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3.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61.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60.xml" ContentType="application/vnd.openxmlformats-officedocument.wordprocessingml.header+xml"/>
  <Override PartName="/word/header59.xml" ContentType="application/vnd.openxmlformats-officedocument.wordprocessingml.header+xml"/>
  <Override PartName="/word/header58.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header62.xml" ContentType="application/vnd.openxmlformats-officedocument.wordprocessingml.header+xml"/>
  <Override PartName="/word/header23.xml" ContentType="application/vnd.openxmlformats-officedocument.wordprocessingml.header+xml"/>
  <Override PartName="/word/header44.xml" ContentType="application/vnd.openxmlformats-officedocument.wordprocessingml.header+xml"/>
  <Override PartName="/word/header66.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65.xml" ContentType="application/vnd.openxmlformats-officedocument.wordprocessingml.header+xml"/>
  <Override PartName="/word/header64.xml" ContentType="application/vnd.openxmlformats-officedocument.wordprocessingml.header+xml"/>
  <Override PartName="/word/header63.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header55.xml" ContentType="application/vnd.openxmlformats-officedocument.wordprocessingml.header+xml"/>
  <Override PartName="/word/header45.xml" ContentType="application/vnd.openxmlformats-officedocument.wordprocessingml.header+xml"/>
  <Override PartName="/word/header52.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51.xml" ContentType="application/vnd.openxmlformats-officedocument.wordprocessingml.header+xml"/>
  <Override PartName="/word/header46.xml" ContentType="application/vnd.openxmlformats-officedocument.wordprocessingml.header+xml"/>
  <Override PartName="/word/header50.xml" ContentType="application/vnd.openxmlformats-officedocument.wordprocessingml.header+xml"/>
  <Override PartName="/word/header47.xml" ContentType="application/vnd.openxmlformats-officedocument.wordprocessingml.header+xml"/>
  <Override PartName="/word/header54.xml" ContentType="application/vnd.openxmlformats-officedocument.wordprocessingml.header+xml"/>
  <Override PartName="/word/header5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79.xml" ContentType="application/vnd.openxmlformats-officedocument.wordprocessingml.header+xml"/>
  <Override PartName="/word/header49.xml" ContentType="application/vnd.openxmlformats-officedocument.wordprocessingml.header+xml"/>
  <Override PartName="/word/header48.xml" ContentType="application/vnd.openxmlformats-officedocument.wordprocessingml.header+xml"/>
  <Override PartName="/word/header22.xml" ContentType="application/vnd.openxmlformats-officedocument.wordprocessingml.header+xml"/>
  <Override PartName="/word/header24.xml" ContentType="application/vnd.openxmlformats-officedocument.wordprocessingml.head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76.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77.xml" ContentType="application/vnd.openxmlformats-officedocument.wordprocessingml.header+xml"/>
  <Override PartName="/word/header3.xml" ContentType="application/vnd.openxmlformats-officedocument.wordprocessingml.header+xml"/>
  <Override PartName="/word/header7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70.xml" ContentType="application/vnd.openxmlformats-officedocument.wordprocessingml.header+xml"/>
  <Override PartName="/word/header69.xml" ContentType="application/vnd.openxmlformats-officedocument.wordprocessingml.header+xml"/>
  <Override PartName="/word/header68.xml" ContentType="application/vnd.openxmlformats-officedocument.wordprocessingml.header+xml"/>
  <Override PartName="/word/header6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15.xml" ContentType="application/vnd.openxmlformats-officedocument.wordprocessingml.header+xml"/>
  <Override PartName="/word/header9.xml" ContentType="application/vnd.openxmlformats-officedocument.wordprocessingml.header+xml"/>
  <Override PartName="/word/header75.xml" ContentType="application/vnd.openxmlformats-officedocument.wordprocessingml.header+xml"/>
  <Override PartName="/word/header74.xml" ContentType="application/vnd.openxmlformats-officedocument.wordprocessingml.header+xml"/>
  <Override PartName="/word/header14.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73.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2095446"/>
    <w:bookmarkStart w:id="1" w:name="_Toc373116082"/>
    <w:p w:rsidR="004F1BF4" w:rsidRDefault="00025FE4" w:rsidP="00FE6CB8">
      <w:pPr>
        <w:pStyle w:val="TitleDoc"/>
      </w:pPr>
      <w:sdt>
        <w:sdtPr>
          <w:alias w:val="Title"/>
          <w:id w:val="8160256"/>
          <w:placeholder>
            <w:docPart w:val="8CD16768DBFE4A54AB54FA20D178F40C"/>
          </w:placeholder>
          <w:dataBinding w:prefixMappings="xmlns:ns0='http://purl.org/dc/elements/1.1/' xmlns:ns1='http://schemas.openxmlformats.org/package/2006/metadata/core-properties' " w:xpath="/ns1:coreProperties[1]/ns0:title[1]" w:storeItemID="{6C3C8BC8-F283-45AE-878A-BAB7291924A1}"/>
          <w:text/>
        </w:sdtPr>
        <w:sdtContent>
          <w:r w:rsidR="00234846">
            <w:t>Relational Database(RDBMS via ODBC) Interface</w:t>
          </w:r>
        </w:sdtContent>
      </w:sdt>
    </w:p>
    <w:p w:rsidR="004F1BF4" w:rsidRPr="00234846" w:rsidRDefault="005E71C9" w:rsidP="00F2778D">
      <w:pPr>
        <w:pStyle w:val="Version"/>
        <w:outlineLvl w:val="0"/>
      </w:pPr>
      <w:r>
        <w:t>Version</w:t>
      </w:r>
      <w:r w:rsidR="00234846">
        <w:t xml:space="preserve"> </w:t>
      </w:r>
      <w:r w:rsidR="00DF55C7">
        <w:t>3.</w:t>
      </w:r>
      <w:r w:rsidR="00A46103">
        <w:t>20</w:t>
      </w:r>
      <w:r w:rsidR="00234846" w:rsidRPr="00234846">
        <w:t>.</w:t>
      </w:r>
      <w:r w:rsidR="00F044A1">
        <w:t>6</w:t>
      </w:r>
      <w:r w:rsidR="00234846" w:rsidRPr="00234846">
        <w:t>.</w:t>
      </w:r>
      <w:r w:rsidR="00284630">
        <w:t>x</w:t>
      </w:r>
      <w:r w:rsidR="00425809">
        <w:br/>
        <w:t>Revision A</w:t>
      </w:r>
    </w:p>
    <w:tbl>
      <w:tblPr>
        <w:tblW w:w="9558" w:type="dxa"/>
        <w:tblLayout w:type="fixed"/>
        <w:tblLook w:val="0000" w:firstRow="0" w:lastRow="0" w:firstColumn="0" w:lastColumn="0" w:noHBand="0" w:noVBand="0"/>
      </w:tblPr>
      <w:tblGrid>
        <w:gridCol w:w="9558"/>
      </w:tblGrid>
      <w:tr w:rsidR="00D25DD3" w:rsidTr="00134A01">
        <w:trPr>
          <w:trHeight w:val="729"/>
        </w:trPr>
        <w:tc>
          <w:tcPr>
            <w:tcW w:w="9558" w:type="dxa"/>
            <w:tcBorders>
              <w:top w:val="nil"/>
              <w:left w:val="nil"/>
              <w:bottom w:val="nil"/>
              <w:right w:val="nil"/>
            </w:tcBorders>
            <w:tcMar>
              <w:top w:w="0" w:type="dxa"/>
              <w:left w:w="108" w:type="dxa"/>
              <w:bottom w:w="0" w:type="dxa"/>
              <w:right w:w="108" w:type="dxa"/>
            </w:tcMar>
          </w:tcPr>
          <w:bookmarkEnd w:id="0"/>
          <w:bookmarkEnd w:id="1"/>
          <w:p w:rsidR="00D25DD3" w:rsidRPr="00704DDC" w:rsidRDefault="00D25DD3" w:rsidP="00D25DD3">
            <w:pPr>
              <w:pStyle w:val="TableText1"/>
              <w:pageBreakBefore/>
            </w:pPr>
            <w:r w:rsidRPr="00704DDC">
              <w:rPr>
                <w:rStyle w:val="BoldType"/>
              </w:rPr>
              <w:lastRenderedPageBreak/>
              <w:t xml:space="preserve">OSIsoft, LLC </w:t>
            </w:r>
          </w:p>
          <w:p w:rsidR="00252374" w:rsidRDefault="00D25DD3" w:rsidP="00D25DD3">
            <w:pPr>
              <w:pStyle w:val="TableText1"/>
            </w:pPr>
            <w:r w:rsidRPr="00704DDC">
              <w:t>777 Davis St., Suite 250</w:t>
            </w:r>
          </w:p>
          <w:p w:rsidR="00D25DD3" w:rsidRPr="00704DDC" w:rsidRDefault="00D25DD3" w:rsidP="00D25DD3">
            <w:pPr>
              <w:pStyle w:val="TableText1"/>
            </w:pPr>
            <w:r w:rsidRPr="00704DDC">
              <w:t>San Leandro, CA 94577 USA</w:t>
            </w:r>
          </w:p>
          <w:p w:rsidR="00252374" w:rsidRDefault="00D25DD3" w:rsidP="00D25DD3">
            <w:pPr>
              <w:pStyle w:val="TableText1"/>
            </w:pPr>
            <w:r w:rsidRPr="00704DDC">
              <w:t>Tel: (01) 510-297-5800</w:t>
            </w:r>
          </w:p>
          <w:p w:rsidR="00252374" w:rsidRDefault="00252374" w:rsidP="00D25DD3">
            <w:pPr>
              <w:pStyle w:val="TableText1"/>
            </w:pPr>
            <w:r>
              <w:t>Fax: (01) 510-357-8136</w:t>
            </w:r>
          </w:p>
          <w:p w:rsidR="00D25DD3" w:rsidRPr="00704DDC" w:rsidRDefault="00D25DD3" w:rsidP="00D25DD3">
            <w:pPr>
              <w:pStyle w:val="TableText1"/>
            </w:pPr>
            <w:r w:rsidRPr="00704DDC">
              <w:t xml:space="preserve">Web: </w:t>
            </w:r>
            <w:hyperlink r:id="rId9" w:history="1">
              <w:r w:rsidRPr="00DB47A6">
                <w:rPr>
                  <w:rStyle w:val="Hyperlink"/>
                </w:rPr>
                <w:t>http://www.osisoft.com</w:t>
              </w:r>
            </w:hyperlink>
          </w:p>
          <w:p w:rsidR="00D25DD3" w:rsidRPr="00704DDC" w:rsidRDefault="00D25DD3" w:rsidP="00D25DD3">
            <w:pPr>
              <w:pStyle w:val="TableText1"/>
            </w:pPr>
          </w:p>
          <w:p w:rsidR="00D25DD3" w:rsidRPr="00704DDC" w:rsidRDefault="00D25DD3" w:rsidP="00D25DD3">
            <w:pPr>
              <w:pStyle w:val="TableText1"/>
            </w:pPr>
            <w:r w:rsidRPr="00704DDC">
              <w:t xml:space="preserve">OSIsoft </w:t>
            </w:r>
            <w:smartTag w:uri="urn:schemas-microsoft-com:office:smarttags" w:element="country-region">
              <w:smartTag w:uri="urn:schemas-microsoft-com:office:smarttags" w:element="place">
                <w:r w:rsidRPr="00704DDC">
                  <w:t>Australia</w:t>
                </w:r>
              </w:smartTag>
            </w:smartTag>
            <w:r w:rsidRPr="00704DDC">
              <w:t xml:space="preserve"> • </w:t>
            </w:r>
            <w:smartTag w:uri="urn:schemas-microsoft-com:office:smarttags" w:element="place">
              <w:smartTag w:uri="urn:schemas-microsoft-com:office:smarttags" w:element="City">
                <w:r w:rsidRPr="00704DDC">
                  <w:t>Perth</w:t>
                </w:r>
              </w:smartTag>
              <w:r w:rsidRPr="00704DDC">
                <w:t xml:space="preserve">, </w:t>
              </w:r>
              <w:smartTag w:uri="urn:schemas-microsoft-com:office:smarttags" w:element="country-region">
                <w:r w:rsidRPr="00704DDC">
                  <w:t>Australia</w:t>
                </w:r>
              </w:smartTag>
            </w:smartTag>
          </w:p>
          <w:p w:rsidR="00D25DD3" w:rsidRPr="00704DDC" w:rsidRDefault="00D00C6D" w:rsidP="00D25DD3">
            <w:pPr>
              <w:pStyle w:val="TableText1"/>
            </w:pPr>
            <w:r>
              <w:t>OSIsoft Europe GmbH • Frankfurt</w:t>
            </w:r>
            <w:r w:rsidR="00D25DD3" w:rsidRPr="00704DDC">
              <w:t>, Germany</w:t>
            </w:r>
          </w:p>
          <w:p w:rsidR="00D25DD3" w:rsidRPr="00704DDC" w:rsidRDefault="00D25DD3" w:rsidP="00D25DD3">
            <w:pPr>
              <w:pStyle w:val="TableText1"/>
            </w:pPr>
            <w:r w:rsidRPr="00704DDC">
              <w:t xml:space="preserve">OSIsoft Asia Pte Ltd. • </w:t>
            </w:r>
            <w:smartTag w:uri="urn:schemas-microsoft-com:office:smarttags" w:element="country-region">
              <w:smartTag w:uri="urn:schemas-microsoft-com:office:smarttags" w:element="place">
                <w:r w:rsidRPr="00704DDC">
                  <w:t>Singapore</w:t>
                </w:r>
              </w:smartTag>
            </w:smartTag>
            <w:r w:rsidRPr="00704DDC">
              <w:t xml:space="preserve"> </w:t>
            </w:r>
          </w:p>
          <w:p w:rsidR="00D25DD3" w:rsidRPr="00704DDC" w:rsidRDefault="00D25DD3" w:rsidP="00D25DD3">
            <w:pPr>
              <w:pStyle w:val="TableText1"/>
            </w:pPr>
            <w:r w:rsidRPr="00704DDC">
              <w:t xml:space="preserve">OSIsoft </w:t>
            </w:r>
            <w:smartTag w:uri="urn:schemas-microsoft-com:office:smarttags" w:element="country-region">
              <w:smartTag w:uri="urn:schemas-microsoft-com:office:smarttags" w:element="place">
                <w:r w:rsidRPr="00704DDC">
                  <w:t>Canada</w:t>
                </w:r>
              </w:smartTag>
            </w:smartTag>
            <w:r w:rsidRPr="00704DDC">
              <w:t xml:space="preserve"> ULC • </w:t>
            </w:r>
            <w:smartTag w:uri="urn:schemas-microsoft-com:office:smarttags" w:element="City">
              <w:smartTag w:uri="urn:schemas-microsoft-com:office:smarttags" w:element="place">
                <w:r w:rsidRPr="00704DDC">
                  <w:t>Montreal</w:t>
                </w:r>
              </w:smartTag>
            </w:smartTag>
            <w:r w:rsidRPr="00704DDC">
              <w:t xml:space="preserve"> &amp; </w:t>
            </w:r>
            <w:smartTag w:uri="urn:schemas-microsoft-com:office:smarttags" w:element="place">
              <w:smartTag w:uri="urn:schemas-microsoft-com:office:smarttags" w:element="City">
                <w:r w:rsidRPr="00704DDC">
                  <w:t>Calgary</w:t>
                </w:r>
              </w:smartTag>
              <w:r w:rsidRPr="00704DDC">
                <w:t xml:space="preserve">, </w:t>
              </w:r>
              <w:smartTag w:uri="urn:schemas-microsoft-com:office:smarttags" w:element="country-region">
                <w:r w:rsidRPr="00704DDC">
                  <w:t>Canada</w:t>
                </w:r>
              </w:smartTag>
            </w:smartTag>
          </w:p>
          <w:p w:rsidR="00D25DD3" w:rsidRPr="00704DDC" w:rsidRDefault="00D25DD3" w:rsidP="00D25DD3">
            <w:pPr>
              <w:pStyle w:val="TableText1"/>
            </w:pPr>
            <w:r w:rsidRPr="00704DDC">
              <w:t xml:space="preserve">OSIsoft, LLC Representative Office • </w:t>
            </w:r>
            <w:smartTag w:uri="urn:schemas-microsoft-com:office:smarttags" w:element="City">
              <w:smartTag w:uri="urn:schemas-microsoft-com:office:smarttags" w:element="place">
                <w:r w:rsidRPr="00704DDC">
                  <w:t>Shanghai</w:t>
                </w:r>
              </w:smartTag>
            </w:smartTag>
            <w:r w:rsidRPr="00704DDC">
              <w:t xml:space="preserve">, People’s Republic of </w:t>
            </w:r>
            <w:smartTag w:uri="urn:schemas-microsoft-com:office:smarttags" w:element="country-region">
              <w:smartTag w:uri="urn:schemas-microsoft-com:office:smarttags" w:element="place">
                <w:r w:rsidRPr="00704DDC">
                  <w:t>China</w:t>
                </w:r>
              </w:smartTag>
            </w:smartTag>
          </w:p>
          <w:p w:rsidR="00D25DD3" w:rsidRPr="00704DDC" w:rsidRDefault="00D25DD3" w:rsidP="00D25DD3">
            <w:pPr>
              <w:pStyle w:val="TableText1"/>
            </w:pPr>
            <w:r w:rsidRPr="00704DDC">
              <w:t xml:space="preserve">OSIsoft </w:t>
            </w:r>
            <w:smartTag w:uri="urn:schemas-microsoft-com:office:smarttags" w:element="country-region">
              <w:smartTag w:uri="urn:schemas-microsoft-com:office:smarttags" w:element="place">
                <w:r w:rsidRPr="00704DDC">
                  <w:t>Japan</w:t>
                </w:r>
              </w:smartTag>
            </w:smartTag>
            <w:r w:rsidRPr="00704DDC">
              <w:t xml:space="preserve"> KK • </w:t>
            </w:r>
            <w:smartTag w:uri="urn:schemas-microsoft-com:office:smarttags" w:element="place">
              <w:smartTag w:uri="urn:schemas-microsoft-com:office:smarttags" w:element="City">
                <w:r w:rsidRPr="00704DDC">
                  <w:t>Tokyo</w:t>
                </w:r>
              </w:smartTag>
              <w:r w:rsidRPr="00704DDC">
                <w:t xml:space="preserve">, </w:t>
              </w:r>
              <w:smartTag w:uri="urn:schemas-microsoft-com:office:smarttags" w:element="country-region">
                <w:r w:rsidRPr="00704DDC">
                  <w:t>Japan</w:t>
                </w:r>
              </w:smartTag>
            </w:smartTag>
          </w:p>
          <w:p w:rsidR="00D25DD3" w:rsidRPr="00704DDC" w:rsidRDefault="00D25DD3" w:rsidP="00D25DD3">
            <w:pPr>
              <w:pStyle w:val="TableText1"/>
            </w:pPr>
            <w:r w:rsidRPr="00704DDC">
              <w:t xml:space="preserve">OSIsoft </w:t>
            </w:r>
            <w:smartTag w:uri="urn:schemas-microsoft-com:office:smarttags" w:element="country-region">
              <w:smartTag w:uri="urn:schemas-microsoft-com:office:smarttags" w:element="place">
                <w:r w:rsidRPr="00704DDC">
                  <w:t>Mexico</w:t>
                </w:r>
              </w:smartTag>
            </w:smartTag>
            <w:r w:rsidRPr="00704DDC">
              <w:t xml:space="preserve"> S. De R.L. De C.V. • </w:t>
            </w:r>
            <w:smartTag w:uri="urn:schemas-microsoft-com:office:smarttags" w:element="place">
              <w:smartTag w:uri="urn:schemas-microsoft-com:office:smarttags" w:element="City">
                <w:r w:rsidRPr="00704DDC">
                  <w:t>Mexico City</w:t>
                </w:r>
              </w:smartTag>
              <w:r w:rsidRPr="00704DDC">
                <w:t xml:space="preserve">, </w:t>
              </w:r>
              <w:smartTag w:uri="urn:schemas-microsoft-com:office:smarttags" w:element="country-region">
                <w:r w:rsidRPr="00704DDC">
                  <w:t>Mexico</w:t>
                </w:r>
              </w:smartTag>
            </w:smartTag>
          </w:p>
          <w:p w:rsidR="00D25DD3" w:rsidRPr="00704DDC" w:rsidRDefault="00D25DD3" w:rsidP="00D25DD3">
            <w:pPr>
              <w:pStyle w:val="TableText1"/>
            </w:pPr>
            <w:r w:rsidRPr="00704DDC">
              <w:t xml:space="preserve">OSIsoft do Brasil Sistemas Ltda. • </w:t>
            </w:r>
            <w:smartTag w:uri="urn:schemas-microsoft-com:office:smarttags" w:element="place">
              <w:smartTag w:uri="urn:schemas-microsoft-com:office:smarttags" w:element="City">
                <w:r w:rsidRPr="00704DDC">
                  <w:t>Sao Paulo</w:t>
                </w:r>
              </w:smartTag>
              <w:r w:rsidRPr="00704DDC">
                <w:t xml:space="preserve">, </w:t>
              </w:r>
              <w:smartTag w:uri="urn:schemas-microsoft-com:office:smarttags" w:element="country-region">
                <w:r w:rsidRPr="00704DDC">
                  <w:t>Brazil</w:t>
                </w:r>
              </w:smartTag>
            </w:smartTag>
          </w:p>
          <w:p w:rsidR="00D25DD3" w:rsidRDefault="00D25DD3" w:rsidP="00D25DD3">
            <w:pPr>
              <w:pStyle w:val="BodyText1"/>
              <w:rPr>
                <w:lang w:val="en-NZ"/>
              </w:rPr>
            </w:pPr>
          </w:p>
        </w:tc>
      </w:tr>
      <w:tr w:rsidR="00D25DD3" w:rsidRPr="00704DDC" w:rsidTr="00134A01">
        <w:trPr>
          <w:trHeight w:val="2843"/>
        </w:trPr>
        <w:tc>
          <w:tcPr>
            <w:tcW w:w="9558" w:type="dxa"/>
            <w:tcBorders>
              <w:top w:val="single" w:sz="4" w:space="0" w:color="auto"/>
              <w:left w:val="nil"/>
              <w:bottom w:val="nil"/>
              <w:right w:val="nil"/>
            </w:tcBorders>
            <w:tcMar>
              <w:top w:w="0" w:type="dxa"/>
              <w:left w:w="108" w:type="dxa"/>
              <w:bottom w:w="0" w:type="dxa"/>
              <w:right w:w="108" w:type="dxa"/>
            </w:tcMar>
          </w:tcPr>
          <w:sdt>
            <w:sdtPr>
              <w:rPr>
                <w:rStyle w:val="8pt"/>
              </w:rPr>
              <w:alias w:val="Title"/>
              <w:id w:val="102268157"/>
              <w:placeholder>
                <w:docPart w:val="ED7966FF8455475BBEC0FD9F5FF5FA89"/>
              </w:placeholder>
              <w:dataBinding w:prefixMappings="xmlns:ns0='http://purl.org/dc/elements/1.1/' xmlns:ns1='http://schemas.openxmlformats.org/package/2006/metadata/core-properties' " w:xpath="/ns1:coreProperties[1]/ns0:title[1]" w:storeItemID="{6C3C8BC8-F283-45AE-878A-BAB7291924A1}"/>
              <w:text/>
            </w:sdtPr>
            <w:sdtContent>
              <w:p w:rsidR="00252374" w:rsidRDefault="00234846" w:rsidP="00D25DD3">
                <w:pPr>
                  <w:pStyle w:val="TableText1"/>
                  <w:rPr>
                    <w:rStyle w:val="8pt"/>
                  </w:rPr>
                </w:pPr>
                <w:r>
                  <w:rPr>
                    <w:rStyle w:val="8pt"/>
                  </w:rPr>
                  <w:t>Relational Database(RDBMS via ODBC) Interface</w:t>
                </w:r>
              </w:p>
            </w:sdtContent>
          </w:sdt>
          <w:p w:rsidR="00D25DD3" w:rsidRPr="00704DDC" w:rsidRDefault="00D25DD3" w:rsidP="00D25DD3">
            <w:pPr>
              <w:pStyle w:val="TableText1"/>
            </w:pPr>
            <w:r>
              <w:rPr>
                <w:rStyle w:val="8pt"/>
              </w:rPr>
              <w:t xml:space="preserve">Copyright: © </w:t>
            </w:r>
            <w:r w:rsidR="00234846">
              <w:rPr>
                <w:rStyle w:val="8pt"/>
              </w:rPr>
              <w:t>2006</w:t>
            </w:r>
            <w:r>
              <w:rPr>
                <w:rStyle w:val="8pt"/>
              </w:rPr>
              <w:t>-</w:t>
            </w:r>
            <w:r w:rsidR="003668AA">
              <w:rPr>
                <w:rStyle w:val="8pt"/>
              </w:rPr>
              <w:fldChar w:fldCharType="begin"/>
            </w:r>
            <w:r>
              <w:rPr>
                <w:rStyle w:val="8pt"/>
              </w:rPr>
              <w:instrText xml:space="preserve"> DATE  \@ "YYYY"  \* MERGEFORMAT </w:instrText>
            </w:r>
            <w:r w:rsidR="003668AA">
              <w:rPr>
                <w:rStyle w:val="8pt"/>
              </w:rPr>
              <w:fldChar w:fldCharType="separate"/>
            </w:r>
            <w:r w:rsidR="00BD3E89">
              <w:rPr>
                <w:rStyle w:val="8pt"/>
                <w:noProof/>
              </w:rPr>
              <w:t>2012</w:t>
            </w:r>
            <w:r w:rsidR="003668AA">
              <w:rPr>
                <w:rStyle w:val="8pt"/>
              </w:rPr>
              <w:fldChar w:fldCharType="end"/>
            </w:r>
            <w:r w:rsidRPr="00704DDC">
              <w:rPr>
                <w:rStyle w:val="8pt"/>
              </w:rPr>
              <w:t xml:space="preserve"> OSIsoft, LLC. All rights reserved. </w:t>
            </w:r>
          </w:p>
          <w:p w:rsidR="00252374" w:rsidRDefault="00D25DD3" w:rsidP="00D25DD3">
            <w:pPr>
              <w:pStyle w:val="TableText1"/>
              <w:rPr>
                <w:rStyle w:val="8pt"/>
              </w:rPr>
            </w:pPr>
            <w:r w:rsidRPr="00704DDC">
              <w:rPr>
                <w:rStyle w:val="8pt"/>
              </w:rPr>
              <w:t>No part of this publication may be reproduced, stored in a retrieval system, or transmitted, in any form or by any means, mechanical, photocopying, recording, or otherwise, without the prior written permission of OSIsoft, LLC.</w:t>
            </w:r>
          </w:p>
          <w:p w:rsidR="00252374" w:rsidRDefault="00252374" w:rsidP="00D25DD3">
            <w:pPr>
              <w:pStyle w:val="TableText1"/>
              <w:rPr>
                <w:rStyle w:val="8pt"/>
              </w:rPr>
            </w:pPr>
          </w:p>
          <w:p w:rsidR="00252374" w:rsidRDefault="00D25DD3" w:rsidP="00D25DD3">
            <w:pPr>
              <w:pStyle w:val="TableText1"/>
              <w:rPr>
                <w:rStyle w:val="8pt"/>
              </w:rPr>
            </w:pPr>
            <w:r w:rsidRPr="00704DDC">
              <w:rPr>
                <w:rStyle w:val="8pt"/>
              </w:rPr>
              <w:t>OSIsoft, the OSIsoft logo and logotype, PI Analytics, PI ProcessBook, PI Da</w:t>
            </w:r>
            <w:r w:rsidR="00EC4A45">
              <w:rPr>
                <w:rStyle w:val="8pt"/>
              </w:rPr>
              <w:t>taLink, ProcessPoint,</w:t>
            </w:r>
            <w:r w:rsidRPr="00704DDC">
              <w:rPr>
                <w:rStyle w:val="8pt"/>
              </w:rPr>
              <w:t xml:space="preserve"> </w:t>
            </w:r>
            <w:r w:rsidR="00EC4A45">
              <w:rPr>
                <w:rStyle w:val="8pt"/>
              </w:rPr>
              <w:t xml:space="preserve">PI Asset </w:t>
            </w:r>
            <w:r w:rsidRPr="00704DDC">
              <w:rPr>
                <w:rStyle w:val="8pt"/>
              </w:rPr>
              <w:t>Framework</w:t>
            </w:r>
            <w:r w:rsidR="00EC4A45">
              <w:rPr>
                <w:rStyle w:val="8pt"/>
              </w:rPr>
              <w:t>(PI-AF)</w:t>
            </w:r>
            <w:r w:rsidRPr="00704DDC">
              <w:rPr>
                <w:rStyle w:val="8pt"/>
              </w:rPr>
              <w:t>, IT Monitor, MCN Health Monitor, PI System, PI ActiveView, PI ACE, PI AlarmView, PI BatchView, PI Data Services, PI Manual Logger, PI ProfileView, PI WebParts, ProTRAQ, RLINK, RtAnalytics, RtBaseline, RtPortal, RtPM, RtReports and RtWebParts are all trademarks of OSIsoft, LLC. All other trademarks or trade names used herein are the property of their respective owners.</w:t>
            </w:r>
          </w:p>
          <w:p w:rsidR="00252374" w:rsidRDefault="00252374" w:rsidP="00D25DD3">
            <w:pPr>
              <w:pStyle w:val="TableText1"/>
              <w:rPr>
                <w:rStyle w:val="8pt"/>
              </w:rPr>
            </w:pPr>
          </w:p>
          <w:p w:rsidR="00252374" w:rsidRDefault="00D25DD3" w:rsidP="00D25DD3">
            <w:pPr>
              <w:pStyle w:val="TableText1"/>
              <w:rPr>
                <w:rStyle w:val="8pt"/>
              </w:rPr>
            </w:pPr>
            <w:r w:rsidRPr="00704DDC">
              <w:rPr>
                <w:rStyle w:val="8pt"/>
              </w:rPr>
              <w:t>U.S. GOVERNMENT RIGHTS</w:t>
            </w:r>
          </w:p>
          <w:p w:rsidR="00D25DD3" w:rsidRPr="00704DDC" w:rsidRDefault="00D25DD3" w:rsidP="00D25DD3">
            <w:pPr>
              <w:pStyle w:val="TableText1"/>
            </w:pPr>
            <w:r w:rsidRPr="00704DDC">
              <w:rPr>
                <w:rStyle w:val="8pt"/>
              </w:rPr>
              <w:t>Use, duplication or disclosure by the U.S. Government is subject to restrictions set forth in the OSIsoft, LLC license agreement and as provided in DFARS 227.7202, DFARS 252.227-7013, FAR 12.212, FAR 52.227, as applicable. OSIsoft, LLC.</w:t>
            </w:r>
          </w:p>
          <w:p w:rsidR="00D25DD3" w:rsidRPr="00704DDC" w:rsidRDefault="00D25DD3" w:rsidP="00D25DD3">
            <w:pPr>
              <w:pStyle w:val="dnkwn"/>
            </w:pPr>
          </w:p>
          <w:p w:rsidR="00D25DD3" w:rsidRPr="00704DDC" w:rsidRDefault="00D25DD3" w:rsidP="00D25DD3">
            <w:pPr>
              <w:pStyle w:val="TableText1"/>
            </w:pPr>
            <w:r w:rsidRPr="00704DDC">
              <w:rPr>
                <w:rStyle w:val="8pt"/>
              </w:rPr>
              <w:t xml:space="preserve">Published: </w:t>
            </w:r>
            <w:r w:rsidR="003668AA">
              <w:rPr>
                <w:rStyle w:val="8pt"/>
              </w:rPr>
              <w:fldChar w:fldCharType="begin"/>
            </w:r>
            <w:r w:rsidR="00926DF5">
              <w:rPr>
                <w:rStyle w:val="8pt"/>
              </w:rPr>
              <w:instrText xml:space="preserve"> SAVEDATE  \@ "MM/</w:instrText>
            </w:r>
            <w:r>
              <w:rPr>
                <w:rStyle w:val="8pt"/>
              </w:rPr>
              <w:instrText xml:space="preserve">YYYY"  \* MERGEFORMAT </w:instrText>
            </w:r>
            <w:r w:rsidR="003668AA">
              <w:rPr>
                <w:rStyle w:val="8pt"/>
              </w:rPr>
              <w:fldChar w:fldCharType="separate"/>
            </w:r>
            <w:r w:rsidR="00BD3E89">
              <w:rPr>
                <w:rStyle w:val="8pt"/>
                <w:noProof/>
              </w:rPr>
              <w:t>06/2012</w:t>
            </w:r>
            <w:r w:rsidR="003668AA">
              <w:rPr>
                <w:rStyle w:val="8pt"/>
              </w:rPr>
              <w:fldChar w:fldCharType="end"/>
            </w:r>
          </w:p>
        </w:tc>
      </w:tr>
    </w:tbl>
    <w:p w:rsidR="005E71C9" w:rsidRPr="001F3A47" w:rsidRDefault="005E71C9" w:rsidP="005E71C9">
      <w:pPr>
        <w:pStyle w:val="dnkwn"/>
      </w:pPr>
    </w:p>
    <w:p w:rsidR="005E71C9" w:rsidRPr="007B7D31" w:rsidRDefault="005E71C9" w:rsidP="005E71C9">
      <w:pPr>
        <w:pStyle w:val="BodyText1"/>
      </w:pPr>
    </w:p>
    <w:p w:rsidR="005E71C9" w:rsidRPr="00B51CED" w:rsidRDefault="005E71C9" w:rsidP="005E71C9">
      <w:pPr>
        <w:pStyle w:val="TOCHeading"/>
        <w:sectPr w:rsidR="005E71C9" w:rsidRPr="00B51CED" w:rsidSect="0018486B">
          <w:headerReference w:type="even" r:id="rId10"/>
          <w:headerReference w:type="default" r:id="rId11"/>
          <w:footerReference w:type="even" r:id="rId12"/>
          <w:footerReference w:type="default" r:id="rId13"/>
          <w:headerReference w:type="first" r:id="rId14"/>
          <w:footerReference w:type="first" r:id="rId15"/>
          <w:type w:val="oddPage"/>
          <w:pgSz w:w="12240" w:h="15840" w:code="1"/>
          <w:pgMar w:top="1440" w:right="1440" w:bottom="1152" w:left="1440" w:header="720" w:footer="864" w:gutter="0"/>
          <w:pgNumType w:fmt="lowerRoman" w:start="2"/>
          <w:cols w:space="720"/>
          <w:titlePg/>
        </w:sectPr>
      </w:pPr>
    </w:p>
    <w:p w:rsidR="005E71C9" w:rsidRDefault="005E71C9" w:rsidP="00C21BB9">
      <w:pPr>
        <w:pStyle w:val="TOCHeading"/>
        <w:outlineLvl w:val="0"/>
      </w:pPr>
      <w:r>
        <w:lastRenderedPageBreak/>
        <w:t>Table of Contents</w:t>
      </w:r>
    </w:p>
    <w:bookmarkStart w:id="2" w:name="_Toc306695088"/>
    <w:bookmarkStart w:id="3" w:name="_Toc306695181"/>
    <w:bookmarkStart w:id="4" w:name="_Ref307134182"/>
    <w:bookmarkStart w:id="5" w:name="_Ref307134260"/>
    <w:bookmarkStart w:id="6" w:name="_Toc307301483"/>
    <w:bookmarkStart w:id="7" w:name="_Toc319482416"/>
    <w:bookmarkStart w:id="8" w:name="_Toc319482520"/>
    <w:bookmarkStart w:id="9" w:name="_Toc319832625"/>
    <w:bookmarkStart w:id="10" w:name="_Toc335816074"/>
    <w:bookmarkStart w:id="11" w:name="_Toc335816484"/>
    <w:bookmarkStart w:id="12" w:name="_Toc335816939"/>
    <w:bookmarkStart w:id="13" w:name="_Toc335817188"/>
    <w:bookmarkStart w:id="14" w:name="_Toc339792494"/>
    <w:bookmarkStart w:id="15" w:name="_Toc339794239"/>
    <w:bookmarkStart w:id="16" w:name="_Toc342463582"/>
    <w:bookmarkStart w:id="17" w:name="_Toc342463607"/>
    <w:bookmarkStart w:id="18" w:name="_Toc434665366"/>
    <w:bookmarkStart w:id="19" w:name="_Ref486311943"/>
    <w:p w:rsidR="00964CD2" w:rsidRDefault="003668AA">
      <w:pPr>
        <w:pStyle w:val="TOC1"/>
        <w:rPr>
          <w:rFonts w:asciiTheme="minorHAnsi" w:eastAsiaTheme="minorEastAsia" w:hAnsiTheme="minorHAnsi" w:cstheme="minorBidi"/>
          <w:b w:val="0"/>
          <w:color w:val="auto"/>
          <w:szCs w:val="22"/>
        </w:rPr>
      </w:pPr>
      <w:r>
        <w:fldChar w:fldCharType="begin"/>
      </w:r>
      <w:r w:rsidR="005E71C9">
        <w:instrText xml:space="preserve"> TOC \o "1-3" \h </w:instrText>
      </w:r>
      <w:r>
        <w:fldChar w:fldCharType="separate"/>
      </w:r>
      <w:hyperlink w:anchor="_Toc326657731" w:history="1">
        <w:r w:rsidR="00964CD2" w:rsidRPr="00925D06">
          <w:rPr>
            <w:rStyle w:val="Hyperlink"/>
          </w:rPr>
          <w:t>Terminology</w:t>
        </w:r>
        <w:r w:rsidR="00964CD2">
          <w:tab/>
        </w:r>
        <w:r w:rsidR="00964CD2">
          <w:fldChar w:fldCharType="begin"/>
        </w:r>
        <w:r w:rsidR="00964CD2">
          <w:instrText xml:space="preserve"> PAGEREF _Toc326657731 \h </w:instrText>
        </w:r>
        <w:r w:rsidR="00964CD2">
          <w:fldChar w:fldCharType="separate"/>
        </w:r>
        <w:r w:rsidR="00964CD2">
          <w:t>ix</w:t>
        </w:r>
        <w:r w:rsidR="00964CD2">
          <w:fldChar w:fldCharType="end"/>
        </w:r>
      </w:hyperlink>
    </w:p>
    <w:p w:rsidR="00964CD2" w:rsidRDefault="00025FE4">
      <w:pPr>
        <w:pStyle w:val="TOC1"/>
        <w:rPr>
          <w:rFonts w:asciiTheme="minorHAnsi" w:eastAsiaTheme="minorEastAsia" w:hAnsiTheme="minorHAnsi" w:cstheme="minorBidi"/>
          <w:b w:val="0"/>
          <w:color w:val="auto"/>
          <w:szCs w:val="22"/>
        </w:rPr>
      </w:pPr>
      <w:hyperlink w:anchor="_Toc326657732" w:history="1">
        <w:r w:rsidR="00964CD2" w:rsidRPr="00925D06">
          <w:rPr>
            <w:rStyle w:val="Hyperlink"/>
          </w:rPr>
          <w:t>Chapter 1.</w:t>
        </w:r>
        <w:r w:rsidR="00964CD2">
          <w:rPr>
            <w:rFonts w:asciiTheme="minorHAnsi" w:eastAsiaTheme="minorEastAsia" w:hAnsiTheme="minorHAnsi" w:cstheme="minorBidi"/>
            <w:b w:val="0"/>
            <w:color w:val="auto"/>
            <w:szCs w:val="22"/>
          </w:rPr>
          <w:tab/>
        </w:r>
        <w:r w:rsidR="00964CD2" w:rsidRPr="00925D06">
          <w:rPr>
            <w:rStyle w:val="Hyperlink"/>
          </w:rPr>
          <w:t>Introduction</w:t>
        </w:r>
        <w:r w:rsidR="00964CD2">
          <w:tab/>
        </w:r>
        <w:r w:rsidR="00964CD2">
          <w:fldChar w:fldCharType="begin"/>
        </w:r>
        <w:r w:rsidR="00964CD2">
          <w:instrText xml:space="preserve"> PAGEREF _Toc326657732 \h </w:instrText>
        </w:r>
        <w:r w:rsidR="00964CD2">
          <w:fldChar w:fldCharType="separate"/>
        </w:r>
        <w:r w:rsidR="00964CD2">
          <w:t>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33" w:history="1">
        <w:r w:rsidR="00964CD2" w:rsidRPr="00925D06">
          <w:rPr>
            <w:rStyle w:val="Hyperlink"/>
          </w:rPr>
          <w:t>Reference Manuals</w:t>
        </w:r>
        <w:r w:rsidR="00964CD2">
          <w:tab/>
        </w:r>
        <w:r w:rsidR="00964CD2">
          <w:fldChar w:fldCharType="begin"/>
        </w:r>
        <w:r w:rsidR="00964CD2">
          <w:instrText xml:space="preserve"> PAGEREF _Toc326657733 \h </w:instrText>
        </w:r>
        <w:r w:rsidR="00964CD2">
          <w:fldChar w:fldCharType="separate"/>
        </w:r>
        <w:r w:rsidR="00964CD2">
          <w:t>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34" w:history="1">
        <w:r w:rsidR="00964CD2" w:rsidRPr="00925D06">
          <w:rPr>
            <w:rStyle w:val="Hyperlink"/>
          </w:rPr>
          <w:t>Supported Features</w:t>
        </w:r>
        <w:r w:rsidR="00964CD2">
          <w:tab/>
        </w:r>
        <w:r w:rsidR="00964CD2">
          <w:fldChar w:fldCharType="begin"/>
        </w:r>
        <w:r w:rsidR="00964CD2">
          <w:instrText xml:space="preserve"> PAGEREF _Toc326657734 \h </w:instrText>
        </w:r>
        <w:r w:rsidR="00964CD2">
          <w:fldChar w:fldCharType="separate"/>
        </w:r>
        <w:r w:rsidR="00964CD2">
          <w:t>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35" w:history="1">
        <w:r w:rsidR="00964CD2" w:rsidRPr="00925D06">
          <w:rPr>
            <w:rStyle w:val="Hyperlink"/>
          </w:rPr>
          <w:t>Configuration Diagram</w:t>
        </w:r>
        <w:r w:rsidR="00964CD2">
          <w:tab/>
        </w:r>
        <w:r w:rsidR="00964CD2">
          <w:fldChar w:fldCharType="begin"/>
        </w:r>
        <w:r w:rsidR="00964CD2">
          <w:instrText xml:space="preserve"> PAGEREF _Toc326657735 \h </w:instrText>
        </w:r>
        <w:r w:rsidR="00964CD2">
          <w:fldChar w:fldCharType="separate"/>
        </w:r>
        <w:r w:rsidR="00964CD2">
          <w:t>7</w:t>
        </w:r>
        <w:r w:rsidR="00964CD2">
          <w:fldChar w:fldCharType="end"/>
        </w:r>
      </w:hyperlink>
    </w:p>
    <w:p w:rsidR="00964CD2" w:rsidRDefault="00025FE4">
      <w:pPr>
        <w:pStyle w:val="TOC1"/>
        <w:rPr>
          <w:rFonts w:asciiTheme="minorHAnsi" w:eastAsiaTheme="minorEastAsia" w:hAnsiTheme="minorHAnsi" w:cstheme="minorBidi"/>
          <w:b w:val="0"/>
          <w:color w:val="auto"/>
          <w:szCs w:val="22"/>
        </w:rPr>
      </w:pPr>
      <w:hyperlink w:anchor="_Toc326657736" w:history="1">
        <w:r w:rsidR="00964CD2" w:rsidRPr="00925D06">
          <w:rPr>
            <w:rStyle w:val="Hyperlink"/>
          </w:rPr>
          <w:t>Chapter 2.</w:t>
        </w:r>
        <w:r w:rsidR="00964CD2">
          <w:rPr>
            <w:rFonts w:asciiTheme="minorHAnsi" w:eastAsiaTheme="minorEastAsia" w:hAnsiTheme="minorHAnsi" w:cstheme="minorBidi"/>
            <w:b w:val="0"/>
            <w:color w:val="auto"/>
            <w:szCs w:val="22"/>
          </w:rPr>
          <w:tab/>
        </w:r>
        <w:r w:rsidR="00964CD2" w:rsidRPr="00925D06">
          <w:rPr>
            <w:rStyle w:val="Hyperlink"/>
          </w:rPr>
          <w:t>Principles of Operation</w:t>
        </w:r>
        <w:r w:rsidR="00964CD2">
          <w:tab/>
        </w:r>
        <w:r w:rsidR="00964CD2">
          <w:fldChar w:fldCharType="begin"/>
        </w:r>
        <w:r w:rsidR="00964CD2">
          <w:instrText xml:space="preserve"> PAGEREF _Toc326657736 \h </w:instrText>
        </w:r>
        <w:r w:rsidR="00964CD2">
          <w:fldChar w:fldCharType="separate"/>
        </w:r>
        <w:r w:rsidR="00964CD2">
          <w:t>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37" w:history="1">
        <w:r w:rsidR="00964CD2" w:rsidRPr="00925D06">
          <w:rPr>
            <w:rStyle w:val="Hyperlink"/>
          </w:rPr>
          <w:t>Concept of Data Input from Relational Database to PI</w:t>
        </w:r>
        <w:r w:rsidR="00964CD2">
          <w:tab/>
        </w:r>
        <w:r w:rsidR="00964CD2">
          <w:fldChar w:fldCharType="begin"/>
        </w:r>
        <w:r w:rsidR="00964CD2">
          <w:instrText xml:space="preserve"> PAGEREF _Toc326657737 \h </w:instrText>
        </w:r>
        <w:r w:rsidR="00964CD2">
          <w:fldChar w:fldCharType="separate"/>
        </w:r>
        <w:r w:rsidR="00964CD2">
          <w:t>10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38" w:history="1">
        <w:r w:rsidR="00964CD2" w:rsidRPr="00925D06">
          <w:rPr>
            <w:rStyle w:val="Hyperlink"/>
          </w:rPr>
          <w:t>Query for Single Tag – One Value per Scan</w:t>
        </w:r>
        <w:r w:rsidR="00964CD2">
          <w:tab/>
        </w:r>
        <w:r w:rsidR="00964CD2">
          <w:fldChar w:fldCharType="begin"/>
        </w:r>
        <w:r w:rsidR="00964CD2">
          <w:instrText xml:space="preserve"> PAGEREF _Toc326657738 \h </w:instrText>
        </w:r>
        <w:r w:rsidR="00964CD2">
          <w:fldChar w:fldCharType="separate"/>
        </w:r>
        <w:r w:rsidR="00964CD2">
          <w:t>10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39" w:history="1">
        <w:r w:rsidR="00964CD2" w:rsidRPr="00925D06">
          <w:rPr>
            <w:rStyle w:val="Hyperlink"/>
          </w:rPr>
          <w:t>Query for Single Tag – Time-Series per Scan</w:t>
        </w:r>
        <w:r w:rsidR="00964CD2">
          <w:tab/>
        </w:r>
        <w:r w:rsidR="00964CD2">
          <w:fldChar w:fldCharType="begin"/>
        </w:r>
        <w:r w:rsidR="00964CD2">
          <w:instrText xml:space="preserve"> PAGEREF _Toc326657739 \h </w:instrText>
        </w:r>
        <w:r w:rsidR="00964CD2">
          <w:fldChar w:fldCharType="separate"/>
        </w:r>
        <w:r w:rsidR="00964CD2">
          <w:t>10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40" w:history="1">
        <w:r w:rsidR="00964CD2" w:rsidRPr="00925D06">
          <w:rPr>
            <w:rStyle w:val="Hyperlink"/>
          </w:rPr>
          <w:t>Tag Groups</w:t>
        </w:r>
        <w:r w:rsidR="00964CD2">
          <w:tab/>
        </w:r>
        <w:r w:rsidR="00964CD2">
          <w:fldChar w:fldCharType="begin"/>
        </w:r>
        <w:r w:rsidR="00964CD2">
          <w:instrText xml:space="preserve"> PAGEREF _Toc326657740 \h </w:instrText>
        </w:r>
        <w:r w:rsidR="00964CD2">
          <w:fldChar w:fldCharType="separate"/>
        </w:r>
        <w:r w:rsidR="00964CD2">
          <w:t>11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41" w:history="1">
        <w:r w:rsidR="00964CD2" w:rsidRPr="00925D06">
          <w:rPr>
            <w:rStyle w:val="Hyperlink"/>
          </w:rPr>
          <w:t>Tag Distribution</w:t>
        </w:r>
        <w:r w:rsidR="00964CD2">
          <w:tab/>
        </w:r>
        <w:r w:rsidR="00964CD2">
          <w:fldChar w:fldCharType="begin"/>
        </w:r>
        <w:r w:rsidR="00964CD2">
          <w:instrText xml:space="preserve"> PAGEREF _Toc326657741 \h </w:instrText>
        </w:r>
        <w:r w:rsidR="00964CD2">
          <w:fldChar w:fldCharType="separate"/>
        </w:r>
        <w:r w:rsidR="00964CD2">
          <w:t>11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42" w:history="1">
        <w:r w:rsidR="00964CD2" w:rsidRPr="00925D06">
          <w:rPr>
            <w:rStyle w:val="Hyperlink"/>
          </w:rPr>
          <w:t>RxC Distribution (combination of Group and Distribution)</w:t>
        </w:r>
        <w:r w:rsidR="00964CD2">
          <w:tab/>
        </w:r>
        <w:r w:rsidR="00964CD2">
          <w:fldChar w:fldCharType="begin"/>
        </w:r>
        <w:r w:rsidR="00964CD2">
          <w:instrText xml:space="preserve"> PAGEREF _Toc326657742 \h </w:instrText>
        </w:r>
        <w:r w:rsidR="00964CD2">
          <w:fldChar w:fldCharType="separate"/>
        </w:r>
        <w:r w:rsidR="00964CD2">
          <w:t>12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43" w:history="1">
        <w:r w:rsidR="00964CD2" w:rsidRPr="00925D06">
          <w:rPr>
            <w:rStyle w:val="Hyperlink"/>
          </w:rPr>
          <w:t>Concept of Data Output from PI to Relational Database</w:t>
        </w:r>
        <w:r w:rsidR="00964CD2">
          <w:tab/>
        </w:r>
        <w:r w:rsidR="00964CD2">
          <w:fldChar w:fldCharType="begin"/>
        </w:r>
        <w:r w:rsidR="00964CD2">
          <w:instrText xml:space="preserve"> PAGEREF _Toc326657743 \h </w:instrText>
        </w:r>
        <w:r w:rsidR="00964CD2">
          <w:fldChar w:fldCharType="separate"/>
        </w:r>
        <w:r w:rsidR="00964CD2">
          <w:t>12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44" w:history="1">
        <w:r w:rsidR="00964CD2" w:rsidRPr="00925D06">
          <w:rPr>
            <w:rStyle w:val="Hyperlink"/>
          </w:rPr>
          <w:t>Use of PI SDK</w:t>
        </w:r>
        <w:r w:rsidR="00964CD2">
          <w:tab/>
        </w:r>
        <w:r w:rsidR="00964CD2">
          <w:fldChar w:fldCharType="begin"/>
        </w:r>
        <w:r w:rsidR="00964CD2">
          <w:instrText xml:space="preserve"> PAGEREF _Toc326657744 \h </w:instrText>
        </w:r>
        <w:r w:rsidR="00964CD2">
          <w:fldChar w:fldCharType="separate"/>
        </w:r>
        <w:r w:rsidR="00964CD2">
          <w:t>14</w:t>
        </w:r>
        <w:r w:rsidR="00964CD2">
          <w:fldChar w:fldCharType="end"/>
        </w:r>
      </w:hyperlink>
    </w:p>
    <w:p w:rsidR="00964CD2" w:rsidRDefault="00025FE4">
      <w:pPr>
        <w:pStyle w:val="TOC1"/>
        <w:rPr>
          <w:rFonts w:asciiTheme="minorHAnsi" w:eastAsiaTheme="minorEastAsia" w:hAnsiTheme="minorHAnsi" w:cstheme="minorBidi"/>
          <w:b w:val="0"/>
          <w:color w:val="auto"/>
          <w:szCs w:val="22"/>
        </w:rPr>
      </w:pPr>
      <w:hyperlink w:anchor="_Toc326657745" w:history="1">
        <w:r w:rsidR="00964CD2" w:rsidRPr="00925D06">
          <w:rPr>
            <w:rStyle w:val="Hyperlink"/>
          </w:rPr>
          <w:t>Chapter 3.</w:t>
        </w:r>
        <w:r w:rsidR="00964CD2">
          <w:rPr>
            <w:rFonts w:asciiTheme="minorHAnsi" w:eastAsiaTheme="minorEastAsia" w:hAnsiTheme="minorHAnsi" w:cstheme="minorBidi"/>
            <w:b w:val="0"/>
            <w:color w:val="auto"/>
            <w:szCs w:val="22"/>
          </w:rPr>
          <w:tab/>
        </w:r>
        <w:r w:rsidR="00964CD2" w:rsidRPr="00925D06">
          <w:rPr>
            <w:rStyle w:val="Hyperlink"/>
          </w:rPr>
          <w:t>Installation Checklist</w:t>
        </w:r>
        <w:r w:rsidR="00964CD2">
          <w:tab/>
        </w:r>
        <w:r w:rsidR="00964CD2">
          <w:fldChar w:fldCharType="begin"/>
        </w:r>
        <w:r w:rsidR="00964CD2">
          <w:instrText xml:space="preserve"> PAGEREF _Toc326657745 \h </w:instrText>
        </w:r>
        <w:r w:rsidR="00964CD2">
          <w:fldChar w:fldCharType="separate"/>
        </w:r>
        <w:r w:rsidR="00964CD2">
          <w:t>15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46" w:history="1">
        <w:r w:rsidR="00964CD2" w:rsidRPr="00925D06">
          <w:rPr>
            <w:rStyle w:val="Hyperlink"/>
          </w:rPr>
          <w:t>Data Collection Steps</w:t>
        </w:r>
        <w:r w:rsidR="00964CD2">
          <w:tab/>
        </w:r>
        <w:r w:rsidR="00964CD2">
          <w:fldChar w:fldCharType="begin"/>
        </w:r>
        <w:r w:rsidR="00964CD2">
          <w:instrText xml:space="preserve"> PAGEREF _Toc326657746 \h </w:instrText>
        </w:r>
        <w:r w:rsidR="00964CD2">
          <w:fldChar w:fldCharType="separate"/>
        </w:r>
        <w:r w:rsidR="00964CD2">
          <w:t>15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47" w:history="1">
        <w:r w:rsidR="00964CD2" w:rsidRPr="00925D06">
          <w:rPr>
            <w:rStyle w:val="Hyperlink"/>
          </w:rPr>
          <w:t>Interface Diagnostics</w:t>
        </w:r>
        <w:r w:rsidR="00964CD2">
          <w:tab/>
        </w:r>
        <w:r w:rsidR="00964CD2">
          <w:fldChar w:fldCharType="begin"/>
        </w:r>
        <w:r w:rsidR="00964CD2">
          <w:instrText xml:space="preserve"> PAGEREF _Toc326657747 \h </w:instrText>
        </w:r>
        <w:r w:rsidR="00964CD2">
          <w:fldChar w:fldCharType="separate"/>
        </w:r>
        <w:r w:rsidR="00964CD2">
          <w:t>17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48" w:history="1">
        <w:r w:rsidR="00964CD2" w:rsidRPr="00925D06">
          <w:rPr>
            <w:rStyle w:val="Hyperlink"/>
          </w:rPr>
          <w:t>Advanced Interface Features</w:t>
        </w:r>
        <w:r w:rsidR="00964CD2">
          <w:tab/>
        </w:r>
        <w:r w:rsidR="00964CD2">
          <w:fldChar w:fldCharType="begin"/>
        </w:r>
        <w:r w:rsidR="00964CD2">
          <w:instrText xml:space="preserve"> PAGEREF _Toc326657748 \h </w:instrText>
        </w:r>
        <w:r w:rsidR="00964CD2">
          <w:fldChar w:fldCharType="separate"/>
        </w:r>
        <w:r w:rsidR="00964CD2">
          <w:t>17</w:t>
        </w:r>
        <w:r w:rsidR="00964CD2">
          <w:fldChar w:fldCharType="end"/>
        </w:r>
      </w:hyperlink>
    </w:p>
    <w:p w:rsidR="00964CD2" w:rsidRDefault="00025FE4">
      <w:pPr>
        <w:pStyle w:val="TOC1"/>
        <w:rPr>
          <w:rFonts w:asciiTheme="minorHAnsi" w:eastAsiaTheme="minorEastAsia" w:hAnsiTheme="minorHAnsi" w:cstheme="minorBidi"/>
          <w:b w:val="0"/>
          <w:color w:val="auto"/>
          <w:szCs w:val="22"/>
        </w:rPr>
      </w:pPr>
      <w:hyperlink w:anchor="_Toc326657749" w:history="1">
        <w:r w:rsidR="00964CD2" w:rsidRPr="00925D06">
          <w:rPr>
            <w:rStyle w:val="Hyperlink"/>
          </w:rPr>
          <w:t>Chapter 4.</w:t>
        </w:r>
        <w:r w:rsidR="00964CD2">
          <w:rPr>
            <w:rFonts w:asciiTheme="minorHAnsi" w:eastAsiaTheme="minorEastAsia" w:hAnsiTheme="minorHAnsi" w:cstheme="minorBidi"/>
            <w:b w:val="0"/>
            <w:color w:val="auto"/>
            <w:szCs w:val="22"/>
          </w:rPr>
          <w:tab/>
        </w:r>
        <w:r w:rsidR="00964CD2" w:rsidRPr="00925D06">
          <w:rPr>
            <w:rStyle w:val="Hyperlink"/>
          </w:rPr>
          <w:t>Interface Installation</w:t>
        </w:r>
        <w:r w:rsidR="00964CD2">
          <w:tab/>
        </w:r>
        <w:r w:rsidR="00964CD2">
          <w:fldChar w:fldCharType="begin"/>
        </w:r>
        <w:r w:rsidR="00964CD2">
          <w:instrText xml:space="preserve"> PAGEREF _Toc326657749 \h </w:instrText>
        </w:r>
        <w:r w:rsidR="00964CD2">
          <w:fldChar w:fldCharType="separate"/>
        </w:r>
        <w:r w:rsidR="00964CD2">
          <w:t>19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50" w:history="1">
        <w:r w:rsidR="00964CD2" w:rsidRPr="00925D06">
          <w:rPr>
            <w:rStyle w:val="Hyperlink"/>
          </w:rPr>
          <w:t>Interface on PI Interface Nodes</w:t>
        </w:r>
        <w:r w:rsidR="00964CD2">
          <w:tab/>
        </w:r>
        <w:r w:rsidR="00964CD2">
          <w:fldChar w:fldCharType="begin"/>
        </w:r>
        <w:r w:rsidR="00964CD2">
          <w:instrText xml:space="preserve"> PAGEREF _Toc326657750 \h </w:instrText>
        </w:r>
        <w:r w:rsidR="00964CD2">
          <w:fldChar w:fldCharType="separate"/>
        </w:r>
        <w:r w:rsidR="00964CD2">
          <w:t>19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51" w:history="1">
        <w:r w:rsidR="00964CD2" w:rsidRPr="00925D06">
          <w:rPr>
            <w:rStyle w:val="Hyperlink"/>
          </w:rPr>
          <w:t>Naming Conventions and Requirements</w:t>
        </w:r>
        <w:r w:rsidR="00964CD2">
          <w:tab/>
        </w:r>
        <w:r w:rsidR="00964CD2">
          <w:fldChar w:fldCharType="begin"/>
        </w:r>
        <w:r w:rsidR="00964CD2">
          <w:instrText xml:space="preserve"> PAGEREF _Toc326657751 \h </w:instrText>
        </w:r>
        <w:r w:rsidR="00964CD2">
          <w:fldChar w:fldCharType="separate"/>
        </w:r>
        <w:r w:rsidR="00964CD2">
          <w:t>19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52" w:history="1">
        <w:r w:rsidR="00964CD2" w:rsidRPr="00925D06">
          <w:rPr>
            <w:rStyle w:val="Hyperlink"/>
          </w:rPr>
          <w:t>Interface Directories</w:t>
        </w:r>
        <w:r w:rsidR="00964CD2">
          <w:tab/>
        </w:r>
        <w:r w:rsidR="00964CD2">
          <w:fldChar w:fldCharType="begin"/>
        </w:r>
        <w:r w:rsidR="00964CD2">
          <w:instrText xml:space="preserve"> PAGEREF _Toc326657752 \h </w:instrText>
        </w:r>
        <w:r w:rsidR="00964CD2">
          <w:fldChar w:fldCharType="separate"/>
        </w:r>
        <w:r w:rsidR="00964CD2">
          <w:t>20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53" w:history="1">
        <w:r w:rsidR="00964CD2" w:rsidRPr="00925D06">
          <w:rPr>
            <w:rStyle w:val="Hyperlink"/>
          </w:rPr>
          <w:t>PIHOME Directory Tree</w:t>
        </w:r>
        <w:r w:rsidR="00964CD2">
          <w:tab/>
        </w:r>
        <w:r w:rsidR="00964CD2">
          <w:fldChar w:fldCharType="begin"/>
        </w:r>
        <w:r w:rsidR="00964CD2">
          <w:instrText xml:space="preserve"> PAGEREF _Toc326657753 \h </w:instrText>
        </w:r>
        <w:r w:rsidR="00964CD2">
          <w:fldChar w:fldCharType="separate"/>
        </w:r>
        <w:r w:rsidR="00964CD2">
          <w:t>20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54" w:history="1">
        <w:r w:rsidR="00964CD2" w:rsidRPr="00925D06">
          <w:rPr>
            <w:rStyle w:val="Hyperlink"/>
          </w:rPr>
          <w:t>Interface Installation Directory</w:t>
        </w:r>
        <w:r w:rsidR="00964CD2">
          <w:tab/>
        </w:r>
        <w:r w:rsidR="00964CD2">
          <w:fldChar w:fldCharType="begin"/>
        </w:r>
        <w:r w:rsidR="00964CD2">
          <w:instrText xml:space="preserve"> PAGEREF _Toc326657754 \h </w:instrText>
        </w:r>
        <w:r w:rsidR="00964CD2">
          <w:fldChar w:fldCharType="separate"/>
        </w:r>
        <w:r w:rsidR="00964CD2">
          <w:t>20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55" w:history="1">
        <w:r w:rsidR="00964CD2" w:rsidRPr="00925D06">
          <w:rPr>
            <w:rStyle w:val="Hyperlink"/>
          </w:rPr>
          <w:t>Interface Installation Procedure</w:t>
        </w:r>
        <w:r w:rsidR="00964CD2">
          <w:tab/>
        </w:r>
        <w:r w:rsidR="00964CD2">
          <w:fldChar w:fldCharType="begin"/>
        </w:r>
        <w:r w:rsidR="00964CD2">
          <w:instrText xml:space="preserve"> PAGEREF _Toc326657755 \h </w:instrText>
        </w:r>
        <w:r w:rsidR="00964CD2">
          <w:fldChar w:fldCharType="separate"/>
        </w:r>
        <w:r w:rsidR="00964CD2">
          <w:t>20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56" w:history="1">
        <w:r w:rsidR="00964CD2" w:rsidRPr="00925D06">
          <w:rPr>
            <w:rStyle w:val="Hyperlink"/>
          </w:rPr>
          <w:t>Installing Interface as a Windows Service</w:t>
        </w:r>
        <w:r w:rsidR="00964CD2">
          <w:tab/>
        </w:r>
        <w:r w:rsidR="00964CD2">
          <w:fldChar w:fldCharType="begin"/>
        </w:r>
        <w:r w:rsidR="00964CD2">
          <w:instrText xml:space="preserve"> PAGEREF _Toc326657756 \h </w:instrText>
        </w:r>
        <w:r w:rsidR="00964CD2">
          <w:fldChar w:fldCharType="separate"/>
        </w:r>
        <w:r w:rsidR="00964CD2">
          <w:t>20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57" w:history="1">
        <w:r w:rsidR="00964CD2" w:rsidRPr="00925D06">
          <w:rPr>
            <w:rStyle w:val="Hyperlink"/>
          </w:rPr>
          <w:t>Installing Interface Service with PI Interface Configuration Utility</w:t>
        </w:r>
        <w:r w:rsidR="00964CD2">
          <w:tab/>
        </w:r>
        <w:r w:rsidR="00964CD2">
          <w:fldChar w:fldCharType="begin"/>
        </w:r>
        <w:r w:rsidR="00964CD2">
          <w:instrText xml:space="preserve"> PAGEREF _Toc326657757 \h </w:instrText>
        </w:r>
        <w:r w:rsidR="00964CD2">
          <w:fldChar w:fldCharType="separate"/>
        </w:r>
        <w:r w:rsidR="00964CD2">
          <w:t>21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58" w:history="1">
        <w:r w:rsidR="00964CD2" w:rsidRPr="00925D06">
          <w:rPr>
            <w:rStyle w:val="Hyperlink"/>
          </w:rPr>
          <w:t>Service Configuration</w:t>
        </w:r>
        <w:r w:rsidR="00964CD2">
          <w:tab/>
        </w:r>
        <w:r w:rsidR="00964CD2">
          <w:fldChar w:fldCharType="begin"/>
        </w:r>
        <w:r w:rsidR="00964CD2">
          <w:instrText xml:space="preserve"> PAGEREF _Toc326657758 \h </w:instrText>
        </w:r>
        <w:r w:rsidR="00964CD2">
          <w:fldChar w:fldCharType="separate"/>
        </w:r>
        <w:r w:rsidR="00964CD2">
          <w:t>21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59" w:history="1">
        <w:r w:rsidR="00964CD2" w:rsidRPr="00925D06">
          <w:rPr>
            <w:rStyle w:val="Hyperlink"/>
          </w:rPr>
          <w:t>Installing Interface Service Manually</w:t>
        </w:r>
        <w:r w:rsidR="00964CD2">
          <w:tab/>
        </w:r>
        <w:r w:rsidR="00964CD2">
          <w:fldChar w:fldCharType="begin"/>
        </w:r>
        <w:r w:rsidR="00964CD2">
          <w:instrText xml:space="preserve"> PAGEREF _Toc326657759 \h </w:instrText>
        </w:r>
        <w:r w:rsidR="00964CD2">
          <w:fldChar w:fldCharType="separate"/>
        </w:r>
        <w:r w:rsidR="00964CD2">
          <w:t>24</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60" w:history="1">
        <w:r w:rsidR="00964CD2" w:rsidRPr="00925D06">
          <w:rPr>
            <w:rStyle w:val="Hyperlink"/>
          </w:rPr>
          <w:t>What is Meant by "Running an ODBC Application as Windows Service"?</w:t>
        </w:r>
        <w:r w:rsidR="00964CD2">
          <w:tab/>
        </w:r>
        <w:r w:rsidR="00964CD2">
          <w:fldChar w:fldCharType="begin"/>
        </w:r>
        <w:r w:rsidR="00964CD2">
          <w:instrText xml:space="preserve"> PAGEREF _Toc326657760 \h </w:instrText>
        </w:r>
        <w:r w:rsidR="00964CD2">
          <w:fldChar w:fldCharType="separate"/>
        </w:r>
        <w:r w:rsidR="00964CD2">
          <w:t>25</w:t>
        </w:r>
        <w:r w:rsidR="00964CD2">
          <w:fldChar w:fldCharType="end"/>
        </w:r>
      </w:hyperlink>
    </w:p>
    <w:p w:rsidR="00964CD2" w:rsidRDefault="00025FE4">
      <w:pPr>
        <w:pStyle w:val="TOC1"/>
        <w:rPr>
          <w:rFonts w:asciiTheme="minorHAnsi" w:eastAsiaTheme="minorEastAsia" w:hAnsiTheme="minorHAnsi" w:cstheme="minorBidi"/>
          <w:b w:val="0"/>
          <w:color w:val="auto"/>
          <w:szCs w:val="22"/>
        </w:rPr>
      </w:pPr>
      <w:hyperlink w:anchor="_Toc326657761" w:history="1">
        <w:r w:rsidR="00964CD2" w:rsidRPr="00925D06">
          <w:rPr>
            <w:rStyle w:val="Hyperlink"/>
          </w:rPr>
          <w:t>Chapter 5.</w:t>
        </w:r>
        <w:r w:rsidR="00964CD2">
          <w:rPr>
            <w:rFonts w:asciiTheme="minorHAnsi" w:eastAsiaTheme="minorEastAsia" w:hAnsiTheme="minorHAnsi" w:cstheme="minorBidi"/>
            <w:b w:val="0"/>
            <w:color w:val="auto"/>
            <w:szCs w:val="22"/>
          </w:rPr>
          <w:tab/>
        </w:r>
        <w:r w:rsidR="00964CD2" w:rsidRPr="00925D06">
          <w:rPr>
            <w:rStyle w:val="Hyperlink"/>
          </w:rPr>
          <w:t>Digital States</w:t>
        </w:r>
        <w:r w:rsidR="00964CD2">
          <w:tab/>
        </w:r>
        <w:r w:rsidR="00964CD2">
          <w:fldChar w:fldCharType="begin"/>
        </w:r>
        <w:r w:rsidR="00964CD2">
          <w:instrText xml:space="preserve"> PAGEREF _Toc326657761 \h </w:instrText>
        </w:r>
        <w:r w:rsidR="00964CD2">
          <w:fldChar w:fldCharType="separate"/>
        </w:r>
        <w:r w:rsidR="00964CD2">
          <w:t>27</w:t>
        </w:r>
        <w:r w:rsidR="00964CD2">
          <w:fldChar w:fldCharType="end"/>
        </w:r>
      </w:hyperlink>
    </w:p>
    <w:p w:rsidR="00964CD2" w:rsidRDefault="00025FE4">
      <w:pPr>
        <w:pStyle w:val="TOC1"/>
        <w:rPr>
          <w:rFonts w:asciiTheme="minorHAnsi" w:eastAsiaTheme="minorEastAsia" w:hAnsiTheme="minorHAnsi" w:cstheme="minorBidi"/>
          <w:b w:val="0"/>
          <w:color w:val="auto"/>
          <w:szCs w:val="22"/>
        </w:rPr>
      </w:pPr>
      <w:hyperlink w:anchor="_Toc326657762" w:history="1">
        <w:r w:rsidR="00964CD2" w:rsidRPr="00925D06">
          <w:rPr>
            <w:rStyle w:val="Hyperlink"/>
          </w:rPr>
          <w:t>Chapter 6.</w:t>
        </w:r>
        <w:r w:rsidR="00964CD2">
          <w:rPr>
            <w:rFonts w:asciiTheme="minorHAnsi" w:eastAsiaTheme="minorEastAsia" w:hAnsiTheme="minorHAnsi" w:cstheme="minorBidi"/>
            <w:b w:val="0"/>
            <w:color w:val="auto"/>
            <w:szCs w:val="22"/>
          </w:rPr>
          <w:tab/>
        </w:r>
        <w:r w:rsidR="00964CD2" w:rsidRPr="00925D06">
          <w:rPr>
            <w:rStyle w:val="Hyperlink"/>
          </w:rPr>
          <w:t>PointSource</w:t>
        </w:r>
        <w:r w:rsidR="00964CD2">
          <w:tab/>
        </w:r>
        <w:r w:rsidR="00964CD2">
          <w:fldChar w:fldCharType="begin"/>
        </w:r>
        <w:r w:rsidR="00964CD2">
          <w:instrText xml:space="preserve"> PAGEREF _Toc326657762 \h </w:instrText>
        </w:r>
        <w:r w:rsidR="00964CD2">
          <w:fldChar w:fldCharType="separate"/>
        </w:r>
        <w:r w:rsidR="00964CD2">
          <w:t>29</w:t>
        </w:r>
        <w:r w:rsidR="00964CD2">
          <w:fldChar w:fldCharType="end"/>
        </w:r>
      </w:hyperlink>
    </w:p>
    <w:p w:rsidR="00964CD2" w:rsidRDefault="00025FE4">
      <w:pPr>
        <w:pStyle w:val="TOC1"/>
        <w:rPr>
          <w:rFonts w:asciiTheme="minorHAnsi" w:eastAsiaTheme="minorEastAsia" w:hAnsiTheme="minorHAnsi" w:cstheme="minorBidi"/>
          <w:b w:val="0"/>
          <w:color w:val="auto"/>
          <w:szCs w:val="22"/>
        </w:rPr>
      </w:pPr>
      <w:hyperlink w:anchor="_Toc326657763" w:history="1">
        <w:r w:rsidR="00964CD2" w:rsidRPr="00925D06">
          <w:rPr>
            <w:rStyle w:val="Hyperlink"/>
          </w:rPr>
          <w:t>Chapter 7.</w:t>
        </w:r>
        <w:r w:rsidR="00964CD2">
          <w:rPr>
            <w:rFonts w:asciiTheme="minorHAnsi" w:eastAsiaTheme="minorEastAsia" w:hAnsiTheme="minorHAnsi" w:cstheme="minorBidi"/>
            <w:b w:val="0"/>
            <w:color w:val="auto"/>
            <w:szCs w:val="22"/>
          </w:rPr>
          <w:tab/>
        </w:r>
        <w:r w:rsidR="00964CD2" w:rsidRPr="00925D06">
          <w:rPr>
            <w:rStyle w:val="Hyperlink"/>
          </w:rPr>
          <w:t>PI Point Configuration</w:t>
        </w:r>
        <w:r w:rsidR="00964CD2">
          <w:tab/>
        </w:r>
        <w:r w:rsidR="00964CD2">
          <w:fldChar w:fldCharType="begin"/>
        </w:r>
        <w:r w:rsidR="00964CD2">
          <w:instrText xml:space="preserve"> PAGEREF _Toc326657763 \h </w:instrText>
        </w:r>
        <w:r w:rsidR="00964CD2">
          <w:fldChar w:fldCharType="separate"/>
        </w:r>
        <w:r w:rsidR="00964CD2">
          <w:t>31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64" w:history="1">
        <w:r w:rsidR="00964CD2" w:rsidRPr="00925D06">
          <w:rPr>
            <w:rStyle w:val="Hyperlink"/>
          </w:rPr>
          <w:t>Point Attributes</w:t>
        </w:r>
        <w:r w:rsidR="00964CD2">
          <w:tab/>
        </w:r>
        <w:r w:rsidR="00964CD2">
          <w:fldChar w:fldCharType="begin"/>
        </w:r>
        <w:r w:rsidR="00964CD2">
          <w:instrText xml:space="preserve"> PAGEREF _Toc326657764 \h </w:instrText>
        </w:r>
        <w:r w:rsidR="00964CD2">
          <w:fldChar w:fldCharType="separate"/>
        </w:r>
        <w:r w:rsidR="00964CD2">
          <w:t>31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65" w:history="1">
        <w:r w:rsidR="00964CD2" w:rsidRPr="00925D06">
          <w:rPr>
            <w:rStyle w:val="Hyperlink"/>
          </w:rPr>
          <w:t>Tag</w:t>
        </w:r>
        <w:r w:rsidR="00964CD2">
          <w:tab/>
        </w:r>
        <w:r w:rsidR="00964CD2">
          <w:fldChar w:fldCharType="begin"/>
        </w:r>
        <w:r w:rsidR="00964CD2">
          <w:instrText xml:space="preserve"> PAGEREF _Toc326657765 \h </w:instrText>
        </w:r>
        <w:r w:rsidR="00964CD2">
          <w:fldChar w:fldCharType="separate"/>
        </w:r>
        <w:r w:rsidR="00964CD2">
          <w:t>31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66" w:history="1">
        <w:r w:rsidR="00964CD2" w:rsidRPr="00925D06">
          <w:rPr>
            <w:rStyle w:val="Hyperlink"/>
          </w:rPr>
          <w:t>PointSource</w:t>
        </w:r>
        <w:r w:rsidR="00964CD2">
          <w:tab/>
        </w:r>
        <w:r w:rsidR="00964CD2">
          <w:fldChar w:fldCharType="begin"/>
        </w:r>
        <w:r w:rsidR="00964CD2">
          <w:instrText xml:space="preserve"> PAGEREF _Toc326657766 \h </w:instrText>
        </w:r>
        <w:r w:rsidR="00964CD2">
          <w:fldChar w:fldCharType="separate"/>
        </w:r>
        <w:r w:rsidR="00964CD2">
          <w:t>31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67" w:history="1">
        <w:r w:rsidR="00964CD2" w:rsidRPr="00925D06">
          <w:rPr>
            <w:rStyle w:val="Hyperlink"/>
          </w:rPr>
          <w:t>PointType</w:t>
        </w:r>
        <w:r w:rsidR="00964CD2">
          <w:tab/>
        </w:r>
        <w:r w:rsidR="00964CD2">
          <w:fldChar w:fldCharType="begin"/>
        </w:r>
        <w:r w:rsidR="00964CD2">
          <w:instrText xml:space="preserve"> PAGEREF _Toc326657767 \h </w:instrText>
        </w:r>
        <w:r w:rsidR="00964CD2">
          <w:fldChar w:fldCharType="separate"/>
        </w:r>
        <w:r w:rsidR="00964CD2">
          <w:t>32</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68" w:history="1">
        <w:r w:rsidR="00964CD2" w:rsidRPr="00925D06">
          <w:rPr>
            <w:rStyle w:val="Hyperlink"/>
          </w:rPr>
          <w:t>Location1</w:t>
        </w:r>
        <w:r w:rsidR="00964CD2">
          <w:tab/>
        </w:r>
        <w:r w:rsidR="00964CD2">
          <w:fldChar w:fldCharType="begin"/>
        </w:r>
        <w:r w:rsidR="00964CD2">
          <w:instrText xml:space="preserve"> PAGEREF _Toc326657768 \h </w:instrText>
        </w:r>
        <w:r w:rsidR="00964CD2">
          <w:fldChar w:fldCharType="separate"/>
        </w:r>
        <w:r w:rsidR="00964CD2">
          <w:t>32</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69" w:history="1">
        <w:r w:rsidR="00964CD2" w:rsidRPr="00925D06">
          <w:rPr>
            <w:rStyle w:val="Hyperlink"/>
          </w:rPr>
          <w:t>Location2</w:t>
        </w:r>
        <w:r w:rsidR="00964CD2">
          <w:tab/>
        </w:r>
        <w:r w:rsidR="00964CD2">
          <w:fldChar w:fldCharType="begin"/>
        </w:r>
        <w:r w:rsidR="00964CD2">
          <w:instrText xml:space="preserve"> PAGEREF _Toc326657769 \h </w:instrText>
        </w:r>
        <w:r w:rsidR="00964CD2">
          <w:fldChar w:fldCharType="separate"/>
        </w:r>
        <w:r w:rsidR="00964CD2">
          <w:t>32</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70" w:history="1">
        <w:r w:rsidR="00964CD2" w:rsidRPr="00925D06">
          <w:rPr>
            <w:rStyle w:val="Hyperlink"/>
          </w:rPr>
          <w:t>Location3</w:t>
        </w:r>
        <w:r w:rsidR="00964CD2">
          <w:tab/>
        </w:r>
        <w:r w:rsidR="00964CD2">
          <w:fldChar w:fldCharType="begin"/>
        </w:r>
        <w:r w:rsidR="00964CD2">
          <w:instrText xml:space="preserve"> PAGEREF _Toc326657770 \h </w:instrText>
        </w:r>
        <w:r w:rsidR="00964CD2">
          <w:fldChar w:fldCharType="separate"/>
        </w:r>
        <w:r w:rsidR="00964CD2">
          <w:t>33</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71" w:history="1">
        <w:r w:rsidR="00964CD2" w:rsidRPr="00925D06">
          <w:rPr>
            <w:rStyle w:val="Hyperlink"/>
          </w:rPr>
          <w:t>Location4</w:t>
        </w:r>
        <w:r w:rsidR="00964CD2">
          <w:tab/>
        </w:r>
        <w:r w:rsidR="00964CD2">
          <w:fldChar w:fldCharType="begin"/>
        </w:r>
        <w:r w:rsidR="00964CD2">
          <w:instrText xml:space="preserve"> PAGEREF _Toc326657771 \h </w:instrText>
        </w:r>
        <w:r w:rsidR="00964CD2">
          <w:fldChar w:fldCharType="separate"/>
        </w:r>
        <w:r w:rsidR="00964CD2">
          <w:t>33</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72" w:history="1">
        <w:r w:rsidR="00964CD2" w:rsidRPr="00925D06">
          <w:rPr>
            <w:rStyle w:val="Hyperlink"/>
          </w:rPr>
          <w:t>Location5</w:t>
        </w:r>
        <w:r w:rsidR="00964CD2">
          <w:tab/>
        </w:r>
        <w:r w:rsidR="00964CD2">
          <w:fldChar w:fldCharType="begin"/>
        </w:r>
        <w:r w:rsidR="00964CD2">
          <w:instrText xml:space="preserve"> PAGEREF _Toc326657772 \h </w:instrText>
        </w:r>
        <w:r w:rsidR="00964CD2">
          <w:fldChar w:fldCharType="separate"/>
        </w:r>
        <w:r w:rsidR="00964CD2">
          <w:t>34</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73" w:history="1">
        <w:r w:rsidR="00964CD2" w:rsidRPr="00925D06">
          <w:rPr>
            <w:rStyle w:val="Hyperlink"/>
          </w:rPr>
          <w:t>InstrumentTag</w:t>
        </w:r>
        <w:r w:rsidR="00964CD2">
          <w:tab/>
        </w:r>
        <w:r w:rsidR="00964CD2">
          <w:fldChar w:fldCharType="begin"/>
        </w:r>
        <w:r w:rsidR="00964CD2">
          <w:instrText xml:space="preserve"> PAGEREF _Toc326657773 \h </w:instrText>
        </w:r>
        <w:r w:rsidR="00964CD2">
          <w:fldChar w:fldCharType="separate"/>
        </w:r>
        <w:r w:rsidR="00964CD2">
          <w:t>35</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74" w:history="1">
        <w:r w:rsidR="00964CD2" w:rsidRPr="00925D06">
          <w:rPr>
            <w:rStyle w:val="Hyperlink"/>
          </w:rPr>
          <w:t>ExDesc (ExtendedDescriptor)</w:t>
        </w:r>
        <w:r w:rsidR="00964CD2">
          <w:tab/>
        </w:r>
        <w:r w:rsidR="00964CD2">
          <w:fldChar w:fldCharType="begin"/>
        </w:r>
        <w:r w:rsidR="00964CD2">
          <w:instrText xml:space="preserve"> PAGEREF _Toc326657774 \h </w:instrText>
        </w:r>
        <w:r w:rsidR="00964CD2">
          <w:fldChar w:fldCharType="separate"/>
        </w:r>
        <w:r w:rsidR="00964CD2">
          <w:t>35</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75" w:history="1">
        <w:r w:rsidR="00964CD2" w:rsidRPr="00925D06">
          <w:rPr>
            <w:rStyle w:val="Hyperlink"/>
          </w:rPr>
          <w:t>Scan</w:t>
        </w:r>
        <w:r w:rsidR="00964CD2">
          <w:tab/>
        </w:r>
        <w:r w:rsidR="00964CD2">
          <w:fldChar w:fldCharType="begin"/>
        </w:r>
        <w:r w:rsidR="00964CD2">
          <w:instrText xml:space="preserve"> PAGEREF _Toc326657775 \h </w:instrText>
        </w:r>
        <w:r w:rsidR="00964CD2">
          <w:fldChar w:fldCharType="separate"/>
        </w:r>
        <w:r w:rsidR="00964CD2">
          <w:t>38</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76" w:history="1">
        <w:r w:rsidR="00964CD2" w:rsidRPr="00925D06">
          <w:rPr>
            <w:rStyle w:val="Hyperlink"/>
          </w:rPr>
          <w:t>Shutdown</w:t>
        </w:r>
        <w:r w:rsidR="00964CD2">
          <w:tab/>
        </w:r>
        <w:r w:rsidR="00964CD2">
          <w:fldChar w:fldCharType="begin"/>
        </w:r>
        <w:r w:rsidR="00964CD2">
          <w:instrText xml:space="preserve"> PAGEREF _Toc326657776 \h </w:instrText>
        </w:r>
        <w:r w:rsidR="00964CD2">
          <w:fldChar w:fldCharType="separate"/>
        </w:r>
        <w:r w:rsidR="00964CD2">
          <w:t>39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77" w:history="1">
        <w:r w:rsidR="00964CD2" w:rsidRPr="00925D06">
          <w:rPr>
            <w:rStyle w:val="Hyperlink"/>
          </w:rPr>
          <w:t>Source Tag</w:t>
        </w:r>
        <w:r w:rsidR="00964CD2">
          <w:tab/>
        </w:r>
        <w:r w:rsidR="00964CD2">
          <w:fldChar w:fldCharType="begin"/>
        </w:r>
        <w:r w:rsidR="00964CD2">
          <w:instrText xml:space="preserve"> PAGEREF _Toc326657777 \h </w:instrText>
        </w:r>
        <w:r w:rsidR="00964CD2">
          <w:fldChar w:fldCharType="separate"/>
        </w:r>
        <w:r w:rsidR="00964CD2">
          <w:t>39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78" w:history="1">
        <w:r w:rsidR="00964CD2" w:rsidRPr="00925D06">
          <w:rPr>
            <w:rStyle w:val="Hyperlink"/>
            <w:rFonts w:eastAsia="’†ƒSƒVƒbƒNBBB"/>
          </w:rPr>
          <w:t>Unused Attributes</w:t>
        </w:r>
        <w:r w:rsidR="00964CD2">
          <w:tab/>
        </w:r>
        <w:r w:rsidR="00964CD2">
          <w:fldChar w:fldCharType="begin"/>
        </w:r>
        <w:r w:rsidR="00964CD2">
          <w:instrText xml:space="preserve"> PAGEREF _Toc326657778 \h </w:instrText>
        </w:r>
        <w:r w:rsidR="00964CD2">
          <w:fldChar w:fldCharType="separate"/>
        </w:r>
        <w:r w:rsidR="00964CD2">
          <w:t>40</w:t>
        </w:r>
        <w:r w:rsidR="00964CD2">
          <w:fldChar w:fldCharType="end"/>
        </w:r>
      </w:hyperlink>
    </w:p>
    <w:p w:rsidR="00964CD2" w:rsidRDefault="00025FE4">
      <w:pPr>
        <w:pStyle w:val="TOC1"/>
        <w:rPr>
          <w:rFonts w:asciiTheme="minorHAnsi" w:eastAsiaTheme="minorEastAsia" w:hAnsiTheme="minorHAnsi" w:cstheme="minorBidi"/>
          <w:b w:val="0"/>
          <w:color w:val="auto"/>
          <w:szCs w:val="22"/>
        </w:rPr>
      </w:pPr>
      <w:hyperlink w:anchor="_Toc326657779" w:history="1">
        <w:r w:rsidR="00964CD2" w:rsidRPr="00925D06">
          <w:rPr>
            <w:rStyle w:val="Hyperlink"/>
          </w:rPr>
          <w:t>Chapter 8.</w:t>
        </w:r>
        <w:r w:rsidR="00964CD2">
          <w:rPr>
            <w:rFonts w:asciiTheme="minorHAnsi" w:eastAsiaTheme="minorEastAsia" w:hAnsiTheme="minorHAnsi" w:cstheme="minorBidi"/>
            <w:b w:val="0"/>
            <w:color w:val="auto"/>
            <w:szCs w:val="22"/>
          </w:rPr>
          <w:tab/>
        </w:r>
        <w:r w:rsidR="00964CD2" w:rsidRPr="00925D06">
          <w:rPr>
            <w:rStyle w:val="Hyperlink"/>
          </w:rPr>
          <w:t>SQL Statements</w:t>
        </w:r>
        <w:r w:rsidR="00964CD2">
          <w:tab/>
        </w:r>
        <w:r w:rsidR="00964CD2">
          <w:fldChar w:fldCharType="begin"/>
        </w:r>
        <w:r w:rsidR="00964CD2">
          <w:instrText xml:space="preserve"> PAGEREF _Toc326657779 \h </w:instrText>
        </w:r>
        <w:r w:rsidR="00964CD2">
          <w:fldChar w:fldCharType="separate"/>
        </w:r>
        <w:r w:rsidR="00964CD2">
          <w:t>41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80" w:history="1">
        <w:r w:rsidR="00964CD2" w:rsidRPr="00925D06">
          <w:rPr>
            <w:rStyle w:val="Hyperlink"/>
          </w:rPr>
          <w:t>Prepared Execution</w:t>
        </w:r>
        <w:r w:rsidR="00964CD2">
          <w:tab/>
        </w:r>
        <w:r w:rsidR="00964CD2">
          <w:fldChar w:fldCharType="begin"/>
        </w:r>
        <w:r w:rsidR="00964CD2">
          <w:instrText xml:space="preserve"> PAGEREF _Toc326657780 \h </w:instrText>
        </w:r>
        <w:r w:rsidR="00964CD2">
          <w:fldChar w:fldCharType="separate"/>
        </w:r>
        <w:r w:rsidR="00964CD2">
          <w:t>42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81" w:history="1">
        <w:r w:rsidR="00964CD2" w:rsidRPr="00925D06">
          <w:rPr>
            <w:rStyle w:val="Hyperlink"/>
          </w:rPr>
          <w:t>Direct Execution</w:t>
        </w:r>
        <w:r w:rsidR="00964CD2">
          <w:tab/>
        </w:r>
        <w:r w:rsidR="00964CD2">
          <w:fldChar w:fldCharType="begin"/>
        </w:r>
        <w:r w:rsidR="00964CD2">
          <w:instrText xml:space="preserve"> PAGEREF _Toc326657781 \h </w:instrText>
        </w:r>
        <w:r w:rsidR="00964CD2">
          <w:fldChar w:fldCharType="separate"/>
        </w:r>
        <w:r w:rsidR="00964CD2">
          <w:t>42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82" w:history="1">
        <w:r w:rsidR="00964CD2" w:rsidRPr="00925D06">
          <w:rPr>
            <w:rStyle w:val="Hyperlink"/>
          </w:rPr>
          <w:t>Language Requirements, ODBC API Conformance</w:t>
        </w:r>
        <w:r w:rsidR="00964CD2">
          <w:tab/>
        </w:r>
        <w:r w:rsidR="00964CD2">
          <w:fldChar w:fldCharType="begin"/>
        </w:r>
        <w:r w:rsidR="00964CD2">
          <w:instrText xml:space="preserve"> PAGEREF _Toc326657782 \h </w:instrText>
        </w:r>
        <w:r w:rsidR="00964CD2">
          <w:fldChar w:fldCharType="separate"/>
        </w:r>
        <w:r w:rsidR="00964CD2">
          <w:t>42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83" w:history="1">
        <w:r w:rsidR="00964CD2" w:rsidRPr="00925D06">
          <w:rPr>
            <w:rStyle w:val="Hyperlink"/>
          </w:rPr>
          <w:t>SQL Placeholders</w:t>
        </w:r>
        <w:r w:rsidR="00964CD2">
          <w:tab/>
        </w:r>
        <w:r w:rsidR="00964CD2">
          <w:fldChar w:fldCharType="begin"/>
        </w:r>
        <w:r w:rsidR="00964CD2">
          <w:instrText xml:space="preserve"> PAGEREF _Toc326657783 \h </w:instrText>
        </w:r>
        <w:r w:rsidR="00964CD2">
          <w:fldChar w:fldCharType="separate"/>
        </w:r>
        <w:r w:rsidR="00964CD2">
          <w:t>43</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84" w:history="1">
        <w:r w:rsidR="00964CD2" w:rsidRPr="00925D06">
          <w:rPr>
            <w:rStyle w:val="Hyperlink"/>
          </w:rPr>
          <w:t>Timestamp Format</w:t>
        </w:r>
        <w:r w:rsidR="00964CD2">
          <w:tab/>
        </w:r>
        <w:r w:rsidR="00964CD2">
          <w:fldChar w:fldCharType="begin"/>
        </w:r>
        <w:r w:rsidR="00964CD2">
          <w:instrText xml:space="preserve"> PAGEREF _Toc326657784 \h </w:instrText>
        </w:r>
        <w:r w:rsidR="00964CD2">
          <w:fldChar w:fldCharType="separate"/>
        </w:r>
        <w:r w:rsidR="00964CD2">
          <w:t>49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85" w:history="1">
        <w:r w:rsidR="00964CD2" w:rsidRPr="00925D06">
          <w:rPr>
            <w:rStyle w:val="Hyperlink"/>
          </w:rPr>
          <w:t>Inputs to PI via SELECT Clause – Detailed Description</w:t>
        </w:r>
        <w:r w:rsidR="00964CD2">
          <w:tab/>
        </w:r>
        <w:r w:rsidR="00964CD2">
          <w:fldChar w:fldCharType="begin"/>
        </w:r>
        <w:r w:rsidR="00964CD2">
          <w:instrText xml:space="preserve"> PAGEREF _Toc326657785 \h </w:instrText>
        </w:r>
        <w:r w:rsidR="00964CD2">
          <w:fldChar w:fldCharType="separate"/>
        </w:r>
        <w:r w:rsidR="00964CD2">
          <w:t>53</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86" w:history="1">
        <w:r w:rsidR="00964CD2" w:rsidRPr="00925D06">
          <w:rPr>
            <w:rStyle w:val="Hyperlink"/>
          </w:rPr>
          <w:t>NULL Columns</w:t>
        </w:r>
        <w:r w:rsidR="00964CD2">
          <w:tab/>
        </w:r>
        <w:r w:rsidR="00964CD2">
          <w:fldChar w:fldCharType="begin"/>
        </w:r>
        <w:r w:rsidR="00964CD2">
          <w:instrText xml:space="preserve"> PAGEREF _Toc326657786 \h </w:instrText>
        </w:r>
        <w:r w:rsidR="00964CD2">
          <w:fldChar w:fldCharType="separate"/>
        </w:r>
        <w:r w:rsidR="00964CD2">
          <w:t>53</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87" w:history="1">
        <w:r w:rsidR="00964CD2" w:rsidRPr="00925D06">
          <w:rPr>
            <w:rStyle w:val="Hyperlink"/>
          </w:rPr>
          <w:t>Bulk Data Input – Time-Series</w:t>
        </w:r>
        <w:r w:rsidR="00964CD2">
          <w:tab/>
        </w:r>
        <w:r w:rsidR="00964CD2">
          <w:fldChar w:fldCharType="begin"/>
        </w:r>
        <w:r w:rsidR="00964CD2">
          <w:instrText xml:space="preserve"> PAGEREF _Toc326657787 \h </w:instrText>
        </w:r>
        <w:r w:rsidR="00964CD2">
          <w:fldChar w:fldCharType="separate"/>
        </w:r>
        <w:r w:rsidR="00964CD2">
          <w:t>54</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88" w:history="1">
        <w:r w:rsidR="00964CD2" w:rsidRPr="00925D06">
          <w:rPr>
            <w:rStyle w:val="Hyperlink"/>
            <w:rFonts w:eastAsia="’†ƒSƒVƒbƒNBBB"/>
          </w:rPr>
          <w:t>Data Acquisition Strategies</w:t>
        </w:r>
        <w:r w:rsidR="00964CD2">
          <w:tab/>
        </w:r>
        <w:r w:rsidR="00964CD2">
          <w:fldChar w:fldCharType="begin"/>
        </w:r>
        <w:r w:rsidR="00964CD2">
          <w:instrText xml:space="preserve"> PAGEREF _Toc326657788 \h </w:instrText>
        </w:r>
        <w:r w:rsidR="00964CD2">
          <w:fldChar w:fldCharType="separate"/>
        </w:r>
        <w:r w:rsidR="00964CD2">
          <w:t>54</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89" w:history="1">
        <w:r w:rsidR="00964CD2" w:rsidRPr="00925D06">
          <w:rPr>
            <w:rStyle w:val="Hyperlink"/>
            <w:rFonts w:eastAsia="’†ƒSƒVƒbƒNBBB"/>
          </w:rPr>
          <w:t>SQL SELECT Statement for Single PI Tag</w:t>
        </w:r>
        <w:r w:rsidR="00964CD2">
          <w:tab/>
        </w:r>
        <w:r w:rsidR="00964CD2">
          <w:fldChar w:fldCharType="begin"/>
        </w:r>
        <w:r w:rsidR="00964CD2">
          <w:instrText xml:space="preserve"> PAGEREF _Toc326657789 \h </w:instrText>
        </w:r>
        <w:r w:rsidR="00964CD2">
          <w:fldChar w:fldCharType="separate"/>
        </w:r>
        <w:r w:rsidR="00964CD2">
          <w:t>54</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90" w:history="1">
        <w:r w:rsidR="00964CD2" w:rsidRPr="00925D06">
          <w:rPr>
            <w:rStyle w:val="Hyperlink"/>
            <w:rFonts w:eastAsia="’†ƒSƒVƒbƒNBBB"/>
          </w:rPr>
          <w:t>SQL SELECT Statement for Tag Groups</w:t>
        </w:r>
        <w:r w:rsidR="00964CD2">
          <w:tab/>
        </w:r>
        <w:r w:rsidR="00964CD2">
          <w:fldChar w:fldCharType="begin"/>
        </w:r>
        <w:r w:rsidR="00964CD2">
          <w:instrText xml:space="preserve"> PAGEREF _Toc326657790 \h </w:instrText>
        </w:r>
        <w:r w:rsidR="00964CD2">
          <w:fldChar w:fldCharType="separate"/>
        </w:r>
        <w:r w:rsidR="00964CD2">
          <w:t>55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91" w:history="1">
        <w:r w:rsidR="00964CD2" w:rsidRPr="00925D06">
          <w:rPr>
            <w:rStyle w:val="Hyperlink"/>
            <w:rFonts w:eastAsia="’†ƒSƒVƒbƒNBBB"/>
          </w:rPr>
          <w:t>SQL SELECT Statement for Tag Distribution</w:t>
        </w:r>
        <w:r w:rsidR="00964CD2">
          <w:tab/>
        </w:r>
        <w:r w:rsidR="00964CD2">
          <w:fldChar w:fldCharType="begin"/>
        </w:r>
        <w:r w:rsidR="00964CD2">
          <w:instrText xml:space="preserve"> PAGEREF _Toc326657791 \h </w:instrText>
        </w:r>
        <w:r w:rsidR="00964CD2">
          <w:fldChar w:fldCharType="separate"/>
        </w:r>
        <w:r w:rsidR="00964CD2">
          <w:t>56</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92" w:history="1">
        <w:r w:rsidR="00964CD2" w:rsidRPr="00925D06">
          <w:rPr>
            <w:rStyle w:val="Hyperlink"/>
            <w:rFonts w:eastAsia="’†ƒSƒVƒbƒNBBB"/>
            <w:i/>
          </w:rPr>
          <w:t>Option 2: Arbitrary Position of Fields in SELECT Statement – Aliases</w:t>
        </w:r>
        <w:r w:rsidR="00964CD2">
          <w:tab/>
        </w:r>
        <w:r w:rsidR="00964CD2">
          <w:fldChar w:fldCharType="begin"/>
        </w:r>
        <w:r w:rsidR="00964CD2">
          <w:instrText xml:space="preserve"> PAGEREF _Toc326657792 \h </w:instrText>
        </w:r>
        <w:r w:rsidR="00964CD2">
          <w:fldChar w:fldCharType="separate"/>
        </w:r>
        <w:r w:rsidR="00964CD2">
          <w:t>59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93" w:history="1">
        <w:r w:rsidR="00964CD2" w:rsidRPr="00925D06">
          <w:rPr>
            <w:rStyle w:val="Hyperlink"/>
            <w:rFonts w:eastAsia="’†ƒSƒVƒbƒNBBB"/>
          </w:rPr>
          <w:t>SQL SELECT Statement for RxC Distribution</w:t>
        </w:r>
        <w:r w:rsidR="00964CD2">
          <w:tab/>
        </w:r>
        <w:r w:rsidR="00964CD2">
          <w:fldChar w:fldCharType="begin"/>
        </w:r>
        <w:r w:rsidR="00964CD2">
          <w:instrText xml:space="preserve"> PAGEREF _Toc326657793 \h </w:instrText>
        </w:r>
        <w:r w:rsidR="00964CD2">
          <w:fldChar w:fldCharType="separate"/>
        </w:r>
        <w:r w:rsidR="00964CD2">
          <w:t>59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94" w:history="1">
        <w:r w:rsidR="00964CD2" w:rsidRPr="00925D06">
          <w:rPr>
            <w:rStyle w:val="Hyperlink"/>
            <w:rFonts w:eastAsia="’†ƒSƒVƒbƒNBBB"/>
          </w:rPr>
          <w:t>Event based Input</w:t>
        </w:r>
        <w:r w:rsidR="00964CD2">
          <w:tab/>
        </w:r>
        <w:r w:rsidR="00964CD2">
          <w:fldChar w:fldCharType="begin"/>
        </w:r>
        <w:r w:rsidR="00964CD2">
          <w:instrText xml:space="preserve"> PAGEREF _Toc326657794 \h </w:instrText>
        </w:r>
        <w:r w:rsidR="00964CD2">
          <w:fldChar w:fldCharType="separate"/>
        </w:r>
        <w:r w:rsidR="00964CD2">
          <w:t>60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795" w:history="1">
        <w:r w:rsidR="00964CD2" w:rsidRPr="00925D06">
          <w:rPr>
            <w:rStyle w:val="Hyperlink"/>
            <w:rFonts w:eastAsia="’†ƒSƒVƒbƒNBBB"/>
          </w:rPr>
          <w:t>Mapping of Value and Status – Data Input</w:t>
        </w:r>
        <w:r w:rsidR="00964CD2">
          <w:tab/>
        </w:r>
        <w:r w:rsidR="00964CD2">
          <w:fldChar w:fldCharType="begin"/>
        </w:r>
        <w:r w:rsidR="00964CD2">
          <w:instrText xml:space="preserve"> PAGEREF _Toc326657795 \h </w:instrText>
        </w:r>
        <w:r w:rsidR="00964CD2">
          <w:fldChar w:fldCharType="separate"/>
        </w:r>
        <w:r w:rsidR="00964CD2">
          <w:t>62</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96" w:history="1">
        <w:r w:rsidR="00964CD2" w:rsidRPr="00925D06">
          <w:rPr>
            <w:rStyle w:val="Hyperlink"/>
            <w:rFonts w:eastAsia="’†ƒSƒVƒbƒNBBB"/>
          </w:rPr>
          <w:t>Mapping of SQL (ODBC) Data Types to PI Point Types – Data Input</w:t>
        </w:r>
        <w:r w:rsidR="00964CD2">
          <w:tab/>
        </w:r>
        <w:r w:rsidR="00964CD2">
          <w:fldChar w:fldCharType="begin"/>
        </w:r>
        <w:r w:rsidR="00964CD2">
          <w:instrText xml:space="preserve"> PAGEREF _Toc326657796 \h </w:instrText>
        </w:r>
        <w:r w:rsidR="00964CD2">
          <w:fldChar w:fldCharType="separate"/>
        </w:r>
        <w:r w:rsidR="00964CD2">
          <w:t>62</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97" w:history="1">
        <w:r w:rsidR="00964CD2" w:rsidRPr="00925D06">
          <w:rPr>
            <w:rStyle w:val="Hyperlink"/>
            <w:rFonts w:eastAsia="’†ƒSƒVƒbƒNBBB"/>
          </w:rPr>
          <w:t>Output from PI</w:t>
        </w:r>
        <w:r w:rsidR="00964CD2">
          <w:tab/>
        </w:r>
        <w:r w:rsidR="00964CD2">
          <w:fldChar w:fldCharType="begin"/>
        </w:r>
        <w:r w:rsidR="00964CD2">
          <w:instrText xml:space="preserve"> PAGEREF _Toc326657797 \h </w:instrText>
        </w:r>
        <w:r w:rsidR="00964CD2">
          <w:fldChar w:fldCharType="separate"/>
        </w:r>
        <w:r w:rsidR="00964CD2">
          <w:t>66</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798" w:history="1">
        <w:r w:rsidR="00964CD2" w:rsidRPr="00925D06">
          <w:rPr>
            <w:rStyle w:val="Hyperlink"/>
            <w:rFonts w:eastAsia="’†ƒSƒVƒbƒNBBB"/>
          </w:rPr>
          <w:t>Global Variables</w:t>
        </w:r>
        <w:r w:rsidR="00964CD2">
          <w:tab/>
        </w:r>
        <w:r w:rsidR="00964CD2">
          <w:fldChar w:fldCharType="begin"/>
        </w:r>
        <w:r w:rsidR="00964CD2">
          <w:instrText xml:space="preserve"> PAGEREF _Toc326657798 \h </w:instrText>
        </w:r>
        <w:r w:rsidR="00964CD2">
          <w:fldChar w:fldCharType="separate"/>
        </w:r>
        <w:r w:rsidR="00964CD2">
          <w:t>68</w:t>
        </w:r>
        <w:r w:rsidR="00964CD2">
          <w:fldChar w:fldCharType="end"/>
        </w:r>
      </w:hyperlink>
    </w:p>
    <w:p w:rsidR="00964CD2" w:rsidRDefault="00025FE4">
      <w:pPr>
        <w:pStyle w:val="TOC1"/>
        <w:rPr>
          <w:rFonts w:asciiTheme="minorHAnsi" w:eastAsiaTheme="minorEastAsia" w:hAnsiTheme="minorHAnsi" w:cstheme="minorBidi"/>
          <w:b w:val="0"/>
          <w:color w:val="auto"/>
          <w:szCs w:val="22"/>
        </w:rPr>
      </w:pPr>
      <w:hyperlink w:anchor="_Toc326657799" w:history="1">
        <w:r w:rsidR="00964CD2" w:rsidRPr="00925D06">
          <w:rPr>
            <w:rStyle w:val="Hyperlink"/>
          </w:rPr>
          <w:t>Chapter 9.</w:t>
        </w:r>
        <w:r w:rsidR="00964CD2">
          <w:rPr>
            <w:rFonts w:asciiTheme="minorHAnsi" w:eastAsiaTheme="minorEastAsia" w:hAnsiTheme="minorHAnsi" w:cstheme="minorBidi"/>
            <w:b w:val="0"/>
            <w:color w:val="auto"/>
            <w:szCs w:val="22"/>
          </w:rPr>
          <w:tab/>
        </w:r>
        <w:r w:rsidR="00964CD2" w:rsidRPr="00925D06">
          <w:rPr>
            <w:rStyle w:val="Hyperlink"/>
          </w:rPr>
          <w:t>Recording PI Point Database Changes</w:t>
        </w:r>
        <w:r w:rsidR="00964CD2">
          <w:tab/>
        </w:r>
        <w:r w:rsidR="00964CD2">
          <w:fldChar w:fldCharType="begin"/>
        </w:r>
        <w:r w:rsidR="00964CD2">
          <w:instrText xml:space="preserve"> PAGEREF _Toc326657799 \h </w:instrText>
        </w:r>
        <w:r w:rsidR="00964CD2">
          <w:fldChar w:fldCharType="separate"/>
        </w:r>
        <w:r w:rsidR="00964CD2">
          <w:t>69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00" w:history="1">
        <w:r w:rsidR="00964CD2" w:rsidRPr="00925D06">
          <w:rPr>
            <w:rStyle w:val="Hyperlink"/>
          </w:rPr>
          <w:t>Short Form Configuration</w:t>
        </w:r>
        <w:r w:rsidR="00964CD2">
          <w:tab/>
        </w:r>
        <w:r w:rsidR="00964CD2">
          <w:fldChar w:fldCharType="begin"/>
        </w:r>
        <w:r w:rsidR="00964CD2">
          <w:instrText xml:space="preserve"> PAGEREF _Toc326657800 \h </w:instrText>
        </w:r>
        <w:r w:rsidR="00964CD2">
          <w:fldChar w:fldCharType="separate"/>
        </w:r>
        <w:r w:rsidR="00964CD2">
          <w:t>69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01" w:history="1">
        <w:r w:rsidR="00964CD2" w:rsidRPr="00925D06">
          <w:rPr>
            <w:rStyle w:val="Hyperlink"/>
            <w:rFonts w:eastAsia="’†ƒSƒVƒbƒNBBB"/>
          </w:rPr>
          <w:t>Long Form Configuration</w:t>
        </w:r>
        <w:r w:rsidR="00964CD2">
          <w:tab/>
        </w:r>
        <w:r w:rsidR="00964CD2">
          <w:fldChar w:fldCharType="begin"/>
        </w:r>
        <w:r w:rsidR="00964CD2">
          <w:instrText xml:space="preserve"> PAGEREF _Toc326657801 \h </w:instrText>
        </w:r>
        <w:r w:rsidR="00964CD2">
          <w:fldChar w:fldCharType="separate"/>
        </w:r>
        <w:r w:rsidR="00964CD2">
          <w:t>70</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02" w:history="1">
        <w:r w:rsidR="00964CD2" w:rsidRPr="00925D06">
          <w:rPr>
            <w:rStyle w:val="Hyperlink"/>
          </w:rPr>
          <w:t>Chapter 10.</w:t>
        </w:r>
        <w:r w:rsidR="00964CD2">
          <w:rPr>
            <w:rFonts w:asciiTheme="minorHAnsi" w:eastAsiaTheme="minorEastAsia" w:hAnsiTheme="minorHAnsi" w:cstheme="minorBidi"/>
            <w:b w:val="0"/>
            <w:color w:val="auto"/>
            <w:szCs w:val="22"/>
          </w:rPr>
          <w:tab/>
        </w:r>
        <w:r w:rsidR="00964CD2" w:rsidRPr="00925D06">
          <w:rPr>
            <w:rStyle w:val="Hyperlink"/>
          </w:rPr>
          <w:t>PI Batch Database Output</w:t>
        </w:r>
        <w:r w:rsidR="00964CD2">
          <w:tab/>
        </w:r>
        <w:r w:rsidR="00964CD2">
          <w:fldChar w:fldCharType="begin"/>
        </w:r>
        <w:r w:rsidR="00964CD2">
          <w:instrText xml:space="preserve"> PAGEREF _Toc326657802 \h </w:instrText>
        </w:r>
        <w:r w:rsidR="00964CD2">
          <w:fldChar w:fldCharType="separate"/>
        </w:r>
        <w:r w:rsidR="00964CD2">
          <w:t>71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03" w:history="1">
        <w:r w:rsidR="00964CD2" w:rsidRPr="00925D06">
          <w:rPr>
            <w:rStyle w:val="Hyperlink"/>
          </w:rPr>
          <w:t>PI Batch Database Replication without Module Database (old batches)</w:t>
        </w:r>
        <w:r w:rsidR="00964CD2">
          <w:tab/>
        </w:r>
        <w:r w:rsidR="00964CD2">
          <w:fldChar w:fldCharType="begin"/>
        </w:r>
        <w:r w:rsidR="00964CD2">
          <w:instrText xml:space="preserve"> PAGEREF _Toc326657803 \h </w:instrText>
        </w:r>
        <w:r w:rsidR="00964CD2">
          <w:fldChar w:fldCharType="separate"/>
        </w:r>
        <w:r w:rsidR="00964CD2">
          <w:t>71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04" w:history="1">
        <w:r w:rsidR="00964CD2" w:rsidRPr="00925D06">
          <w:rPr>
            <w:rStyle w:val="Hyperlink"/>
          </w:rPr>
          <w:t>PI Batch Database Replication with Module Database (new batches)</w:t>
        </w:r>
        <w:r w:rsidR="00964CD2">
          <w:tab/>
        </w:r>
        <w:r w:rsidR="00964CD2">
          <w:fldChar w:fldCharType="begin"/>
        </w:r>
        <w:r w:rsidR="00964CD2">
          <w:instrText xml:space="preserve"> PAGEREF _Toc326657804 \h </w:instrText>
        </w:r>
        <w:r w:rsidR="00964CD2">
          <w:fldChar w:fldCharType="separate"/>
        </w:r>
        <w:r w:rsidR="00964CD2">
          <w:t>72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05" w:history="1">
        <w:r w:rsidR="00964CD2" w:rsidRPr="00925D06">
          <w:rPr>
            <w:rStyle w:val="Hyperlink"/>
            <w:rFonts w:eastAsia="’†ƒSƒVƒbƒNBBB"/>
          </w:rPr>
          <w:t>PI Batch Database Replication Details</w:t>
        </w:r>
        <w:r w:rsidR="00964CD2">
          <w:tab/>
        </w:r>
        <w:r w:rsidR="00964CD2">
          <w:fldChar w:fldCharType="begin"/>
        </w:r>
        <w:r w:rsidR="00964CD2">
          <w:instrText xml:space="preserve"> PAGEREF _Toc326657805 \h </w:instrText>
        </w:r>
        <w:r w:rsidR="00964CD2">
          <w:fldChar w:fldCharType="separate"/>
        </w:r>
        <w:r w:rsidR="00964CD2">
          <w:t>73</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06" w:history="1">
        <w:r w:rsidR="00964CD2" w:rsidRPr="00925D06">
          <w:rPr>
            <w:rStyle w:val="Hyperlink"/>
          </w:rPr>
          <w:t>Chapter 11.</w:t>
        </w:r>
        <w:r w:rsidR="00964CD2">
          <w:rPr>
            <w:rFonts w:asciiTheme="minorHAnsi" w:eastAsiaTheme="minorEastAsia" w:hAnsiTheme="minorHAnsi" w:cstheme="minorBidi"/>
            <w:b w:val="0"/>
            <w:color w:val="auto"/>
            <w:szCs w:val="22"/>
          </w:rPr>
          <w:tab/>
        </w:r>
        <w:r w:rsidR="00964CD2" w:rsidRPr="00925D06">
          <w:rPr>
            <w:rStyle w:val="Hyperlink"/>
          </w:rPr>
          <w:t>RDBMSPI – Input Recovery Modes</w:t>
        </w:r>
        <w:r w:rsidR="00964CD2">
          <w:tab/>
        </w:r>
        <w:r w:rsidR="00964CD2">
          <w:fldChar w:fldCharType="begin"/>
        </w:r>
        <w:r w:rsidR="00964CD2">
          <w:instrText xml:space="preserve"> PAGEREF _Toc326657806 \h </w:instrText>
        </w:r>
        <w:r w:rsidR="00964CD2">
          <w:fldChar w:fldCharType="separate"/>
        </w:r>
        <w:r w:rsidR="00964CD2">
          <w:t>75</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07" w:history="1">
        <w:r w:rsidR="00964CD2" w:rsidRPr="00925D06">
          <w:rPr>
            <w:rStyle w:val="Hyperlink"/>
          </w:rPr>
          <w:t>Chapter 12.</w:t>
        </w:r>
        <w:r w:rsidR="00964CD2">
          <w:rPr>
            <w:rFonts w:asciiTheme="minorHAnsi" w:eastAsiaTheme="minorEastAsia" w:hAnsiTheme="minorHAnsi" w:cstheme="minorBidi"/>
            <w:b w:val="0"/>
            <w:color w:val="auto"/>
            <w:szCs w:val="22"/>
          </w:rPr>
          <w:tab/>
        </w:r>
        <w:r w:rsidR="00964CD2" w:rsidRPr="00925D06">
          <w:rPr>
            <w:rStyle w:val="Hyperlink"/>
          </w:rPr>
          <w:t>RDBMSPI – Output Recovery Modes (Only Applicable to Output Points)</w:t>
        </w:r>
        <w:r w:rsidR="00964CD2">
          <w:tab/>
        </w:r>
        <w:r w:rsidR="00964CD2">
          <w:fldChar w:fldCharType="begin"/>
        </w:r>
        <w:r w:rsidR="00964CD2">
          <w:instrText xml:space="preserve"> PAGEREF _Toc326657807 \h </w:instrText>
        </w:r>
        <w:r w:rsidR="00964CD2">
          <w:fldChar w:fldCharType="separate"/>
        </w:r>
        <w:r w:rsidR="00964CD2">
          <w:t>79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08" w:history="1">
        <w:r w:rsidR="00964CD2" w:rsidRPr="00925D06">
          <w:rPr>
            <w:rStyle w:val="Hyperlink"/>
          </w:rPr>
          <w:t>Recovery TS</w:t>
        </w:r>
        <w:r w:rsidR="00964CD2">
          <w:tab/>
        </w:r>
        <w:r w:rsidR="00964CD2">
          <w:fldChar w:fldCharType="begin"/>
        </w:r>
        <w:r w:rsidR="00964CD2">
          <w:instrText xml:space="preserve"> PAGEREF _Toc326657808 \h </w:instrText>
        </w:r>
        <w:r w:rsidR="00964CD2">
          <w:fldChar w:fldCharType="separate"/>
        </w:r>
        <w:r w:rsidR="00964CD2">
          <w:t>79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09" w:history="1">
        <w:r w:rsidR="00964CD2" w:rsidRPr="00925D06">
          <w:rPr>
            <w:rStyle w:val="Hyperlink"/>
          </w:rPr>
          <w:t>Out-Of-Order Recovery</w:t>
        </w:r>
        <w:r w:rsidR="00964CD2">
          <w:tab/>
        </w:r>
        <w:r w:rsidR="00964CD2">
          <w:fldChar w:fldCharType="begin"/>
        </w:r>
        <w:r w:rsidR="00964CD2">
          <w:instrText xml:space="preserve"> PAGEREF _Toc326657809 \h </w:instrText>
        </w:r>
        <w:r w:rsidR="00964CD2">
          <w:fldChar w:fldCharType="separate"/>
        </w:r>
        <w:r w:rsidR="00964CD2">
          <w:t>79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10" w:history="1">
        <w:r w:rsidR="00964CD2" w:rsidRPr="00925D06">
          <w:rPr>
            <w:rStyle w:val="Hyperlink"/>
          </w:rPr>
          <w:t>Out-Of-Order Handling in On-Line Mode (RDBMSPI Interface Runs)</w:t>
        </w:r>
        <w:r w:rsidR="00964CD2">
          <w:tab/>
        </w:r>
        <w:r w:rsidR="00964CD2">
          <w:fldChar w:fldCharType="begin"/>
        </w:r>
        <w:r w:rsidR="00964CD2">
          <w:instrText xml:space="preserve"> PAGEREF _Toc326657810 \h </w:instrText>
        </w:r>
        <w:r w:rsidR="00964CD2">
          <w:fldChar w:fldCharType="separate"/>
        </w:r>
        <w:r w:rsidR="00964CD2">
          <w:t>81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11" w:history="1">
        <w:r w:rsidR="00964CD2" w:rsidRPr="00925D06">
          <w:rPr>
            <w:rStyle w:val="Hyperlink"/>
          </w:rPr>
          <w:t>Recovery SHUTDOWN</w:t>
        </w:r>
        <w:r w:rsidR="00964CD2">
          <w:tab/>
        </w:r>
        <w:r w:rsidR="00964CD2">
          <w:fldChar w:fldCharType="begin"/>
        </w:r>
        <w:r w:rsidR="00964CD2">
          <w:instrText xml:space="preserve"> PAGEREF _Toc326657811 \h </w:instrText>
        </w:r>
        <w:r w:rsidR="00964CD2">
          <w:fldChar w:fldCharType="separate"/>
        </w:r>
        <w:r w:rsidR="00964CD2">
          <w:t>83</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12" w:history="1">
        <w:r w:rsidR="00964CD2" w:rsidRPr="00925D06">
          <w:rPr>
            <w:rStyle w:val="Hyperlink"/>
          </w:rPr>
          <w:t>Interface in Pure Replication Mode</w:t>
        </w:r>
        <w:r w:rsidR="00964CD2">
          <w:tab/>
        </w:r>
        <w:r w:rsidR="00964CD2">
          <w:fldChar w:fldCharType="begin"/>
        </w:r>
        <w:r w:rsidR="00964CD2">
          <w:instrText xml:space="preserve"> PAGEREF _Toc326657812 \h </w:instrText>
        </w:r>
        <w:r w:rsidR="00964CD2">
          <w:fldChar w:fldCharType="separate"/>
        </w:r>
        <w:r w:rsidR="00964CD2">
          <w:t>83</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13" w:history="1">
        <w:r w:rsidR="00964CD2" w:rsidRPr="00925D06">
          <w:rPr>
            <w:rStyle w:val="Hyperlink"/>
          </w:rPr>
          <w:t>Input Recovery</w:t>
        </w:r>
        <w:r w:rsidR="00964CD2">
          <w:tab/>
        </w:r>
        <w:r w:rsidR="00964CD2">
          <w:fldChar w:fldCharType="begin"/>
        </w:r>
        <w:r w:rsidR="00964CD2">
          <w:instrText xml:space="preserve"> PAGEREF _Toc326657813 \h </w:instrText>
        </w:r>
        <w:r w:rsidR="00964CD2">
          <w:fldChar w:fldCharType="separate"/>
        </w:r>
        <w:r w:rsidR="00964CD2">
          <w:t>83</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14" w:history="1">
        <w:r w:rsidR="00964CD2" w:rsidRPr="00925D06">
          <w:rPr>
            <w:rStyle w:val="Hyperlink"/>
          </w:rPr>
          <w:t>Output Recovery</w:t>
        </w:r>
        <w:r w:rsidR="00964CD2">
          <w:tab/>
        </w:r>
        <w:r w:rsidR="00964CD2">
          <w:fldChar w:fldCharType="begin"/>
        </w:r>
        <w:r w:rsidR="00964CD2">
          <w:instrText xml:space="preserve"> PAGEREF _Toc326657814 \h </w:instrText>
        </w:r>
        <w:r w:rsidR="00964CD2">
          <w:fldChar w:fldCharType="separate"/>
        </w:r>
        <w:r w:rsidR="00964CD2">
          <w:t>83</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15" w:history="1">
        <w:r w:rsidR="00964CD2" w:rsidRPr="00925D06">
          <w:rPr>
            <w:rStyle w:val="Hyperlink"/>
          </w:rPr>
          <w:t>Chapter 13.</w:t>
        </w:r>
        <w:r w:rsidR="00964CD2">
          <w:rPr>
            <w:rFonts w:asciiTheme="minorHAnsi" w:eastAsiaTheme="minorEastAsia" w:hAnsiTheme="minorHAnsi" w:cstheme="minorBidi"/>
            <w:b w:val="0"/>
            <w:color w:val="auto"/>
            <w:szCs w:val="22"/>
          </w:rPr>
          <w:tab/>
        </w:r>
        <w:r w:rsidR="00964CD2" w:rsidRPr="00925D06">
          <w:rPr>
            <w:rStyle w:val="Hyperlink"/>
          </w:rPr>
          <w:t>Automatic Reconnection</w:t>
        </w:r>
        <w:r w:rsidR="00964CD2">
          <w:tab/>
        </w:r>
        <w:r w:rsidR="00964CD2">
          <w:fldChar w:fldCharType="begin"/>
        </w:r>
        <w:r w:rsidR="00964CD2">
          <w:instrText xml:space="preserve"> PAGEREF _Toc326657815 \h </w:instrText>
        </w:r>
        <w:r w:rsidR="00964CD2">
          <w:fldChar w:fldCharType="separate"/>
        </w:r>
        <w:r w:rsidR="00964CD2">
          <w:t>85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16" w:history="1">
        <w:r w:rsidR="00964CD2" w:rsidRPr="00925D06">
          <w:rPr>
            <w:rStyle w:val="Hyperlink"/>
          </w:rPr>
          <w:t>ODBC Connection Loss</w:t>
        </w:r>
        <w:r w:rsidR="00964CD2">
          <w:tab/>
        </w:r>
        <w:r w:rsidR="00964CD2">
          <w:fldChar w:fldCharType="begin"/>
        </w:r>
        <w:r w:rsidR="00964CD2">
          <w:instrText xml:space="preserve"> PAGEREF _Toc326657816 \h </w:instrText>
        </w:r>
        <w:r w:rsidR="00964CD2">
          <w:fldChar w:fldCharType="separate"/>
        </w:r>
        <w:r w:rsidR="00964CD2">
          <w:t>85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17" w:history="1">
        <w:r w:rsidR="00964CD2" w:rsidRPr="00925D06">
          <w:rPr>
            <w:rStyle w:val="Hyperlink"/>
          </w:rPr>
          <w:t>PI Connection Loss</w:t>
        </w:r>
        <w:r w:rsidR="00964CD2">
          <w:tab/>
        </w:r>
        <w:r w:rsidR="00964CD2">
          <w:fldChar w:fldCharType="begin"/>
        </w:r>
        <w:r w:rsidR="00964CD2">
          <w:instrText xml:space="preserve"> PAGEREF _Toc326657817 \h </w:instrText>
        </w:r>
        <w:r w:rsidR="00964CD2">
          <w:fldChar w:fldCharType="separate"/>
        </w:r>
        <w:r w:rsidR="00964CD2">
          <w:t>86</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18" w:history="1">
        <w:r w:rsidR="00964CD2" w:rsidRPr="00925D06">
          <w:rPr>
            <w:rStyle w:val="Hyperlink"/>
          </w:rPr>
          <w:t>Chapter 14.</w:t>
        </w:r>
        <w:r w:rsidR="00964CD2">
          <w:rPr>
            <w:rFonts w:asciiTheme="minorHAnsi" w:eastAsiaTheme="minorEastAsia" w:hAnsiTheme="minorHAnsi" w:cstheme="minorBidi"/>
            <w:b w:val="0"/>
            <w:color w:val="auto"/>
            <w:szCs w:val="22"/>
          </w:rPr>
          <w:tab/>
        </w:r>
        <w:r w:rsidR="00964CD2" w:rsidRPr="00925D06">
          <w:rPr>
            <w:rStyle w:val="Hyperlink"/>
          </w:rPr>
          <w:t>Result Variables</w:t>
        </w:r>
        <w:r w:rsidR="00964CD2">
          <w:tab/>
        </w:r>
        <w:r w:rsidR="00964CD2">
          <w:fldChar w:fldCharType="begin"/>
        </w:r>
        <w:r w:rsidR="00964CD2">
          <w:instrText xml:space="preserve"> PAGEREF _Toc326657818 \h </w:instrText>
        </w:r>
        <w:r w:rsidR="00964CD2">
          <w:fldChar w:fldCharType="separate"/>
        </w:r>
        <w:r w:rsidR="00964CD2">
          <w:t>87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19" w:history="1">
        <w:r w:rsidR="00964CD2" w:rsidRPr="00925D06">
          <w:rPr>
            <w:rStyle w:val="Hyperlink"/>
            <w:rFonts w:eastAsia="’†ƒSƒVƒbƒNBBB"/>
          </w:rPr>
          <w:t>Send Data to PI</w:t>
        </w:r>
        <w:r w:rsidR="00964CD2">
          <w:tab/>
        </w:r>
        <w:r w:rsidR="00964CD2">
          <w:fldChar w:fldCharType="begin"/>
        </w:r>
        <w:r w:rsidR="00964CD2">
          <w:instrText xml:space="preserve"> PAGEREF _Toc326657819 \h </w:instrText>
        </w:r>
        <w:r w:rsidR="00964CD2">
          <w:fldChar w:fldCharType="separate"/>
        </w:r>
        <w:r w:rsidR="00964CD2">
          <w:t>87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20" w:history="1">
        <w:r w:rsidR="00964CD2" w:rsidRPr="00925D06">
          <w:rPr>
            <w:rStyle w:val="Hyperlink"/>
            <w:rFonts w:eastAsia="’†ƒSƒVƒbƒNBBB"/>
          </w:rPr>
          <w:t>Result of ODBC Query Execution</w:t>
        </w:r>
        <w:r w:rsidR="00964CD2">
          <w:tab/>
        </w:r>
        <w:r w:rsidR="00964CD2">
          <w:fldChar w:fldCharType="begin"/>
        </w:r>
        <w:r w:rsidR="00964CD2">
          <w:instrText xml:space="preserve"> PAGEREF _Toc326657820 \h </w:instrText>
        </w:r>
        <w:r w:rsidR="00964CD2">
          <w:fldChar w:fldCharType="separate"/>
        </w:r>
        <w:r w:rsidR="00964CD2">
          <w:t>88</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21" w:history="1">
        <w:r w:rsidR="00964CD2" w:rsidRPr="00925D06">
          <w:rPr>
            <w:rStyle w:val="Hyperlink"/>
          </w:rPr>
          <w:t>Chapter 15.</w:t>
        </w:r>
        <w:r w:rsidR="00964CD2">
          <w:rPr>
            <w:rFonts w:asciiTheme="minorHAnsi" w:eastAsiaTheme="minorEastAsia" w:hAnsiTheme="minorHAnsi" w:cstheme="minorBidi"/>
            <w:b w:val="0"/>
            <w:color w:val="auto"/>
            <w:szCs w:val="22"/>
          </w:rPr>
          <w:tab/>
        </w:r>
        <w:r w:rsidR="00964CD2" w:rsidRPr="00925D06">
          <w:rPr>
            <w:rStyle w:val="Hyperlink"/>
          </w:rPr>
          <w:t>RDBMSPI – Redundancy Considerations</w:t>
        </w:r>
        <w:r w:rsidR="00964CD2">
          <w:tab/>
        </w:r>
        <w:r w:rsidR="00964CD2">
          <w:fldChar w:fldCharType="begin"/>
        </w:r>
        <w:r w:rsidR="00964CD2">
          <w:instrText xml:space="preserve"> PAGEREF _Toc326657821 \h </w:instrText>
        </w:r>
        <w:r w:rsidR="00964CD2">
          <w:fldChar w:fldCharType="separate"/>
        </w:r>
        <w:r w:rsidR="00964CD2">
          <w:t>89</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22" w:history="1">
        <w:r w:rsidR="00964CD2" w:rsidRPr="00925D06">
          <w:rPr>
            <w:rStyle w:val="Hyperlink"/>
          </w:rPr>
          <w:t>Chapter 16.</w:t>
        </w:r>
        <w:r w:rsidR="00964CD2">
          <w:rPr>
            <w:rFonts w:asciiTheme="minorHAnsi" w:eastAsiaTheme="minorEastAsia" w:hAnsiTheme="minorHAnsi" w:cstheme="minorBidi"/>
            <w:b w:val="0"/>
            <w:color w:val="auto"/>
            <w:szCs w:val="22"/>
          </w:rPr>
          <w:tab/>
        </w:r>
        <w:r w:rsidR="00964CD2" w:rsidRPr="00925D06">
          <w:rPr>
            <w:rStyle w:val="Hyperlink"/>
          </w:rPr>
          <w:t>RDBMSPI and Server-Level Failover</w:t>
        </w:r>
        <w:r w:rsidR="00964CD2">
          <w:tab/>
        </w:r>
        <w:r w:rsidR="00964CD2">
          <w:fldChar w:fldCharType="begin"/>
        </w:r>
        <w:r w:rsidR="00964CD2">
          <w:instrText xml:space="preserve"> PAGEREF _Toc326657822 \h </w:instrText>
        </w:r>
        <w:r w:rsidR="00964CD2">
          <w:fldChar w:fldCharType="separate"/>
        </w:r>
        <w:r w:rsidR="00964CD2">
          <w:t>91</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23" w:history="1">
        <w:r w:rsidR="00964CD2" w:rsidRPr="00925D06">
          <w:rPr>
            <w:rStyle w:val="Hyperlink"/>
          </w:rPr>
          <w:t>Chapter 17.</w:t>
        </w:r>
        <w:r w:rsidR="00964CD2">
          <w:rPr>
            <w:rFonts w:asciiTheme="minorHAnsi" w:eastAsiaTheme="minorEastAsia" w:hAnsiTheme="minorHAnsi" w:cstheme="minorBidi"/>
            <w:b w:val="0"/>
            <w:color w:val="auto"/>
            <w:szCs w:val="22"/>
          </w:rPr>
          <w:tab/>
        </w:r>
        <w:r w:rsidR="00964CD2" w:rsidRPr="00925D06">
          <w:rPr>
            <w:rStyle w:val="Hyperlink"/>
          </w:rPr>
          <w:t>Startup Command File</w:t>
        </w:r>
        <w:r w:rsidR="00964CD2">
          <w:tab/>
        </w:r>
        <w:r w:rsidR="00964CD2">
          <w:fldChar w:fldCharType="begin"/>
        </w:r>
        <w:r w:rsidR="00964CD2">
          <w:instrText xml:space="preserve"> PAGEREF _Toc326657823 \h </w:instrText>
        </w:r>
        <w:r w:rsidR="00964CD2">
          <w:fldChar w:fldCharType="separate"/>
        </w:r>
        <w:r w:rsidR="00964CD2">
          <w:t>93</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24" w:history="1">
        <w:r w:rsidR="00964CD2" w:rsidRPr="00925D06">
          <w:rPr>
            <w:rStyle w:val="Hyperlink"/>
            <w:rFonts w:eastAsia="SimSun"/>
          </w:rPr>
          <w:t>Configuring the Interface with PI ICU</w:t>
        </w:r>
        <w:r w:rsidR="00964CD2">
          <w:tab/>
        </w:r>
        <w:r w:rsidR="00964CD2">
          <w:fldChar w:fldCharType="begin"/>
        </w:r>
        <w:r w:rsidR="00964CD2">
          <w:instrText xml:space="preserve"> PAGEREF _Toc326657824 \h </w:instrText>
        </w:r>
        <w:r w:rsidR="00964CD2">
          <w:fldChar w:fldCharType="separate"/>
        </w:r>
        <w:r w:rsidR="00964CD2">
          <w:t>93</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25" w:history="1">
        <w:r w:rsidR="00964CD2" w:rsidRPr="00925D06">
          <w:rPr>
            <w:rStyle w:val="Hyperlink"/>
            <w:rFonts w:eastAsia="SimSun"/>
          </w:rPr>
          <w:t>RDBODBC Interface page</w:t>
        </w:r>
        <w:r w:rsidR="00964CD2">
          <w:tab/>
        </w:r>
        <w:r w:rsidR="00964CD2">
          <w:fldChar w:fldCharType="begin"/>
        </w:r>
        <w:r w:rsidR="00964CD2">
          <w:instrText xml:space="preserve"> PAGEREF _Toc326657825 \h </w:instrText>
        </w:r>
        <w:r w:rsidR="00964CD2">
          <w:fldChar w:fldCharType="separate"/>
        </w:r>
        <w:r w:rsidR="00964CD2">
          <w:t>96</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26" w:history="1">
        <w:r w:rsidR="00964CD2" w:rsidRPr="00925D06">
          <w:rPr>
            <w:rStyle w:val="Hyperlink"/>
          </w:rPr>
          <w:t>Command-line Parameters</w:t>
        </w:r>
        <w:r w:rsidR="00964CD2">
          <w:tab/>
        </w:r>
        <w:r w:rsidR="00964CD2">
          <w:fldChar w:fldCharType="begin"/>
        </w:r>
        <w:r w:rsidR="00964CD2">
          <w:instrText xml:space="preserve"> PAGEREF _Toc326657826 \h </w:instrText>
        </w:r>
        <w:r w:rsidR="00964CD2">
          <w:fldChar w:fldCharType="separate"/>
        </w:r>
        <w:r w:rsidR="00964CD2">
          <w:t>105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27" w:history="1">
        <w:r w:rsidR="00964CD2" w:rsidRPr="00925D06">
          <w:rPr>
            <w:rStyle w:val="Hyperlink"/>
          </w:rPr>
          <w:t>Sample RDBMSPI.bat File</w:t>
        </w:r>
        <w:r w:rsidR="00964CD2">
          <w:tab/>
        </w:r>
        <w:r w:rsidR="00964CD2">
          <w:fldChar w:fldCharType="begin"/>
        </w:r>
        <w:r w:rsidR="00964CD2">
          <w:instrText xml:space="preserve"> PAGEREF _Toc326657827 \h </w:instrText>
        </w:r>
        <w:r w:rsidR="00964CD2">
          <w:fldChar w:fldCharType="separate"/>
        </w:r>
        <w:r w:rsidR="00964CD2">
          <w:t>121</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28" w:history="1">
        <w:r w:rsidR="00964CD2" w:rsidRPr="00925D06">
          <w:rPr>
            <w:rStyle w:val="Hyperlink"/>
          </w:rPr>
          <w:t>Chapter 18.</w:t>
        </w:r>
        <w:r w:rsidR="00964CD2">
          <w:rPr>
            <w:rFonts w:asciiTheme="minorHAnsi" w:eastAsiaTheme="minorEastAsia" w:hAnsiTheme="minorHAnsi" w:cstheme="minorBidi"/>
            <w:b w:val="0"/>
            <w:color w:val="auto"/>
            <w:szCs w:val="22"/>
          </w:rPr>
          <w:tab/>
        </w:r>
        <w:r w:rsidR="00964CD2" w:rsidRPr="00925D06">
          <w:rPr>
            <w:rStyle w:val="Hyperlink"/>
          </w:rPr>
          <w:t>UniInt Failover Configuration</w:t>
        </w:r>
        <w:r w:rsidR="00964CD2">
          <w:tab/>
        </w:r>
        <w:r w:rsidR="00964CD2">
          <w:fldChar w:fldCharType="begin"/>
        </w:r>
        <w:r w:rsidR="00964CD2">
          <w:instrText xml:space="preserve"> PAGEREF _Toc326657828 \h </w:instrText>
        </w:r>
        <w:r w:rsidR="00964CD2">
          <w:fldChar w:fldCharType="separate"/>
        </w:r>
        <w:r w:rsidR="00964CD2">
          <w:t>123</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29" w:history="1">
        <w:r w:rsidR="00964CD2" w:rsidRPr="00925D06">
          <w:rPr>
            <w:rStyle w:val="Hyperlink"/>
          </w:rPr>
          <w:t>Introduction</w:t>
        </w:r>
        <w:r w:rsidR="00964CD2">
          <w:tab/>
        </w:r>
        <w:r w:rsidR="00964CD2">
          <w:fldChar w:fldCharType="begin"/>
        </w:r>
        <w:r w:rsidR="00964CD2">
          <w:instrText xml:space="preserve"> PAGEREF _Toc326657829 \h </w:instrText>
        </w:r>
        <w:r w:rsidR="00964CD2">
          <w:fldChar w:fldCharType="separate"/>
        </w:r>
        <w:r w:rsidR="00964CD2">
          <w:t>123</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30" w:history="1">
        <w:r w:rsidR="00964CD2" w:rsidRPr="00925D06">
          <w:rPr>
            <w:rStyle w:val="Hyperlink"/>
          </w:rPr>
          <w:t>Quick Overview</w:t>
        </w:r>
        <w:r w:rsidR="00964CD2">
          <w:tab/>
        </w:r>
        <w:r w:rsidR="00964CD2">
          <w:fldChar w:fldCharType="begin"/>
        </w:r>
        <w:r w:rsidR="00964CD2">
          <w:instrText xml:space="preserve"> PAGEREF _Toc326657830 \h </w:instrText>
        </w:r>
        <w:r w:rsidR="00964CD2">
          <w:fldChar w:fldCharType="separate"/>
        </w:r>
        <w:r w:rsidR="00964CD2">
          <w:t>124</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31" w:history="1">
        <w:r w:rsidR="00964CD2" w:rsidRPr="00925D06">
          <w:rPr>
            <w:rStyle w:val="Hyperlink"/>
          </w:rPr>
          <w:t>Synchronization through a Shared File (Phase 2)</w:t>
        </w:r>
        <w:r w:rsidR="00964CD2">
          <w:tab/>
        </w:r>
        <w:r w:rsidR="00964CD2">
          <w:fldChar w:fldCharType="begin"/>
        </w:r>
        <w:r w:rsidR="00964CD2">
          <w:instrText xml:space="preserve"> PAGEREF _Toc326657831 \h </w:instrText>
        </w:r>
        <w:r w:rsidR="00964CD2">
          <w:fldChar w:fldCharType="separate"/>
        </w:r>
        <w:r w:rsidR="00964CD2">
          <w:t>125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32" w:history="1">
        <w:r w:rsidR="00964CD2" w:rsidRPr="00925D06">
          <w:rPr>
            <w:rStyle w:val="Hyperlink"/>
          </w:rPr>
          <w:t>Configuring Synchronization through a Shared File (Phase 2)</w:t>
        </w:r>
        <w:r w:rsidR="00964CD2">
          <w:tab/>
        </w:r>
        <w:r w:rsidR="00964CD2">
          <w:fldChar w:fldCharType="begin"/>
        </w:r>
        <w:r w:rsidR="00964CD2">
          <w:instrText xml:space="preserve"> PAGEREF _Toc326657832 \h </w:instrText>
        </w:r>
        <w:r w:rsidR="00964CD2">
          <w:fldChar w:fldCharType="separate"/>
        </w:r>
        <w:r w:rsidR="00964CD2">
          <w:t>126</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33" w:history="1">
        <w:r w:rsidR="00964CD2" w:rsidRPr="00925D06">
          <w:rPr>
            <w:rStyle w:val="Hyperlink"/>
          </w:rPr>
          <w:t>Configuring UniInt Failover through a Shared File (Phase 2)</w:t>
        </w:r>
        <w:r w:rsidR="00964CD2">
          <w:tab/>
        </w:r>
        <w:r w:rsidR="00964CD2">
          <w:fldChar w:fldCharType="begin"/>
        </w:r>
        <w:r w:rsidR="00964CD2">
          <w:instrText xml:space="preserve"> PAGEREF _Toc326657833 \h </w:instrText>
        </w:r>
        <w:r w:rsidR="00964CD2">
          <w:fldChar w:fldCharType="separate"/>
        </w:r>
        <w:r w:rsidR="00964CD2">
          <w:t>129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34" w:history="1">
        <w:r w:rsidR="00964CD2" w:rsidRPr="00925D06">
          <w:rPr>
            <w:rStyle w:val="Hyperlink"/>
          </w:rPr>
          <w:t>Start-Up Parameters</w:t>
        </w:r>
        <w:r w:rsidR="00964CD2">
          <w:tab/>
        </w:r>
        <w:r w:rsidR="00964CD2">
          <w:fldChar w:fldCharType="begin"/>
        </w:r>
        <w:r w:rsidR="00964CD2">
          <w:instrText xml:space="preserve"> PAGEREF _Toc326657834 \h </w:instrText>
        </w:r>
        <w:r w:rsidR="00964CD2">
          <w:fldChar w:fldCharType="separate"/>
        </w:r>
        <w:r w:rsidR="00964CD2">
          <w:t>129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35" w:history="1">
        <w:r w:rsidR="00964CD2" w:rsidRPr="00925D06">
          <w:rPr>
            <w:rStyle w:val="Hyperlink"/>
          </w:rPr>
          <w:t>Failover Control Points</w:t>
        </w:r>
        <w:r w:rsidR="00964CD2">
          <w:tab/>
        </w:r>
        <w:r w:rsidR="00964CD2">
          <w:fldChar w:fldCharType="begin"/>
        </w:r>
        <w:r w:rsidR="00964CD2">
          <w:instrText xml:space="preserve"> PAGEREF _Toc326657835 \h </w:instrText>
        </w:r>
        <w:r w:rsidR="00964CD2">
          <w:fldChar w:fldCharType="separate"/>
        </w:r>
        <w:r w:rsidR="00964CD2">
          <w:t>131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36" w:history="1">
        <w:r w:rsidR="00964CD2" w:rsidRPr="00925D06">
          <w:rPr>
            <w:rStyle w:val="Hyperlink"/>
          </w:rPr>
          <w:t>PI Tags</w:t>
        </w:r>
        <w:r w:rsidR="00964CD2">
          <w:tab/>
        </w:r>
        <w:r w:rsidR="00964CD2">
          <w:fldChar w:fldCharType="begin"/>
        </w:r>
        <w:r w:rsidR="00964CD2">
          <w:instrText xml:space="preserve"> PAGEREF _Toc326657836 \h </w:instrText>
        </w:r>
        <w:r w:rsidR="00964CD2">
          <w:fldChar w:fldCharType="separate"/>
        </w:r>
        <w:r w:rsidR="00964CD2">
          <w:t>132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37" w:history="1">
        <w:r w:rsidR="00964CD2" w:rsidRPr="00925D06">
          <w:rPr>
            <w:rStyle w:val="Hyperlink"/>
          </w:rPr>
          <w:t>Detailed Explanation of Synchronization through a Shared File (Phase 2)</w:t>
        </w:r>
        <w:r w:rsidR="00964CD2">
          <w:tab/>
        </w:r>
        <w:r w:rsidR="00964CD2">
          <w:fldChar w:fldCharType="begin"/>
        </w:r>
        <w:r w:rsidR="00964CD2">
          <w:instrText xml:space="preserve"> PAGEREF _Toc326657837 \h </w:instrText>
        </w:r>
        <w:r w:rsidR="00964CD2">
          <w:fldChar w:fldCharType="separate"/>
        </w:r>
        <w:r w:rsidR="00964CD2">
          <w:t>136</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38" w:history="1">
        <w:r w:rsidR="00964CD2" w:rsidRPr="00925D06">
          <w:rPr>
            <w:rStyle w:val="Hyperlink"/>
          </w:rPr>
          <w:t>Steady State Operation</w:t>
        </w:r>
        <w:r w:rsidR="00964CD2">
          <w:tab/>
        </w:r>
        <w:r w:rsidR="00964CD2">
          <w:fldChar w:fldCharType="begin"/>
        </w:r>
        <w:r w:rsidR="00964CD2">
          <w:instrText xml:space="preserve"> PAGEREF _Toc326657838 \h </w:instrText>
        </w:r>
        <w:r w:rsidR="00964CD2">
          <w:fldChar w:fldCharType="separate"/>
        </w:r>
        <w:r w:rsidR="00964CD2">
          <w:t>137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39" w:history="1">
        <w:r w:rsidR="00964CD2" w:rsidRPr="00925D06">
          <w:rPr>
            <w:rStyle w:val="Hyperlink"/>
          </w:rPr>
          <w:t>Failover Configuration Using PI ICU</w:t>
        </w:r>
        <w:r w:rsidR="00964CD2">
          <w:tab/>
        </w:r>
        <w:r w:rsidR="00964CD2">
          <w:fldChar w:fldCharType="begin"/>
        </w:r>
        <w:r w:rsidR="00964CD2">
          <w:instrText xml:space="preserve"> PAGEREF _Toc326657839 \h </w:instrText>
        </w:r>
        <w:r w:rsidR="00964CD2">
          <w:fldChar w:fldCharType="separate"/>
        </w:r>
        <w:r w:rsidR="00964CD2">
          <w:t>139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40" w:history="1">
        <w:r w:rsidR="00964CD2" w:rsidRPr="00925D06">
          <w:rPr>
            <w:rStyle w:val="Hyperlink"/>
          </w:rPr>
          <w:t>Create the Interface Instance with PI ICU</w:t>
        </w:r>
        <w:r w:rsidR="00964CD2">
          <w:tab/>
        </w:r>
        <w:r w:rsidR="00964CD2">
          <w:fldChar w:fldCharType="begin"/>
        </w:r>
        <w:r w:rsidR="00964CD2">
          <w:instrText xml:space="preserve"> PAGEREF _Toc326657840 \h </w:instrText>
        </w:r>
        <w:r w:rsidR="00964CD2">
          <w:fldChar w:fldCharType="separate"/>
        </w:r>
        <w:r w:rsidR="00964CD2">
          <w:t>139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41" w:history="1">
        <w:r w:rsidR="00964CD2" w:rsidRPr="00925D06">
          <w:rPr>
            <w:rStyle w:val="Hyperlink"/>
          </w:rPr>
          <w:t>Configuring the UniInt Failover Startup Parameters with PI ICU</w:t>
        </w:r>
        <w:r w:rsidR="00964CD2">
          <w:tab/>
        </w:r>
        <w:r w:rsidR="00964CD2">
          <w:fldChar w:fldCharType="begin"/>
        </w:r>
        <w:r w:rsidR="00964CD2">
          <w:instrText xml:space="preserve"> PAGEREF _Toc326657841 \h </w:instrText>
        </w:r>
        <w:r w:rsidR="00964CD2">
          <w:fldChar w:fldCharType="separate"/>
        </w:r>
        <w:r w:rsidR="00964CD2">
          <w:t>140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42" w:history="1">
        <w:r w:rsidR="00964CD2" w:rsidRPr="00925D06">
          <w:rPr>
            <w:rStyle w:val="Hyperlink"/>
          </w:rPr>
          <w:t>Creating the Failover State Digital State Set</w:t>
        </w:r>
        <w:r w:rsidR="00964CD2">
          <w:tab/>
        </w:r>
        <w:r w:rsidR="00964CD2">
          <w:fldChar w:fldCharType="begin"/>
        </w:r>
        <w:r w:rsidR="00964CD2">
          <w:instrText xml:space="preserve"> PAGEREF _Toc326657842 \h </w:instrText>
        </w:r>
        <w:r w:rsidR="00964CD2">
          <w:fldChar w:fldCharType="separate"/>
        </w:r>
        <w:r w:rsidR="00964CD2">
          <w:t>140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43" w:history="1">
        <w:r w:rsidR="00964CD2" w:rsidRPr="00925D06">
          <w:rPr>
            <w:rStyle w:val="Hyperlink"/>
          </w:rPr>
          <w:t>Using the PI ICU Utility to create Digital State Set</w:t>
        </w:r>
        <w:r w:rsidR="00964CD2">
          <w:tab/>
        </w:r>
        <w:r w:rsidR="00964CD2">
          <w:fldChar w:fldCharType="begin"/>
        </w:r>
        <w:r w:rsidR="00964CD2">
          <w:instrText xml:space="preserve"> PAGEREF _Toc326657843 \h </w:instrText>
        </w:r>
        <w:r w:rsidR="00964CD2">
          <w:fldChar w:fldCharType="separate"/>
        </w:r>
        <w:r w:rsidR="00964CD2">
          <w:t>141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44" w:history="1">
        <w:r w:rsidR="00964CD2" w:rsidRPr="00925D06">
          <w:rPr>
            <w:rStyle w:val="Hyperlink"/>
          </w:rPr>
          <w:t>Using the PI SMT 3 Utility to create Digital State Set</w:t>
        </w:r>
        <w:r w:rsidR="00964CD2">
          <w:tab/>
        </w:r>
        <w:r w:rsidR="00964CD2">
          <w:fldChar w:fldCharType="begin"/>
        </w:r>
        <w:r w:rsidR="00964CD2">
          <w:instrText xml:space="preserve"> PAGEREF _Toc326657844 \h </w:instrText>
        </w:r>
        <w:r w:rsidR="00964CD2">
          <w:fldChar w:fldCharType="separate"/>
        </w:r>
        <w:r w:rsidR="00964CD2">
          <w:t>141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45" w:history="1">
        <w:r w:rsidR="00964CD2" w:rsidRPr="00925D06">
          <w:rPr>
            <w:rStyle w:val="Hyperlink"/>
          </w:rPr>
          <w:t>Creating the UniInt Failover Control and Failover State Tags (Phase 2)</w:t>
        </w:r>
        <w:r w:rsidR="00964CD2">
          <w:tab/>
        </w:r>
        <w:r w:rsidR="00964CD2">
          <w:fldChar w:fldCharType="begin"/>
        </w:r>
        <w:r w:rsidR="00964CD2">
          <w:instrText xml:space="preserve"> PAGEREF _Toc326657845 \h </w:instrText>
        </w:r>
        <w:r w:rsidR="00964CD2">
          <w:fldChar w:fldCharType="separate"/>
        </w:r>
        <w:r w:rsidR="00964CD2">
          <w:t>144</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46" w:history="1">
        <w:r w:rsidR="00964CD2" w:rsidRPr="00925D06">
          <w:rPr>
            <w:rStyle w:val="Hyperlink"/>
          </w:rPr>
          <w:t>Chapter 19.</w:t>
        </w:r>
        <w:r w:rsidR="00964CD2">
          <w:rPr>
            <w:rFonts w:asciiTheme="minorHAnsi" w:eastAsiaTheme="minorEastAsia" w:hAnsiTheme="minorHAnsi" w:cstheme="minorBidi"/>
            <w:b w:val="0"/>
            <w:color w:val="auto"/>
            <w:szCs w:val="22"/>
          </w:rPr>
          <w:tab/>
        </w:r>
        <w:r w:rsidR="00964CD2" w:rsidRPr="00925D06">
          <w:rPr>
            <w:rStyle w:val="Hyperlink"/>
          </w:rPr>
          <w:t>Database Specifics</w:t>
        </w:r>
        <w:r w:rsidR="00964CD2">
          <w:tab/>
        </w:r>
        <w:r w:rsidR="00964CD2">
          <w:fldChar w:fldCharType="begin"/>
        </w:r>
        <w:r w:rsidR="00964CD2">
          <w:instrText xml:space="preserve"> PAGEREF _Toc326657846 \h </w:instrText>
        </w:r>
        <w:r w:rsidR="00964CD2">
          <w:fldChar w:fldCharType="separate"/>
        </w:r>
        <w:r w:rsidR="00964CD2">
          <w:t>145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47" w:history="1">
        <w:r w:rsidR="00964CD2" w:rsidRPr="00925D06">
          <w:rPr>
            <w:rStyle w:val="Hyperlink"/>
          </w:rPr>
          <w:t>Oracle 7.0; Oracle 8.x, 9i, 10g, 11g; Oracle RDB</w:t>
        </w:r>
        <w:r w:rsidR="00964CD2">
          <w:tab/>
        </w:r>
        <w:r w:rsidR="00964CD2">
          <w:fldChar w:fldCharType="begin"/>
        </w:r>
        <w:r w:rsidR="00964CD2">
          <w:instrText xml:space="preserve"> PAGEREF _Toc326657847 \h </w:instrText>
        </w:r>
        <w:r w:rsidR="00964CD2">
          <w:fldChar w:fldCharType="separate"/>
        </w:r>
        <w:r w:rsidR="00964CD2">
          <w:t>145</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48" w:history="1">
        <w:r w:rsidR="00964CD2" w:rsidRPr="00925D06">
          <w:rPr>
            <w:rStyle w:val="Hyperlink"/>
          </w:rPr>
          <w:t>Open Statements Limitation</w:t>
        </w:r>
        <w:r w:rsidR="00964CD2">
          <w:tab/>
        </w:r>
        <w:r w:rsidR="00964CD2">
          <w:fldChar w:fldCharType="begin"/>
        </w:r>
        <w:r w:rsidR="00964CD2">
          <w:instrText xml:space="preserve"> PAGEREF _Toc326657848 \h </w:instrText>
        </w:r>
        <w:r w:rsidR="00964CD2">
          <w:fldChar w:fldCharType="separate"/>
        </w:r>
        <w:r w:rsidR="00964CD2">
          <w:t>145</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49" w:history="1">
        <w:r w:rsidR="00964CD2" w:rsidRPr="00925D06">
          <w:rPr>
            <w:rStyle w:val="Hyperlink"/>
          </w:rPr>
          <w:t>TOP 10</w:t>
        </w:r>
        <w:r w:rsidR="00964CD2">
          <w:tab/>
        </w:r>
        <w:r w:rsidR="00964CD2">
          <w:fldChar w:fldCharType="begin"/>
        </w:r>
        <w:r w:rsidR="00964CD2">
          <w:instrText xml:space="preserve"> PAGEREF _Toc326657849 \h </w:instrText>
        </w:r>
        <w:r w:rsidR="00964CD2">
          <w:fldChar w:fldCharType="separate"/>
        </w:r>
        <w:r w:rsidR="00964CD2">
          <w:t>146</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50" w:history="1">
        <w:r w:rsidR="00964CD2" w:rsidRPr="00925D06">
          <w:rPr>
            <w:rStyle w:val="Hyperlink"/>
          </w:rPr>
          <w:t>How to Construct Stored Procedure that Returns Result-Set:</w:t>
        </w:r>
        <w:r w:rsidR="00964CD2">
          <w:tab/>
        </w:r>
        <w:r w:rsidR="00964CD2">
          <w:fldChar w:fldCharType="begin"/>
        </w:r>
        <w:r w:rsidR="00964CD2">
          <w:instrText xml:space="preserve"> PAGEREF _Toc326657850 \h </w:instrText>
        </w:r>
        <w:r w:rsidR="00964CD2">
          <w:fldChar w:fldCharType="separate"/>
        </w:r>
        <w:r w:rsidR="00964CD2">
          <w:t>146</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51" w:history="1">
        <w:r w:rsidR="00964CD2" w:rsidRPr="00925D06">
          <w:rPr>
            <w:rStyle w:val="Hyperlink"/>
          </w:rPr>
          <w:t>dBase III, dBase IV</w:t>
        </w:r>
        <w:r w:rsidR="00964CD2">
          <w:tab/>
        </w:r>
        <w:r w:rsidR="00964CD2">
          <w:fldChar w:fldCharType="begin"/>
        </w:r>
        <w:r w:rsidR="00964CD2">
          <w:instrText xml:space="preserve"> PAGEREF _Toc326657851 \h </w:instrText>
        </w:r>
        <w:r w:rsidR="00964CD2">
          <w:fldChar w:fldCharType="separate"/>
        </w:r>
        <w:r w:rsidR="00964CD2">
          <w:t>147</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52" w:history="1">
        <w:r w:rsidR="00964CD2" w:rsidRPr="00925D06">
          <w:rPr>
            <w:rStyle w:val="Hyperlink"/>
          </w:rPr>
          <w:t>Date and Time Data Type</w:t>
        </w:r>
        <w:r w:rsidR="00964CD2">
          <w:tab/>
        </w:r>
        <w:r w:rsidR="00964CD2">
          <w:fldChar w:fldCharType="begin"/>
        </w:r>
        <w:r w:rsidR="00964CD2">
          <w:instrText xml:space="preserve"> PAGEREF _Toc326657852 \h </w:instrText>
        </w:r>
        <w:r w:rsidR="00964CD2">
          <w:fldChar w:fldCharType="separate"/>
        </w:r>
        <w:r w:rsidR="00964CD2">
          <w:t>147</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53" w:history="1">
        <w:r w:rsidR="00964CD2" w:rsidRPr="00925D06">
          <w:rPr>
            <w:rStyle w:val="Hyperlink"/>
          </w:rPr>
          <w:t>Login</w:t>
        </w:r>
        <w:r w:rsidR="00964CD2">
          <w:tab/>
        </w:r>
        <w:r w:rsidR="00964CD2">
          <w:fldChar w:fldCharType="begin"/>
        </w:r>
        <w:r w:rsidR="00964CD2">
          <w:instrText xml:space="preserve"> PAGEREF _Toc326657853 \h </w:instrText>
        </w:r>
        <w:r w:rsidR="00964CD2">
          <w:fldChar w:fldCharType="separate"/>
        </w:r>
        <w:r w:rsidR="00964CD2">
          <w:t>147</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54" w:history="1">
        <w:r w:rsidR="00964CD2" w:rsidRPr="00925D06">
          <w:rPr>
            <w:rStyle w:val="Hyperlink"/>
          </w:rPr>
          <w:t>Multi-User Access</w:t>
        </w:r>
        <w:r w:rsidR="00964CD2">
          <w:tab/>
        </w:r>
        <w:r w:rsidR="00964CD2">
          <w:fldChar w:fldCharType="begin"/>
        </w:r>
        <w:r w:rsidR="00964CD2">
          <w:instrText xml:space="preserve"> PAGEREF _Toc326657854 \h </w:instrText>
        </w:r>
        <w:r w:rsidR="00964CD2">
          <w:fldChar w:fldCharType="separate"/>
        </w:r>
        <w:r w:rsidR="00964CD2">
          <w:t>147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55" w:history="1">
        <w:r w:rsidR="00964CD2" w:rsidRPr="00925D06">
          <w:rPr>
            <w:rStyle w:val="Hyperlink"/>
          </w:rPr>
          <w:t>Microsoft Access</w:t>
        </w:r>
        <w:r w:rsidR="00964CD2">
          <w:tab/>
        </w:r>
        <w:r w:rsidR="00964CD2">
          <w:fldChar w:fldCharType="begin"/>
        </w:r>
        <w:r w:rsidR="00964CD2">
          <w:instrText xml:space="preserve"> PAGEREF _Toc326657855 \h </w:instrText>
        </w:r>
        <w:r w:rsidR="00964CD2">
          <w:fldChar w:fldCharType="separate"/>
        </w:r>
        <w:r w:rsidR="00964CD2">
          <w:t>147</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56" w:history="1">
        <w:r w:rsidR="00964CD2" w:rsidRPr="00925D06">
          <w:rPr>
            <w:rStyle w:val="Hyperlink"/>
          </w:rPr>
          <w:t>Login</w:t>
        </w:r>
        <w:r w:rsidR="00964CD2">
          <w:tab/>
        </w:r>
        <w:r w:rsidR="00964CD2">
          <w:fldChar w:fldCharType="begin"/>
        </w:r>
        <w:r w:rsidR="00964CD2">
          <w:instrText xml:space="preserve"> PAGEREF _Toc326657856 \h </w:instrText>
        </w:r>
        <w:r w:rsidR="00964CD2">
          <w:fldChar w:fldCharType="separate"/>
        </w:r>
        <w:r w:rsidR="00964CD2">
          <w:t>147</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57" w:history="1">
        <w:r w:rsidR="00964CD2" w:rsidRPr="00925D06">
          <w:rPr>
            <w:rStyle w:val="Hyperlink"/>
          </w:rPr>
          <w:t>Slowdown in statement preparation for more than 50 tags</w:t>
        </w:r>
        <w:r w:rsidR="00964CD2">
          <w:tab/>
        </w:r>
        <w:r w:rsidR="00964CD2">
          <w:fldChar w:fldCharType="begin"/>
        </w:r>
        <w:r w:rsidR="00964CD2">
          <w:instrText xml:space="preserve"> PAGEREF _Toc326657857 \h </w:instrText>
        </w:r>
        <w:r w:rsidR="00964CD2">
          <w:fldChar w:fldCharType="separate"/>
        </w:r>
        <w:r w:rsidR="00964CD2">
          <w:t>148</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58" w:history="1">
        <w:r w:rsidR="00964CD2" w:rsidRPr="00925D06">
          <w:rPr>
            <w:rStyle w:val="Hyperlink"/>
          </w:rPr>
          <w:t>Microsoft SQL Server 6.5, 7.0, 2000, 2005, 2008</w:t>
        </w:r>
        <w:r w:rsidR="00964CD2">
          <w:tab/>
        </w:r>
        <w:r w:rsidR="00964CD2">
          <w:fldChar w:fldCharType="begin"/>
        </w:r>
        <w:r w:rsidR="00964CD2">
          <w:instrText xml:space="preserve"> PAGEREF _Toc326657858 \h </w:instrText>
        </w:r>
        <w:r w:rsidR="00964CD2">
          <w:fldChar w:fldCharType="separate"/>
        </w:r>
        <w:r w:rsidR="00964CD2">
          <w:t>148</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59" w:history="1">
        <w:r w:rsidR="00964CD2" w:rsidRPr="00925D06">
          <w:rPr>
            <w:rStyle w:val="Hyperlink"/>
          </w:rPr>
          <w:t>DATETIME Data Type</w:t>
        </w:r>
        <w:r w:rsidR="00964CD2">
          <w:tab/>
        </w:r>
        <w:r w:rsidR="00964CD2">
          <w:fldChar w:fldCharType="begin"/>
        </w:r>
        <w:r w:rsidR="00964CD2">
          <w:instrText xml:space="preserve"> PAGEREF _Toc326657859 \h </w:instrText>
        </w:r>
        <w:r w:rsidR="00964CD2">
          <w:fldChar w:fldCharType="separate"/>
        </w:r>
        <w:r w:rsidR="00964CD2">
          <w:t>148</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60" w:history="1">
        <w:r w:rsidR="00964CD2" w:rsidRPr="00925D06">
          <w:rPr>
            <w:rStyle w:val="Hyperlink"/>
          </w:rPr>
          <w:t>TOP 10</w:t>
        </w:r>
        <w:r w:rsidR="00964CD2">
          <w:tab/>
        </w:r>
        <w:r w:rsidR="00964CD2">
          <w:fldChar w:fldCharType="begin"/>
        </w:r>
        <w:r w:rsidR="00964CD2">
          <w:instrText xml:space="preserve"> PAGEREF _Toc326657860 \h </w:instrText>
        </w:r>
        <w:r w:rsidR="00964CD2">
          <w:fldChar w:fldCharType="separate"/>
        </w:r>
        <w:r w:rsidR="00964CD2">
          <w:t>148</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61" w:history="1">
        <w:r w:rsidR="00964CD2" w:rsidRPr="00925D06">
          <w:rPr>
            <w:rStyle w:val="Hyperlink"/>
          </w:rPr>
          <w:t>SET NOCOUNT ON</w:t>
        </w:r>
        <w:r w:rsidR="00964CD2">
          <w:tab/>
        </w:r>
        <w:r w:rsidR="00964CD2">
          <w:fldChar w:fldCharType="begin"/>
        </w:r>
        <w:r w:rsidR="00964CD2">
          <w:instrText xml:space="preserve"> PAGEREF _Toc326657861 \h </w:instrText>
        </w:r>
        <w:r w:rsidR="00964CD2">
          <w:fldChar w:fldCharType="separate"/>
        </w:r>
        <w:r w:rsidR="00964CD2">
          <w:t>148</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62" w:history="1">
        <w:r w:rsidR="00964CD2" w:rsidRPr="00925D06">
          <w:rPr>
            <w:rStyle w:val="Hyperlink"/>
          </w:rPr>
          <w:t>CA Ingres II</w:t>
        </w:r>
        <w:r w:rsidR="00964CD2">
          <w:tab/>
        </w:r>
        <w:r w:rsidR="00964CD2">
          <w:fldChar w:fldCharType="begin"/>
        </w:r>
        <w:r w:rsidR="00964CD2">
          <w:instrText xml:space="preserve"> PAGEREF _Toc326657862 \h </w:instrText>
        </w:r>
        <w:r w:rsidR="00964CD2">
          <w:fldChar w:fldCharType="separate"/>
        </w:r>
        <w:r w:rsidR="00964CD2">
          <w:t>149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63" w:history="1">
        <w:r w:rsidR="00964CD2" w:rsidRPr="00925D06">
          <w:rPr>
            <w:rStyle w:val="Hyperlink"/>
          </w:rPr>
          <w:t>Software Development Kit</w:t>
        </w:r>
        <w:r w:rsidR="00964CD2">
          <w:tab/>
        </w:r>
        <w:r w:rsidR="00964CD2">
          <w:fldChar w:fldCharType="begin"/>
        </w:r>
        <w:r w:rsidR="00964CD2">
          <w:instrText xml:space="preserve"> PAGEREF _Toc326657863 \h </w:instrText>
        </w:r>
        <w:r w:rsidR="00964CD2">
          <w:fldChar w:fldCharType="separate"/>
        </w:r>
        <w:r w:rsidR="00964CD2">
          <w:t>149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64" w:history="1">
        <w:r w:rsidR="00964CD2" w:rsidRPr="00925D06">
          <w:rPr>
            <w:rStyle w:val="Hyperlink"/>
          </w:rPr>
          <w:t>IBM DB2 (NT)</w:t>
        </w:r>
        <w:r w:rsidR="00964CD2">
          <w:tab/>
        </w:r>
        <w:r w:rsidR="00964CD2">
          <w:fldChar w:fldCharType="begin"/>
        </w:r>
        <w:r w:rsidR="00964CD2">
          <w:instrText xml:space="preserve"> PAGEREF _Toc326657864 \h </w:instrText>
        </w:r>
        <w:r w:rsidR="00964CD2">
          <w:fldChar w:fldCharType="separate"/>
        </w:r>
        <w:r w:rsidR="00964CD2">
          <w:t>149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65" w:history="1">
        <w:r w:rsidR="00964CD2" w:rsidRPr="00925D06">
          <w:rPr>
            <w:rStyle w:val="Hyperlink"/>
          </w:rPr>
          <w:t>Statement Limitation</w:t>
        </w:r>
        <w:r w:rsidR="00964CD2">
          <w:tab/>
        </w:r>
        <w:r w:rsidR="00964CD2">
          <w:fldChar w:fldCharType="begin"/>
        </w:r>
        <w:r w:rsidR="00964CD2">
          <w:instrText xml:space="preserve"> PAGEREF _Toc326657865 \h </w:instrText>
        </w:r>
        <w:r w:rsidR="00964CD2">
          <w:fldChar w:fldCharType="separate"/>
        </w:r>
        <w:r w:rsidR="00964CD2">
          <w:t>149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66" w:history="1">
        <w:r w:rsidR="00964CD2" w:rsidRPr="00925D06">
          <w:rPr>
            <w:rStyle w:val="Hyperlink"/>
          </w:rPr>
          <w:t>Informix (NT)</w:t>
        </w:r>
        <w:r w:rsidR="00964CD2">
          <w:tab/>
        </w:r>
        <w:r w:rsidR="00964CD2">
          <w:fldChar w:fldCharType="begin"/>
        </w:r>
        <w:r w:rsidR="00964CD2">
          <w:instrText xml:space="preserve"> PAGEREF _Toc326657866 \h </w:instrText>
        </w:r>
        <w:r w:rsidR="00964CD2">
          <w:fldChar w:fldCharType="separate"/>
        </w:r>
        <w:r w:rsidR="00964CD2">
          <w:t>150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67" w:history="1">
        <w:r w:rsidR="00964CD2" w:rsidRPr="00925D06">
          <w:rPr>
            <w:rStyle w:val="Hyperlink"/>
          </w:rPr>
          <w:t>Error while ODBC Re-Connection</w:t>
        </w:r>
        <w:r w:rsidR="00964CD2">
          <w:tab/>
        </w:r>
        <w:r w:rsidR="00964CD2">
          <w:fldChar w:fldCharType="begin"/>
        </w:r>
        <w:r w:rsidR="00964CD2">
          <w:instrText xml:space="preserve"> PAGEREF _Toc326657867 \h </w:instrText>
        </w:r>
        <w:r w:rsidR="00964CD2">
          <w:fldChar w:fldCharType="separate"/>
        </w:r>
        <w:r w:rsidR="00964CD2">
          <w:t>150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68" w:history="1">
        <w:r w:rsidR="00964CD2" w:rsidRPr="00925D06">
          <w:rPr>
            <w:rStyle w:val="Hyperlink"/>
          </w:rPr>
          <w:t>Paradox</w:t>
        </w:r>
        <w:r w:rsidR="00964CD2">
          <w:tab/>
        </w:r>
        <w:r w:rsidR="00964CD2">
          <w:fldChar w:fldCharType="begin"/>
        </w:r>
        <w:r w:rsidR="00964CD2">
          <w:instrText xml:space="preserve"> PAGEREF _Toc326657868 \h </w:instrText>
        </w:r>
        <w:r w:rsidR="00964CD2">
          <w:fldChar w:fldCharType="separate"/>
        </w:r>
        <w:r w:rsidR="00964CD2">
          <w:t>150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69" w:history="1">
        <w:r w:rsidR="00964CD2" w:rsidRPr="00925D06">
          <w:rPr>
            <w:rStyle w:val="Hyperlink"/>
          </w:rPr>
          <w:t>Error when ALIASES used in WHERE Clause</w:t>
        </w:r>
        <w:r w:rsidR="00964CD2">
          <w:tab/>
        </w:r>
        <w:r w:rsidR="00964CD2">
          <w:fldChar w:fldCharType="begin"/>
        </w:r>
        <w:r w:rsidR="00964CD2">
          <w:instrText xml:space="preserve"> PAGEREF _Toc326657869 \h </w:instrText>
        </w:r>
        <w:r w:rsidR="00964CD2">
          <w:fldChar w:fldCharType="separate"/>
        </w:r>
        <w:r w:rsidR="00964CD2">
          <w:t>150</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70" w:history="1">
        <w:r w:rsidR="00964CD2" w:rsidRPr="00925D06">
          <w:rPr>
            <w:rStyle w:val="Hyperlink"/>
          </w:rPr>
          <w:t>Chapter 20.</w:t>
        </w:r>
        <w:r w:rsidR="00964CD2">
          <w:rPr>
            <w:rFonts w:asciiTheme="minorHAnsi" w:eastAsiaTheme="minorEastAsia" w:hAnsiTheme="minorHAnsi" w:cstheme="minorBidi"/>
            <w:b w:val="0"/>
            <w:color w:val="auto"/>
            <w:szCs w:val="22"/>
          </w:rPr>
          <w:tab/>
        </w:r>
        <w:r w:rsidR="00964CD2" w:rsidRPr="00925D06">
          <w:rPr>
            <w:rStyle w:val="Hyperlink"/>
          </w:rPr>
          <w:t>Interface Node Clock</w:t>
        </w:r>
        <w:r w:rsidR="00964CD2">
          <w:tab/>
        </w:r>
        <w:r w:rsidR="00964CD2">
          <w:fldChar w:fldCharType="begin"/>
        </w:r>
        <w:r w:rsidR="00964CD2">
          <w:instrText xml:space="preserve"> PAGEREF _Toc326657870 \h </w:instrText>
        </w:r>
        <w:r w:rsidR="00964CD2">
          <w:fldChar w:fldCharType="separate"/>
        </w:r>
        <w:r w:rsidR="00964CD2">
          <w:t>151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71" w:history="1">
        <w:r w:rsidR="00964CD2" w:rsidRPr="00925D06">
          <w:rPr>
            <w:rStyle w:val="Hyperlink"/>
          </w:rPr>
          <w:t>Time Synchronization with PI Server</w:t>
        </w:r>
        <w:r w:rsidR="00964CD2">
          <w:tab/>
        </w:r>
        <w:r w:rsidR="00964CD2">
          <w:fldChar w:fldCharType="begin"/>
        </w:r>
        <w:r w:rsidR="00964CD2">
          <w:instrText xml:space="preserve"> PAGEREF _Toc326657871 \h </w:instrText>
        </w:r>
        <w:r w:rsidR="00964CD2">
          <w:fldChar w:fldCharType="separate"/>
        </w:r>
        <w:r w:rsidR="00964CD2">
          <w:t>152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72" w:history="1">
        <w:r w:rsidR="00964CD2" w:rsidRPr="00925D06">
          <w:rPr>
            <w:rStyle w:val="Hyperlink"/>
          </w:rPr>
          <w:t>Time Zone and Daylight Saving</w:t>
        </w:r>
        <w:r w:rsidR="00964CD2">
          <w:tab/>
        </w:r>
        <w:r w:rsidR="00964CD2">
          <w:fldChar w:fldCharType="begin"/>
        </w:r>
        <w:r w:rsidR="00964CD2">
          <w:instrText xml:space="preserve"> PAGEREF _Toc326657872 \h </w:instrText>
        </w:r>
        <w:r w:rsidR="00964CD2">
          <w:fldChar w:fldCharType="separate"/>
        </w:r>
        <w:r w:rsidR="00964CD2">
          <w:t>152</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73" w:history="1">
        <w:r w:rsidR="00964CD2" w:rsidRPr="00925D06">
          <w:rPr>
            <w:rStyle w:val="Hyperlink"/>
          </w:rPr>
          <w:t>Chapter 21.</w:t>
        </w:r>
        <w:r w:rsidR="00964CD2">
          <w:rPr>
            <w:rFonts w:asciiTheme="minorHAnsi" w:eastAsiaTheme="minorEastAsia" w:hAnsiTheme="minorHAnsi" w:cstheme="minorBidi"/>
            <w:b w:val="0"/>
            <w:color w:val="auto"/>
            <w:szCs w:val="22"/>
          </w:rPr>
          <w:tab/>
        </w:r>
        <w:r w:rsidR="00964CD2" w:rsidRPr="00925D06">
          <w:rPr>
            <w:rStyle w:val="Hyperlink"/>
          </w:rPr>
          <w:t>Security</w:t>
        </w:r>
        <w:r w:rsidR="00964CD2">
          <w:tab/>
        </w:r>
        <w:r w:rsidR="00964CD2">
          <w:fldChar w:fldCharType="begin"/>
        </w:r>
        <w:r w:rsidR="00964CD2">
          <w:instrText xml:space="preserve"> PAGEREF _Toc326657873 \h </w:instrText>
        </w:r>
        <w:r w:rsidR="00964CD2">
          <w:fldChar w:fldCharType="separate"/>
        </w:r>
        <w:r w:rsidR="00964CD2">
          <w:t>153</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74" w:history="1">
        <w:r w:rsidR="00964CD2" w:rsidRPr="00925D06">
          <w:rPr>
            <w:rStyle w:val="Hyperlink"/>
          </w:rPr>
          <w:t>Windows</w:t>
        </w:r>
        <w:r w:rsidR="00964CD2">
          <w:tab/>
        </w:r>
        <w:r w:rsidR="00964CD2">
          <w:fldChar w:fldCharType="begin"/>
        </w:r>
        <w:r w:rsidR="00964CD2">
          <w:instrText xml:space="preserve"> PAGEREF _Toc326657874 \h </w:instrText>
        </w:r>
        <w:r w:rsidR="00964CD2">
          <w:fldChar w:fldCharType="separate"/>
        </w:r>
        <w:r w:rsidR="00964CD2">
          <w:t>153</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75" w:history="1">
        <w:r w:rsidR="00964CD2" w:rsidRPr="00925D06">
          <w:rPr>
            <w:rStyle w:val="Hyperlink"/>
          </w:rPr>
          <w:t>Chapter 22.</w:t>
        </w:r>
        <w:r w:rsidR="00964CD2">
          <w:rPr>
            <w:rFonts w:asciiTheme="minorHAnsi" w:eastAsiaTheme="minorEastAsia" w:hAnsiTheme="minorHAnsi" w:cstheme="minorBidi"/>
            <w:b w:val="0"/>
            <w:color w:val="auto"/>
            <w:szCs w:val="22"/>
          </w:rPr>
          <w:tab/>
        </w:r>
        <w:r w:rsidR="00964CD2" w:rsidRPr="00925D06">
          <w:rPr>
            <w:rStyle w:val="Hyperlink"/>
          </w:rPr>
          <w:t>Starting / Stopping the Interface</w:t>
        </w:r>
        <w:r w:rsidR="00964CD2">
          <w:tab/>
        </w:r>
        <w:r w:rsidR="00964CD2">
          <w:fldChar w:fldCharType="begin"/>
        </w:r>
        <w:r w:rsidR="00964CD2">
          <w:instrText xml:space="preserve"> PAGEREF _Toc326657875 \h </w:instrText>
        </w:r>
        <w:r w:rsidR="00964CD2">
          <w:fldChar w:fldCharType="separate"/>
        </w:r>
        <w:r w:rsidR="00964CD2">
          <w:t>155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76" w:history="1">
        <w:r w:rsidR="00964CD2" w:rsidRPr="00925D06">
          <w:rPr>
            <w:rStyle w:val="Hyperlink"/>
          </w:rPr>
          <w:t>Starting Interface as a Service</w:t>
        </w:r>
        <w:r w:rsidR="00964CD2">
          <w:tab/>
        </w:r>
        <w:r w:rsidR="00964CD2">
          <w:fldChar w:fldCharType="begin"/>
        </w:r>
        <w:r w:rsidR="00964CD2">
          <w:instrText xml:space="preserve"> PAGEREF _Toc326657876 \h </w:instrText>
        </w:r>
        <w:r w:rsidR="00964CD2">
          <w:fldChar w:fldCharType="separate"/>
        </w:r>
        <w:r w:rsidR="00964CD2">
          <w:t>155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77" w:history="1">
        <w:r w:rsidR="00964CD2" w:rsidRPr="00925D06">
          <w:rPr>
            <w:rStyle w:val="Hyperlink"/>
          </w:rPr>
          <w:t>Stopping Interface Running as a Service</w:t>
        </w:r>
        <w:r w:rsidR="00964CD2">
          <w:tab/>
        </w:r>
        <w:r w:rsidR="00964CD2">
          <w:fldChar w:fldCharType="begin"/>
        </w:r>
        <w:r w:rsidR="00964CD2">
          <w:instrText xml:space="preserve"> PAGEREF _Toc326657877 \h </w:instrText>
        </w:r>
        <w:r w:rsidR="00964CD2">
          <w:fldChar w:fldCharType="separate"/>
        </w:r>
        <w:r w:rsidR="00964CD2">
          <w:t>155</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78" w:history="1">
        <w:r w:rsidR="00964CD2" w:rsidRPr="00925D06">
          <w:rPr>
            <w:rStyle w:val="Hyperlink"/>
          </w:rPr>
          <w:t>Chapter 23.</w:t>
        </w:r>
        <w:r w:rsidR="00964CD2">
          <w:rPr>
            <w:rFonts w:asciiTheme="minorHAnsi" w:eastAsiaTheme="minorEastAsia" w:hAnsiTheme="minorHAnsi" w:cstheme="minorBidi"/>
            <w:b w:val="0"/>
            <w:color w:val="auto"/>
            <w:szCs w:val="22"/>
          </w:rPr>
          <w:tab/>
        </w:r>
        <w:r w:rsidR="00964CD2" w:rsidRPr="00925D06">
          <w:rPr>
            <w:rStyle w:val="Hyperlink"/>
          </w:rPr>
          <w:t>Buffering</w:t>
        </w:r>
        <w:r w:rsidR="00964CD2">
          <w:tab/>
        </w:r>
        <w:r w:rsidR="00964CD2">
          <w:fldChar w:fldCharType="begin"/>
        </w:r>
        <w:r w:rsidR="00964CD2">
          <w:instrText xml:space="preserve"> PAGEREF _Toc326657878 \h </w:instrText>
        </w:r>
        <w:r w:rsidR="00964CD2">
          <w:fldChar w:fldCharType="separate"/>
        </w:r>
        <w:r w:rsidR="00964CD2">
          <w:t>157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79" w:history="1">
        <w:r w:rsidR="00964CD2" w:rsidRPr="00925D06">
          <w:rPr>
            <w:rStyle w:val="Hyperlink"/>
          </w:rPr>
          <w:t>Which Buffering Application to Use</w:t>
        </w:r>
        <w:r w:rsidR="00964CD2">
          <w:tab/>
        </w:r>
        <w:r w:rsidR="00964CD2">
          <w:fldChar w:fldCharType="begin"/>
        </w:r>
        <w:r w:rsidR="00964CD2">
          <w:instrText xml:space="preserve"> PAGEREF _Toc326657879 \h </w:instrText>
        </w:r>
        <w:r w:rsidR="00964CD2">
          <w:fldChar w:fldCharType="separate"/>
        </w:r>
        <w:r w:rsidR="00964CD2">
          <w:t>157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80" w:history="1">
        <w:r w:rsidR="00964CD2" w:rsidRPr="00925D06">
          <w:rPr>
            <w:rStyle w:val="Hyperlink"/>
          </w:rPr>
          <w:t>How Buffering Works</w:t>
        </w:r>
        <w:r w:rsidR="00964CD2">
          <w:tab/>
        </w:r>
        <w:r w:rsidR="00964CD2">
          <w:fldChar w:fldCharType="begin"/>
        </w:r>
        <w:r w:rsidR="00964CD2">
          <w:instrText xml:space="preserve"> PAGEREF _Toc326657880 \h </w:instrText>
        </w:r>
        <w:r w:rsidR="00964CD2">
          <w:fldChar w:fldCharType="separate"/>
        </w:r>
        <w:r w:rsidR="00964CD2">
          <w:t>158</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81" w:history="1">
        <w:r w:rsidR="00964CD2" w:rsidRPr="00925D06">
          <w:rPr>
            <w:rStyle w:val="Hyperlink"/>
          </w:rPr>
          <w:t>Buffering and PI Server Security</w:t>
        </w:r>
        <w:r w:rsidR="00964CD2">
          <w:tab/>
        </w:r>
        <w:r w:rsidR="00964CD2">
          <w:fldChar w:fldCharType="begin"/>
        </w:r>
        <w:r w:rsidR="00964CD2">
          <w:instrText xml:space="preserve"> PAGEREF _Toc326657881 \h </w:instrText>
        </w:r>
        <w:r w:rsidR="00964CD2">
          <w:fldChar w:fldCharType="separate"/>
        </w:r>
        <w:r w:rsidR="00964CD2">
          <w:t>159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82" w:history="1">
        <w:r w:rsidR="00964CD2" w:rsidRPr="00925D06">
          <w:rPr>
            <w:rStyle w:val="Hyperlink"/>
          </w:rPr>
          <w:t>Enabling Buffering on an Interface Node with the ICU</w:t>
        </w:r>
        <w:r w:rsidR="00964CD2">
          <w:tab/>
        </w:r>
        <w:r w:rsidR="00964CD2">
          <w:fldChar w:fldCharType="begin"/>
        </w:r>
        <w:r w:rsidR="00964CD2">
          <w:instrText xml:space="preserve"> PAGEREF _Toc326657882 \h </w:instrText>
        </w:r>
        <w:r w:rsidR="00964CD2">
          <w:fldChar w:fldCharType="separate"/>
        </w:r>
        <w:r w:rsidR="00964CD2">
          <w:t>159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83" w:history="1">
        <w:r w:rsidR="00964CD2" w:rsidRPr="00925D06">
          <w:rPr>
            <w:rStyle w:val="Hyperlink"/>
          </w:rPr>
          <w:t>Choose Buffer Type</w:t>
        </w:r>
        <w:r w:rsidR="00964CD2">
          <w:tab/>
        </w:r>
        <w:r w:rsidR="00964CD2">
          <w:fldChar w:fldCharType="begin"/>
        </w:r>
        <w:r w:rsidR="00964CD2">
          <w:instrText xml:space="preserve"> PAGEREF _Toc326657883 \h </w:instrText>
        </w:r>
        <w:r w:rsidR="00964CD2">
          <w:fldChar w:fldCharType="separate"/>
        </w:r>
        <w:r w:rsidR="00964CD2">
          <w:t>160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84" w:history="1">
        <w:r w:rsidR="00964CD2" w:rsidRPr="00925D06">
          <w:rPr>
            <w:rStyle w:val="Hyperlink"/>
          </w:rPr>
          <w:t>Buffering Settings</w:t>
        </w:r>
        <w:r w:rsidR="00964CD2">
          <w:tab/>
        </w:r>
        <w:r w:rsidR="00964CD2">
          <w:fldChar w:fldCharType="begin"/>
        </w:r>
        <w:r w:rsidR="00964CD2">
          <w:instrText xml:space="preserve"> PAGEREF _Toc326657884 \h </w:instrText>
        </w:r>
        <w:r w:rsidR="00964CD2">
          <w:fldChar w:fldCharType="separate"/>
        </w:r>
        <w:r w:rsidR="00964CD2">
          <w:t>160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85" w:history="1">
        <w:r w:rsidR="00964CD2" w:rsidRPr="00925D06">
          <w:rPr>
            <w:rStyle w:val="Hyperlink"/>
          </w:rPr>
          <w:t>Buffered Servers</w:t>
        </w:r>
        <w:r w:rsidR="00964CD2">
          <w:tab/>
        </w:r>
        <w:r w:rsidR="00964CD2">
          <w:fldChar w:fldCharType="begin"/>
        </w:r>
        <w:r w:rsidR="00964CD2">
          <w:instrText xml:space="preserve"> PAGEREF _Toc326657885 \h </w:instrText>
        </w:r>
        <w:r w:rsidR="00964CD2">
          <w:fldChar w:fldCharType="separate"/>
        </w:r>
        <w:r w:rsidR="00964CD2">
          <w:t>163</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86" w:history="1">
        <w:r w:rsidR="00964CD2" w:rsidRPr="00925D06">
          <w:rPr>
            <w:rStyle w:val="Hyperlink"/>
          </w:rPr>
          <w:t>Installing Buffering as a Service</w:t>
        </w:r>
        <w:r w:rsidR="00964CD2">
          <w:tab/>
        </w:r>
        <w:r w:rsidR="00964CD2">
          <w:fldChar w:fldCharType="begin"/>
        </w:r>
        <w:r w:rsidR="00964CD2">
          <w:instrText xml:space="preserve"> PAGEREF _Toc326657886 \h </w:instrText>
        </w:r>
        <w:r w:rsidR="00964CD2">
          <w:fldChar w:fldCharType="separate"/>
        </w:r>
        <w:r w:rsidR="00964CD2">
          <w:t>166</w:t>
        </w:r>
        <w:r w:rsidR="00964CD2">
          <w:fldChar w:fldCharType="end"/>
        </w:r>
      </w:hyperlink>
    </w:p>
    <w:p w:rsidR="00964CD2" w:rsidRDefault="00025FE4">
      <w:pPr>
        <w:pStyle w:val="TOC1"/>
        <w:tabs>
          <w:tab w:val="left" w:pos="1778"/>
        </w:tabs>
        <w:rPr>
          <w:rFonts w:asciiTheme="minorHAnsi" w:eastAsiaTheme="minorEastAsia" w:hAnsiTheme="minorHAnsi" w:cstheme="minorBidi"/>
          <w:b w:val="0"/>
          <w:color w:val="auto"/>
          <w:szCs w:val="22"/>
        </w:rPr>
      </w:pPr>
      <w:hyperlink w:anchor="_Toc326657887" w:history="1">
        <w:r w:rsidR="00964CD2" w:rsidRPr="00925D06">
          <w:rPr>
            <w:rStyle w:val="Hyperlink"/>
          </w:rPr>
          <w:t>Chapter 24.</w:t>
        </w:r>
        <w:r w:rsidR="00964CD2">
          <w:rPr>
            <w:rFonts w:asciiTheme="minorHAnsi" w:eastAsiaTheme="minorEastAsia" w:hAnsiTheme="minorHAnsi" w:cstheme="minorBidi"/>
            <w:b w:val="0"/>
            <w:color w:val="auto"/>
            <w:szCs w:val="22"/>
          </w:rPr>
          <w:tab/>
        </w:r>
        <w:r w:rsidR="00964CD2" w:rsidRPr="00925D06">
          <w:rPr>
            <w:rStyle w:val="Hyperlink"/>
          </w:rPr>
          <w:t>Interface Diagnostics Configuration</w:t>
        </w:r>
        <w:r w:rsidR="00964CD2">
          <w:tab/>
        </w:r>
        <w:r w:rsidR="00964CD2">
          <w:fldChar w:fldCharType="begin"/>
        </w:r>
        <w:r w:rsidR="00964CD2">
          <w:instrText xml:space="preserve"> PAGEREF _Toc326657887 \h </w:instrText>
        </w:r>
        <w:r w:rsidR="00964CD2">
          <w:fldChar w:fldCharType="separate"/>
        </w:r>
        <w:r w:rsidR="00964CD2">
          <w:t>169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88" w:history="1">
        <w:r w:rsidR="00964CD2" w:rsidRPr="00925D06">
          <w:rPr>
            <w:rStyle w:val="Hyperlink"/>
          </w:rPr>
          <w:t>Scan Class Performance Points</w:t>
        </w:r>
        <w:r w:rsidR="00964CD2">
          <w:tab/>
        </w:r>
        <w:r w:rsidR="00964CD2">
          <w:fldChar w:fldCharType="begin"/>
        </w:r>
        <w:r w:rsidR="00964CD2">
          <w:instrText xml:space="preserve"> PAGEREF _Toc326657888 \h </w:instrText>
        </w:r>
        <w:r w:rsidR="00964CD2">
          <w:fldChar w:fldCharType="separate"/>
        </w:r>
        <w:r w:rsidR="00964CD2">
          <w:t>169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89" w:history="1">
        <w:r w:rsidR="00964CD2" w:rsidRPr="00925D06">
          <w:rPr>
            <w:rStyle w:val="Hyperlink"/>
          </w:rPr>
          <w:t>Performance Counters Points</w:t>
        </w:r>
        <w:r w:rsidR="00964CD2">
          <w:tab/>
        </w:r>
        <w:r w:rsidR="00964CD2">
          <w:fldChar w:fldCharType="begin"/>
        </w:r>
        <w:r w:rsidR="00964CD2">
          <w:instrText xml:space="preserve"> PAGEREF _Toc326657889 \h </w:instrText>
        </w:r>
        <w:r w:rsidR="00964CD2">
          <w:fldChar w:fldCharType="separate"/>
        </w:r>
        <w:r w:rsidR="00964CD2">
          <w:t>172</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90" w:history="1">
        <w:r w:rsidR="00964CD2" w:rsidRPr="00925D06">
          <w:rPr>
            <w:rStyle w:val="Hyperlink"/>
          </w:rPr>
          <w:t>Performance Counters</w:t>
        </w:r>
        <w:r w:rsidR="00964CD2">
          <w:tab/>
        </w:r>
        <w:r w:rsidR="00964CD2">
          <w:fldChar w:fldCharType="begin"/>
        </w:r>
        <w:r w:rsidR="00964CD2">
          <w:instrText xml:space="preserve"> PAGEREF _Toc326657890 \h </w:instrText>
        </w:r>
        <w:r w:rsidR="00964CD2">
          <w:fldChar w:fldCharType="separate"/>
        </w:r>
        <w:r w:rsidR="00964CD2">
          <w:t>173</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91" w:history="1">
        <w:r w:rsidR="00964CD2" w:rsidRPr="00925D06">
          <w:rPr>
            <w:rStyle w:val="Hyperlink"/>
          </w:rPr>
          <w:t>Performance Counters for both (_Total) and (Scan Class x)</w:t>
        </w:r>
        <w:r w:rsidR="00964CD2">
          <w:tab/>
        </w:r>
        <w:r w:rsidR="00964CD2">
          <w:fldChar w:fldCharType="begin"/>
        </w:r>
        <w:r w:rsidR="00964CD2">
          <w:instrText xml:space="preserve"> PAGEREF _Toc326657891 \h </w:instrText>
        </w:r>
        <w:r w:rsidR="00964CD2">
          <w:fldChar w:fldCharType="separate"/>
        </w:r>
        <w:r w:rsidR="00964CD2">
          <w:t>174</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92" w:history="1">
        <w:r w:rsidR="00964CD2" w:rsidRPr="00925D06">
          <w:rPr>
            <w:rStyle w:val="Hyperlink"/>
          </w:rPr>
          <w:t>Performance Counters for (_Total) only</w:t>
        </w:r>
        <w:r w:rsidR="00964CD2">
          <w:tab/>
        </w:r>
        <w:r w:rsidR="00964CD2">
          <w:fldChar w:fldCharType="begin"/>
        </w:r>
        <w:r w:rsidR="00964CD2">
          <w:instrText xml:space="preserve"> PAGEREF _Toc326657892 \h </w:instrText>
        </w:r>
        <w:r w:rsidR="00964CD2">
          <w:fldChar w:fldCharType="separate"/>
        </w:r>
        <w:r w:rsidR="00964CD2">
          <w:t>175</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893" w:history="1">
        <w:r w:rsidR="00964CD2" w:rsidRPr="00925D06">
          <w:rPr>
            <w:rStyle w:val="Hyperlink"/>
          </w:rPr>
          <w:t>Performance Counters for (Scan Class x) only</w:t>
        </w:r>
        <w:r w:rsidR="00964CD2">
          <w:tab/>
        </w:r>
        <w:r w:rsidR="00964CD2">
          <w:fldChar w:fldCharType="begin"/>
        </w:r>
        <w:r w:rsidR="00964CD2">
          <w:instrText xml:space="preserve"> PAGEREF _Toc326657893 \h </w:instrText>
        </w:r>
        <w:r w:rsidR="00964CD2">
          <w:fldChar w:fldCharType="separate"/>
        </w:r>
        <w:r w:rsidR="00964CD2">
          <w:t>177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94" w:history="1">
        <w:r w:rsidR="00964CD2" w:rsidRPr="00925D06">
          <w:rPr>
            <w:rStyle w:val="Hyperlink"/>
          </w:rPr>
          <w:t>Interface Health Monitoring Points</w:t>
        </w:r>
        <w:r w:rsidR="00964CD2">
          <w:tab/>
        </w:r>
        <w:r w:rsidR="00964CD2">
          <w:fldChar w:fldCharType="begin"/>
        </w:r>
        <w:r w:rsidR="00964CD2">
          <w:instrText xml:space="preserve"> PAGEREF _Toc326657894 \h </w:instrText>
        </w:r>
        <w:r w:rsidR="00964CD2">
          <w:fldChar w:fldCharType="separate"/>
        </w:r>
        <w:r w:rsidR="00964CD2">
          <w:t>179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95" w:history="1">
        <w:r w:rsidR="00964CD2" w:rsidRPr="00925D06">
          <w:rPr>
            <w:rStyle w:val="Hyperlink"/>
          </w:rPr>
          <w:t>I/O Rate Point</w:t>
        </w:r>
        <w:r w:rsidR="00964CD2">
          <w:tab/>
        </w:r>
        <w:r w:rsidR="00964CD2">
          <w:fldChar w:fldCharType="begin"/>
        </w:r>
        <w:r w:rsidR="00964CD2">
          <w:instrText xml:space="preserve"> PAGEREF _Toc326657895 \h </w:instrText>
        </w:r>
        <w:r w:rsidR="00964CD2">
          <w:fldChar w:fldCharType="separate"/>
        </w:r>
        <w:r w:rsidR="00964CD2">
          <w:t>184</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96" w:history="1">
        <w:r w:rsidR="00964CD2" w:rsidRPr="00925D06">
          <w:rPr>
            <w:rStyle w:val="Hyperlink"/>
          </w:rPr>
          <w:t>Interface Status Point</w:t>
        </w:r>
        <w:r w:rsidR="00964CD2">
          <w:tab/>
        </w:r>
        <w:r w:rsidR="00964CD2">
          <w:fldChar w:fldCharType="begin"/>
        </w:r>
        <w:r w:rsidR="00964CD2">
          <w:instrText xml:space="preserve"> PAGEREF _Toc326657896 \h </w:instrText>
        </w:r>
        <w:r w:rsidR="00964CD2">
          <w:fldChar w:fldCharType="separate"/>
        </w:r>
        <w:r w:rsidR="00964CD2">
          <w:t>186</w:t>
        </w:r>
        <w:r w:rsidR="00964CD2">
          <w:fldChar w:fldCharType="end"/>
        </w:r>
      </w:hyperlink>
    </w:p>
    <w:p w:rsidR="00964CD2" w:rsidRDefault="00025FE4">
      <w:pPr>
        <w:pStyle w:val="TOC1"/>
        <w:tabs>
          <w:tab w:val="left" w:pos="1863"/>
        </w:tabs>
        <w:rPr>
          <w:rFonts w:asciiTheme="minorHAnsi" w:eastAsiaTheme="minorEastAsia" w:hAnsiTheme="minorHAnsi" w:cstheme="minorBidi"/>
          <w:b w:val="0"/>
          <w:color w:val="auto"/>
          <w:szCs w:val="22"/>
        </w:rPr>
      </w:pPr>
      <w:hyperlink w:anchor="_Toc326657897" w:history="1">
        <w:r w:rsidR="00964CD2" w:rsidRPr="00925D06">
          <w:rPr>
            <w:rStyle w:val="Hyperlink"/>
          </w:rPr>
          <w:t>Appendix A.</w:t>
        </w:r>
        <w:r w:rsidR="00964CD2">
          <w:rPr>
            <w:rFonts w:asciiTheme="minorHAnsi" w:eastAsiaTheme="minorEastAsia" w:hAnsiTheme="minorHAnsi" w:cstheme="minorBidi"/>
            <w:b w:val="0"/>
            <w:color w:val="auto"/>
            <w:szCs w:val="22"/>
          </w:rPr>
          <w:tab/>
        </w:r>
        <w:r w:rsidR="00964CD2" w:rsidRPr="00925D06">
          <w:rPr>
            <w:rStyle w:val="Hyperlink"/>
          </w:rPr>
          <w:t>Error and Informational Messages</w:t>
        </w:r>
        <w:r w:rsidR="00964CD2">
          <w:tab/>
        </w:r>
        <w:r w:rsidR="00964CD2">
          <w:fldChar w:fldCharType="begin"/>
        </w:r>
        <w:r w:rsidR="00964CD2">
          <w:instrText xml:space="preserve"> PAGEREF _Toc326657897 \h </w:instrText>
        </w:r>
        <w:r w:rsidR="00964CD2">
          <w:fldChar w:fldCharType="separate"/>
        </w:r>
        <w:r w:rsidR="00964CD2">
          <w:t>189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98" w:history="1">
        <w:r w:rsidR="00964CD2" w:rsidRPr="00925D06">
          <w:rPr>
            <w:rStyle w:val="Hyperlink"/>
          </w:rPr>
          <w:t>Interface-specific Output File</w:t>
        </w:r>
        <w:r w:rsidR="00964CD2">
          <w:tab/>
        </w:r>
        <w:r w:rsidR="00964CD2">
          <w:fldChar w:fldCharType="begin"/>
        </w:r>
        <w:r w:rsidR="00964CD2">
          <w:instrText xml:space="preserve"> PAGEREF _Toc326657898 \h </w:instrText>
        </w:r>
        <w:r w:rsidR="00964CD2">
          <w:fldChar w:fldCharType="separate"/>
        </w:r>
        <w:r w:rsidR="00964CD2">
          <w:t>189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899" w:history="1">
        <w:r w:rsidR="00964CD2" w:rsidRPr="00925D06">
          <w:rPr>
            <w:rStyle w:val="Hyperlink"/>
          </w:rPr>
          <w:t>Messages</w:t>
        </w:r>
        <w:r w:rsidR="00964CD2">
          <w:tab/>
        </w:r>
        <w:r w:rsidR="00964CD2">
          <w:fldChar w:fldCharType="begin"/>
        </w:r>
        <w:r w:rsidR="00964CD2">
          <w:instrText xml:space="preserve"> PAGEREF _Toc326657899 \h </w:instrText>
        </w:r>
        <w:r w:rsidR="00964CD2">
          <w:fldChar w:fldCharType="separate"/>
        </w:r>
        <w:r w:rsidR="00964CD2">
          <w:t>190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00" w:history="1">
        <w:r w:rsidR="00964CD2" w:rsidRPr="00925D06">
          <w:rPr>
            <w:rStyle w:val="Hyperlink"/>
          </w:rPr>
          <w:t>System Errors and PI Errors</w:t>
        </w:r>
        <w:r w:rsidR="00964CD2">
          <w:tab/>
        </w:r>
        <w:r w:rsidR="00964CD2">
          <w:fldChar w:fldCharType="begin"/>
        </w:r>
        <w:r w:rsidR="00964CD2">
          <w:instrText xml:space="preserve"> PAGEREF _Toc326657900 \h </w:instrText>
        </w:r>
        <w:r w:rsidR="00964CD2">
          <w:fldChar w:fldCharType="separate"/>
        </w:r>
        <w:r w:rsidR="00964CD2">
          <w:t>190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01" w:history="1">
        <w:r w:rsidR="00964CD2" w:rsidRPr="00925D06">
          <w:rPr>
            <w:rStyle w:val="Hyperlink"/>
          </w:rPr>
          <w:t>UniInt Failover Specific Error Messages</w:t>
        </w:r>
        <w:r w:rsidR="00964CD2">
          <w:tab/>
        </w:r>
        <w:r w:rsidR="00964CD2">
          <w:fldChar w:fldCharType="begin"/>
        </w:r>
        <w:r w:rsidR="00964CD2">
          <w:instrText xml:space="preserve"> PAGEREF _Toc326657901 \h </w:instrText>
        </w:r>
        <w:r w:rsidR="00964CD2">
          <w:fldChar w:fldCharType="separate"/>
        </w:r>
        <w:r w:rsidR="00964CD2">
          <w:t>190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02" w:history="1">
        <w:r w:rsidR="00964CD2" w:rsidRPr="00925D06">
          <w:rPr>
            <w:rStyle w:val="Hyperlink"/>
          </w:rPr>
          <w:t>Informational</w:t>
        </w:r>
        <w:r w:rsidR="00964CD2">
          <w:tab/>
        </w:r>
        <w:r w:rsidR="00964CD2">
          <w:fldChar w:fldCharType="begin"/>
        </w:r>
        <w:r w:rsidR="00964CD2">
          <w:instrText xml:space="preserve"> PAGEREF _Toc326657902 \h </w:instrText>
        </w:r>
        <w:r w:rsidR="00964CD2">
          <w:fldChar w:fldCharType="separate"/>
        </w:r>
        <w:r w:rsidR="00964CD2">
          <w:t>190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03" w:history="1">
        <w:r w:rsidR="00964CD2" w:rsidRPr="00925D06">
          <w:rPr>
            <w:rStyle w:val="Hyperlink"/>
          </w:rPr>
          <w:t>Errors (Phase 1 &amp; 2)</w:t>
        </w:r>
        <w:r w:rsidR="00964CD2">
          <w:tab/>
        </w:r>
        <w:r w:rsidR="00964CD2">
          <w:fldChar w:fldCharType="begin"/>
        </w:r>
        <w:r w:rsidR="00964CD2">
          <w:instrText xml:space="preserve"> PAGEREF _Toc326657903 \h </w:instrText>
        </w:r>
        <w:r w:rsidR="00964CD2">
          <w:fldChar w:fldCharType="separate"/>
        </w:r>
        <w:r w:rsidR="00964CD2">
          <w:t>191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04" w:history="1">
        <w:r w:rsidR="00964CD2" w:rsidRPr="00925D06">
          <w:rPr>
            <w:rStyle w:val="Hyperlink"/>
          </w:rPr>
          <w:t>Errors (Phase 2)</w:t>
        </w:r>
        <w:r w:rsidR="00964CD2">
          <w:tab/>
        </w:r>
        <w:r w:rsidR="00964CD2">
          <w:fldChar w:fldCharType="begin"/>
        </w:r>
        <w:r w:rsidR="00964CD2">
          <w:instrText xml:space="preserve"> PAGEREF _Toc326657904 \h </w:instrText>
        </w:r>
        <w:r w:rsidR="00964CD2">
          <w:fldChar w:fldCharType="separate"/>
        </w:r>
        <w:r w:rsidR="00964CD2">
          <w:t>192</w:t>
        </w:r>
        <w:r w:rsidR="00964CD2">
          <w:fldChar w:fldCharType="end"/>
        </w:r>
      </w:hyperlink>
    </w:p>
    <w:p w:rsidR="00964CD2" w:rsidRDefault="00025FE4">
      <w:pPr>
        <w:pStyle w:val="TOC1"/>
        <w:tabs>
          <w:tab w:val="left" w:pos="1863"/>
        </w:tabs>
        <w:rPr>
          <w:rFonts w:asciiTheme="minorHAnsi" w:eastAsiaTheme="minorEastAsia" w:hAnsiTheme="minorHAnsi" w:cstheme="minorBidi"/>
          <w:b w:val="0"/>
          <w:color w:val="auto"/>
          <w:szCs w:val="22"/>
        </w:rPr>
      </w:pPr>
      <w:hyperlink w:anchor="_Toc326657905" w:history="1">
        <w:r w:rsidR="00964CD2" w:rsidRPr="00925D06">
          <w:rPr>
            <w:rStyle w:val="Hyperlink"/>
          </w:rPr>
          <w:t>Appendix B.</w:t>
        </w:r>
        <w:r w:rsidR="00964CD2">
          <w:rPr>
            <w:rFonts w:asciiTheme="minorHAnsi" w:eastAsiaTheme="minorEastAsia" w:hAnsiTheme="minorHAnsi" w:cstheme="minorBidi"/>
            <w:b w:val="0"/>
            <w:color w:val="auto"/>
            <w:szCs w:val="22"/>
          </w:rPr>
          <w:tab/>
        </w:r>
        <w:r w:rsidR="00964CD2" w:rsidRPr="00925D06">
          <w:rPr>
            <w:rStyle w:val="Hyperlink"/>
          </w:rPr>
          <w:t>PI SDK Options</w:t>
        </w:r>
        <w:r w:rsidR="00964CD2">
          <w:tab/>
        </w:r>
        <w:r w:rsidR="00964CD2">
          <w:fldChar w:fldCharType="begin"/>
        </w:r>
        <w:r w:rsidR="00964CD2">
          <w:instrText xml:space="preserve"> PAGEREF _Toc326657905 \h </w:instrText>
        </w:r>
        <w:r w:rsidR="00964CD2">
          <w:fldChar w:fldCharType="separate"/>
        </w:r>
        <w:r w:rsidR="00964CD2">
          <w:t>193</w:t>
        </w:r>
        <w:r w:rsidR="00964CD2">
          <w:fldChar w:fldCharType="end"/>
        </w:r>
      </w:hyperlink>
    </w:p>
    <w:p w:rsidR="00964CD2" w:rsidRDefault="00025FE4">
      <w:pPr>
        <w:pStyle w:val="TOC1"/>
        <w:tabs>
          <w:tab w:val="left" w:pos="1863"/>
        </w:tabs>
        <w:rPr>
          <w:rFonts w:asciiTheme="minorHAnsi" w:eastAsiaTheme="minorEastAsia" w:hAnsiTheme="minorHAnsi" w:cstheme="minorBidi"/>
          <w:b w:val="0"/>
          <w:color w:val="auto"/>
          <w:szCs w:val="22"/>
        </w:rPr>
      </w:pPr>
      <w:hyperlink w:anchor="_Toc326657906" w:history="1">
        <w:r w:rsidR="00964CD2" w:rsidRPr="00925D06">
          <w:rPr>
            <w:rStyle w:val="Hyperlink"/>
          </w:rPr>
          <w:t>Appendix C.</w:t>
        </w:r>
        <w:r w:rsidR="00964CD2">
          <w:rPr>
            <w:rFonts w:asciiTheme="minorHAnsi" w:eastAsiaTheme="minorEastAsia" w:hAnsiTheme="minorHAnsi" w:cstheme="minorBidi"/>
            <w:b w:val="0"/>
            <w:color w:val="auto"/>
            <w:szCs w:val="22"/>
          </w:rPr>
          <w:tab/>
        </w:r>
        <w:r w:rsidR="00964CD2" w:rsidRPr="00925D06">
          <w:rPr>
            <w:rStyle w:val="Hyperlink"/>
          </w:rPr>
          <w:t>Examples</w:t>
        </w:r>
        <w:r w:rsidR="00964CD2">
          <w:tab/>
        </w:r>
        <w:r w:rsidR="00964CD2">
          <w:fldChar w:fldCharType="begin"/>
        </w:r>
        <w:r w:rsidR="00964CD2">
          <w:instrText xml:space="preserve"> PAGEREF _Toc326657906 \h </w:instrText>
        </w:r>
        <w:r w:rsidR="00964CD2">
          <w:fldChar w:fldCharType="separate"/>
        </w:r>
        <w:r w:rsidR="00964CD2">
          <w:t>195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07" w:history="1">
        <w:r w:rsidR="00964CD2" w:rsidRPr="00925D06">
          <w:rPr>
            <w:rStyle w:val="Hyperlink"/>
          </w:rPr>
          <w:t>Example 1.1 – single tag query</w:t>
        </w:r>
        <w:r w:rsidR="00964CD2">
          <w:tab/>
        </w:r>
        <w:r w:rsidR="00964CD2">
          <w:fldChar w:fldCharType="begin"/>
        </w:r>
        <w:r w:rsidR="00964CD2">
          <w:instrText xml:space="preserve"> PAGEREF _Toc326657907 \h </w:instrText>
        </w:r>
        <w:r w:rsidR="00964CD2">
          <w:fldChar w:fldCharType="separate"/>
        </w:r>
        <w:r w:rsidR="00964CD2">
          <w:t>195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08" w:history="1">
        <w:r w:rsidR="00964CD2" w:rsidRPr="00925D06">
          <w:rPr>
            <w:rStyle w:val="Hyperlink"/>
          </w:rPr>
          <w:t>Example 1.2 – query data array for a single tag</w:t>
        </w:r>
        <w:r w:rsidR="00964CD2">
          <w:tab/>
        </w:r>
        <w:r w:rsidR="00964CD2">
          <w:fldChar w:fldCharType="begin"/>
        </w:r>
        <w:r w:rsidR="00964CD2">
          <w:instrText xml:space="preserve"> PAGEREF _Toc326657908 \h </w:instrText>
        </w:r>
        <w:r w:rsidR="00964CD2">
          <w:fldChar w:fldCharType="separate"/>
        </w:r>
        <w:r w:rsidR="00964CD2">
          <w:t>196</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09" w:history="1">
        <w:r w:rsidR="00964CD2" w:rsidRPr="00925D06">
          <w:rPr>
            <w:rStyle w:val="Hyperlink"/>
          </w:rPr>
          <w:t>Example 1.3 – three PI points forming a GROUP</w:t>
        </w:r>
        <w:r w:rsidR="00964CD2">
          <w:tab/>
        </w:r>
        <w:r w:rsidR="00964CD2">
          <w:fldChar w:fldCharType="begin"/>
        </w:r>
        <w:r w:rsidR="00964CD2">
          <w:instrText xml:space="preserve"> PAGEREF _Toc326657909 \h </w:instrText>
        </w:r>
        <w:r w:rsidR="00964CD2">
          <w:fldChar w:fldCharType="separate"/>
        </w:r>
        <w:r w:rsidR="00964CD2">
          <w:t>197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10" w:history="1">
        <w:r w:rsidR="00964CD2" w:rsidRPr="00925D06">
          <w:rPr>
            <w:rStyle w:val="Hyperlink"/>
          </w:rPr>
          <w:t>Example 1.4 – Tag Distribution</w:t>
        </w:r>
        <w:r w:rsidR="00964CD2">
          <w:tab/>
        </w:r>
        <w:r w:rsidR="00964CD2">
          <w:fldChar w:fldCharType="begin"/>
        </w:r>
        <w:r w:rsidR="00964CD2">
          <w:instrText xml:space="preserve"> PAGEREF _Toc326657910 \h </w:instrText>
        </w:r>
        <w:r w:rsidR="00964CD2">
          <w:fldChar w:fldCharType="separate"/>
        </w:r>
        <w:r w:rsidR="00964CD2">
          <w:t>198</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11" w:history="1">
        <w:r w:rsidR="00964CD2" w:rsidRPr="00925D06">
          <w:rPr>
            <w:rStyle w:val="Hyperlink"/>
          </w:rPr>
          <w:t>Example 1.5 – RxC Distribution</w:t>
        </w:r>
        <w:r w:rsidR="00964CD2">
          <w:tab/>
        </w:r>
        <w:r w:rsidR="00964CD2">
          <w:fldChar w:fldCharType="begin"/>
        </w:r>
        <w:r w:rsidR="00964CD2">
          <w:instrText xml:space="preserve"> PAGEREF _Toc326657911 \h </w:instrText>
        </w:r>
        <w:r w:rsidR="00964CD2">
          <w:fldChar w:fldCharType="separate"/>
        </w:r>
        <w:r w:rsidR="00964CD2">
          <w:t>199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12" w:history="1">
        <w:r w:rsidR="00964CD2" w:rsidRPr="00925D06">
          <w:rPr>
            <w:rStyle w:val="Hyperlink"/>
          </w:rPr>
          <w:t>Example 1.6 – Single Input with PI Annotations</w:t>
        </w:r>
        <w:r w:rsidR="00964CD2">
          <w:tab/>
        </w:r>
        <w:r w:rsidR="00964CD2">
          <w:fldChar w:fldCharType="begin"/>
        </w:r>
        <w:r w:rsidR="00964CD2">
          <w:instrText xml:space="preserve"> PAGEREF _Toc326657912 \h </w:instrText>
        </w:r>
        <w:r w:rsidR="00964CD2">
          <w:fldChar w:fldCharType="separate"/>
        </w:r>
        <w:r w:rsidR="00964CD2">
          <w:t>200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13" w:history="1">
        <w:r w:rsidR="00964CD2" w:rsidRPr="00925D06">
          <w:rPr>
            <w:rStyle w:val="Hyperlink"/>
          </w:rPr>
          <w:t>Example 2.1a – insert sinusoid values into table (event based)</w:t>
        </w:r>
        <w:r w:rsidR="00964CD2">
          <w:tab/>
        </w:r>
        <w:r w:rsidR="00964CD2">
          <w:fldChar w:fldCharType="begin"/>
        </w:r>
        <w:r w:rsidR="00964CD2">
          <w:instrText xml:space="preserve"> PAGEREF _Toc326657913 \h </w:instrText>
        </w:r>
        <w:r w:rsidR="00964CD2">
          <w:fldChar w:fldCharType="separate"/>
        </w:r>
        <w:r w:rsidR="00964CD2">
          <w:t>201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14" w:history="1">
        <w:r w:rsidR="00964CD2" w:rsidRPr="00925D06">
          <w:rPr>
            <w:rStyle w:val="Hyperlink"/>
          </w:rPr>
          <w:t>Example 2.1b – insert sinusoid values into table (scan based)</w:t>
        </w:r>
        <w:r w:rsidR="00964CD2">
          <w:tab/>
        </w:r>
        <w:r w:rsidR="00964CD2">
          <w:fldChar w:fldCharType="begin"/>
        </w:r>
        <w:r w:rsidR="00964CD2">
          <w:instrText xml:space="preserve"> PAGEREF _Toc326657914 \h </w:instrText>
        </w:r>
        <w:r w:rsidR="00964CD2">
          <w:fldChar w:fldCharType="separate"/>
        </w:r>
        <w:r w:rsidR="00964CD2">
          <w:t>202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15" w:history="1">
        <w:r w:rsidR="00964CD2" w:rsidRPr="00925D06">
          <w:rPr>
            <w:rStyle w:val="Hyperlink"/>
          </w:rPr>
          <w:t>Example 2.1c – insert 2 different sinusoid values into table (event based)</w:t>
        </w:r>
        <w:r w:rsidR="00964CD2">
          <w:tab/>
        </w:r>
        <w:r w:rsidR="00964CD2">
          <w:fldChar w:fldCharType="begin"/>
        </w:r>
        <w:r w:rsidR="00964CD2">
          <w:instrText xml:space="preserve"> PAGEREF _Toc326657915 \h </w:instrText>
        </w:r>
        <w:r w:rsidR="00964CD2">
          <w:fldChar w:fldCharType="separate"/>
        </w:r>
        <w:r w:rsidR="00964CD2">
          <w:t>203</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16" w:history="1">
        <w:r w:rsidR="00964CD2" w:rsidRPr="00925D06">
          <w:rPr>
            <w:rStyle w:val="Hyperlink"/>
          </w:rPr>
          <w:t>Example 2.1d – insert sinusoid values with (string) annotations into RDB table (event based)</w:t>
        </w:r>
        <w:r w:rsidR="00964CD2">
          <w:tab/>
        </w:r>
        <w:r w:rsidR="00964CD2">
          <w:fldChar w:fldCharType="begin"/>
        </w:r>
        <w:r w:rsidR="00964CD2">
          <w:instrText xml:space="preserve"> PAGEREF _Toc326657916 \h </w:instrText>
        </w:r>
        <w:r w:rsidR="00964CD2">
          <w:fldChar w:fldCharType="separate"/>
        </w:r>
        <w:r w:rsidR="00964CD2">
          <w:t>204</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17" w:history="1">
        <w:r w:rsidR="00964CD2" w:rsidRPr="00925D06">
          <w:rPr>
            <w:rStyle w:val="Hyperlink"/>
          </w:rPr>
          <w:t>Example 3.1 – Field Name Aliases</w:t>
        </w:r>
        <w:r w:rsidR="00964CD2">
          <w:tab/>
        </w:r>
        <w:r w:rsidR="00964CD2">
          <w:fldChar w:fldCharType="begin"/>
        </w:r>
        <w:r w:rsidR="00964CD2">
          <w:instrText xml:space="preserve"> PAGEREF _Toc326657917 \h </w:instrText>
        </w:r>
        <w:r w:rsidR="00964CD2">
          <w:fldChar w:fldCharType="separate"/>
        </w:r>
        <w:r w:rsidR="00964CD2">
          <w:t>205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18" w:history="1">
        <w:r w:rsidR="00964CD2" w:rsidRPr="00925D06">
          <w:rPr>
            <w:rStyle w:val="Hyperlink"/>
          </w:rPr>
          <w:t>Example 3.2 – Tag Group, Fixed Column Positions</w:t>
        </w:r>
        <w:r w:rsidR="00964CD2">
          <w:tab/>
        </w:r>
        <w:r w:rsidR="00964CD2">
          <w:fldChar w:fldCharType="begin"/>
        </w:r>
        <w:r w:rsidR="00964CD2">
          <w:instrText xml:space="preserve"> PAGEREF _Toc326657918 \h </w:instrText>
        </w:r>
        <w:r w:rsidR="00964CD2">
          <w:fldChar w:fldCharType="separate"/>
        </w:r>
        <w:r w:rsidR="00964CD2">
          <w:t>206</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19" w:history="1">
        <w:r w:rsidR="00964CD2" w:rsidRPr="00925D06">
          <w:rPr>
            <w:rStyle w:val="Hyperlink"/>
          </w:rPr>
          <w:t>Example 3.3 – Tag Group, Arbitrary Column Position – Aliases</w:t>
        </w:r>
        <w:r w:rsidR="00964CD2">
          <w:tab/>
        </w:r>
        <w:r w:rsidR="00964CD2">
          <w:fldChar w:fldCharType="begin"/>
        </w:r>
        <w:r w:rsidR="00964CD2">
          <w:instrText xml:space="preserve"> PAGEREF _Toc326657919 \h </w:instrText>
        </w:r>
        <w:r w:rsidR="00964CD2">
          <w:fldChar w:fldCharType="separate"/>
        </w:r>
        <w:r w:rsidR="00964CD2">
          <w:t>207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20" w:history="1">
        <w:r w:rsidR="00964CD2" w:rsidRPr="00925D06">
          <w:rPr>
            <w:rStyle w:val="Hyperlink"/>
          </w:rPr>
          <w:t>Example 3.4a – Tag Distribution, Search According to Real Tag Name</w:t>
        </w:r>
        <w:r w:rsidR="00964CD2">
          <w:tab/>
        </w:r>
        <w:r w:rsidR="00964CD2">
          <w:fldChar w:fldCharType="begin"/>
        </w:r>
        <w:r w:rsidR="00964CD2">
          <w:instrText xml:space="preserve"> PAGEREF _Toc326657920 \h </w:instrText>
        </w:r>
        <w:r w:rsidR="00964CD2">
          <w:fldChar w:fldCharType="separate"/>
        </w:r>
        <w:r w:rsidR="00964CD2">
          <w:t>208</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21" w:history="1">
        <w:r w:rsidR="00964CD2" w:rsidRPr="00925D06">
          <w:rPr>
            <w:rStyle w:val="Hyperlink"/>
          </w:rPr>
          <w:t>Example 3.4b – Tag Distribution, Search According to Tag's ALIAS Name</w:t>
        </w:r>
        <w:r w:rsidR="00964CD2">
          <w:tab/>
        </w:r>
        <w:r w:rsidR="00964CD2">
          <w:fldChar w:fldCharType="begin"/>
        </w:r>
        <w:r w:rsidR="00964CD2">
          <w:instrText xml:space="preserve"> PAGEREF _Toc326657921 \h </w:instrText>
        </w:r>
        <w:r w:rsidR="00964CD2">
          <w:fldChar w:fldCharType="separate"/>
        </w:r>
        <w:r w:rsidR="00964CD2">
          <w:t>209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22" w:history="1">
        <w:r w:rsidR="00964CD2" w:rsidRPr="00925D06">
          <w:rPr>
            <w:rStyle w:val="Hyperlink"/>
          </w:rPr>
          <w:t>Example 3.4c – Tag Distribution with Auxiliary Column – rowRead</w:t>
        </w:r>
        <w:r w:rsidR="00964CD2">
          <w:tab/>
        </w:r>
        <w:r w:rsidR="00964CD2">
          <w:fldChar w:fldCharType="begin"/>
        </w:r>
        <w:r w:rsidR="00964CD2">
          <w:instrText xml:space="preserve"> PAGEREF _Toc326657922 \h </w:instrText>
        </w:r>
        <w:r w:rsidR="00964CD2">
          <w:fldChar w:fldCharType="separate"/>
        </w:r>
        <w:r w:rsidR="00964CD2">
          <w:t>210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23" w:history="1">
        <w:r w:rsidR="00964CD2" w:rsidRPr="00925D06">
          <w:rPr>
            <w:rStyle w:val="Hyperlink"/>
          </w:rPr>
          <w:t>Example 3.4d – Tag Distribution with Auxiliary Table Keeping Latest Snapshot</w:t>
        </w:r>
        <w:r w:rsidR="00964CD2">
          <w:tab/>
        </w:r>
        <w:r w:rsidR="00964CD2">
          <w:fldChar w:fldCharType="begin"/>
        </w:r>
        <w:r w:rsidR="00964CD2">
          <w:instrText xml:space="preserve"> PAGEREF _Toc326657923 \h </w:instrText>
        </w:r>
        <w:r w:rsidR="00964CD2">
          <w:fldChar w:fldCharType="separate"/>
        </w:r>
        <w:r w:rsidR="00964CD2">
          <w:t>211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24" w:history="1">
        <w:r w:rsidR="00964CD2" w:rsidRPr="00925D06">
          <w:rPr>
            <w:rStyle w:val="Hyperlink"/>
          </w:rPr>
          <w:t>Example 3.4e – Tag Distribution in Combination with /RBO and 'Time-Window'</w:t>
        </w:r>
        <w:r w:rsidR="00964CD2">
          <w:tab/>
        </w:r>
        <w:r w:rsidR="00964CD2">
          <w:fldChar w:fldCharType="begin"/>
        </w:r>
        <w:r w:rsidR="00964CD2">
          <w:instrText xml:space="preserve"> PAGEREF _Toc326657924 \h </w:instrText>
        </w:r>
        <w:r w:rsidR="00964CD2">
          <w:fldChar w:fldCharType="separate"/>
        </w:r>
        <w:r w:rsidR="00964CD2">
          <w:t>212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25" w:history="1">
        <w:r w:rsidR="00964CD2" w:rsidRPr="00925D06">
          <w:rPr>
            <w:rStyle w:val="Hyperlink"/>
          </w:rPr>
          <w:t>Example 3.5 – Tag Distribution with Aliases in Column Names</w:t>
        </w:r>
        <w:r w:rsidR="00964CD2">
          <w:tab/>
        </w:r>
        <w:r w:rsidR="00964CD2">
          <w:fldChar w:fldCharType="begin"/>
        </w:r>
        <w:r w:rsidR="00964CD2">
          <w:instrText xml:space="preserve"> PAGEREF _Toc326657925 \h </w:instrText>
        </w:r>
        <w:r w:rsidR="00964CD2">
          <w:fldChar w:fldCharType="separate"/>
        </w:r>
        <w:r w:rsidR="00964CD2">
          <w:t>213</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26" w:history="1">
        <w:r w:rsidR="00964CD2" w:rsidRPr="00925D06">
          <w:rPr>
            <w:rStyle w:val="Hyperlink"/>
          </w:rPr>
          <w:t>Example 3.6 – RxC Distribution</w:t>
        </w:r>
        <w:r w:rsidR="00964CD2">
          <w:tab/>
        </w:r>
        <w:r w:rsidR="00964CD2">
          <w:fldChar w:fldCharType="begin"/>
        </w:r>
        <w:r w:rsidR="00964CD2">
          <w:instrText xml:space="preserve"> PAGEREF _Toc326657926 \h </w:instrText>
        </w:r>
        <w:r w:rsidR="00964CD2">
          <w:fldChar w:fldCharType="separate"/>
        </w:r>
        <w:r w:rsidR="00964CD2">
          <w:t>214</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27" w:history="1">
        <w:r w:rsidR="00964CD2" w:rsidRPr="00925D06">
          <w:rPr>
            <w:rStyle w:val="Hyperlink"/>
          </w:rPr>
          <w:t>Example 3.6b – RxC Distribution Using PI_TIMESTAMP Keyword</w:t>
        </w:r>
        <w:r w:rsidR="00964CD2">
          <w:tab/>
        </w:r>
        <w:r w:rsidR="00964CD2">
          <w:fldChar w:fldCharType="begin"/>
        </w:r>
        <w:r w:rsidR="00964CD2">
          <w:instrText xml:space="preserve"> PAGEREF _Toc326657927 \h </w:instrText>
        </w:r>
        <w:r w:rsidR="00964CD2">
          <w:fldChar w:fldCharType="separate"/>
        </w:r>
        <w:r w:rsidR="00964CD2">
          <w:t>214</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28" w:history="1">
        <w:r w:rsidR="00964CD2" w:rsidRPr="00925D06">
          <w:rPr>
            <w:rStyle w:val="Hyperlink"/>
          </w:rPr>
          <w:t>Example 3.7 – Event Based Input</w:t>
        </w:r>
        <w:r w:rsidR="00964CD2">
          <w:tab/>
        </w:r>
        <w:r w:rsidR="00964CD2">
          <w:fldChar w:fldCharType="begin"/>
        </w:r>
        <w:r w:rsidR="00964CD2">
          <w:instrText xml:space="preserve"> PAGEREF _Toc326657928 \h </w:instrText>
        </w:r>
        <w:r w:rsidR="00964CD2">
          <w:fldChar w:fldCharType="separate"/>
        </w:r>
        <w:r w:rsidR="00964CD2">
          <w:t>215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29" w:history="1">
        <w:r w:rsidR="00964CD2" w:rsidRPr="00925D06">
          <w:rPr>
            <w:rStyle w:val="Hyperlink"/>
          </w:rPr>
          <w:t>Example 3.8 – Multi Statement Query</w:t>
        </w:r>
        <w:r w:rsidR="00964CD2">
          <w:tab/>
        </w:r>
        <w:r w:rsidR="00964CD2">
          <w:fldChar w:fldCharType="begin"/>
        </w:r>
        <w:r w:rsidR="00964CD2">
          <w:instrText xml:space="preserve"> PAGEREF _Toc326657929 \h </w:instrText>
        </w:r>
        <w:r w:rsidR="00964CD2">
          <w:fldChar w:fldCharType="separate"/>
        </w:r>
        <w:r w:rsidR="00964CD2">
          <w:t>216</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30" w:history="1">
        <w:r w:rsidR="00964CD2" w:rsidRPr="00925D06">
          <w:rPr>
            <w:rStyle w:val="Hyperlink"/>
          </w:rPr>
          <w:t>Example 3.9 – Stored Procedure Call</w:t>
        </w:r>
        <w:r w:rsidR="00964CD2">
          <w:tab/>
        </w:r>
        <w:r w:rsidR="00964CD2">
          <w:fldChar w:fldCharType="begin"/>
        </w:r>
        <w:r w:rsidR="00964CD2">
          <w:instrText xml:space="preserve"> PAGEREF _Toc326657930 \h </w:instrText>
        </w:r>
        <w:r w:rsidR="00964CD2">
          <w:fldChar w:fldCharType="separate"/>
        </w:r>
        <w:r w:rsidR="00964CD2">
          <w:t>217</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31" w:history="1">
        <w:r w:rsidR="00964CD2" w:rsidRPr="00925D06">
          <w:rPr>
            <w:rStyle w:val="Hyperlink"/>
          </w:rPr>
          <w:t>Example 3.10 – Event Based Output</w:t>
        </w:r>
        <w:r w:rsidR="00964CD2">
          <w:tab/>
        </w:r>
        <w:r w:rsidR="00964CD2">
          <w:fldChar w:fldCharType="begin"/>
        </w:r>
        <w:r w:rsidR="00964CD2">
          <w:instrText xml:space="preserve"> PAGEREF _Toc326657931 \h </w:instrText>
        </w:r>
        <w:r w:rsidR="00964CD2">
          <w:fldChar w:fldCharType="separate"/>
        </w:r>
        <w:r w:rsidR="00964CD2">
          <w:t>218</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32" w:history="1">
        <w:r w:rsidR="00964CD2" w:rsidRPr="00925D06">
          <w:rPr>
            <w:rStyle w:val="Hyperlink"/>
          </w:rPr>
          <w:t>Example 3.11 – Output Triggered by 'Sinusoid', Values Taken from 'TagDig'</w:t>
        </w:r>
        <w:r w:rsidR="00964CD2">
          <w:tab/>
        </w:r>
        <w:r w:rsidR="00964CD2">
          <w:fldChar w:fldCharType="begin"/>
        </w:r>
        <w:r w:rsidR="00964CD2">
          <w:instrText xml:space="preserve"> PAGEREF _Toc326657932 \h </w:instrText>
        </w:r>
        <w:r w:rsidR="00964CD2">
          <w:fldChar w:fldCharType="separate"/>
        </w:r>
        <w:r w:rsidR="00964CD2">
          <w:t>219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33" w:history="1">
        <w:r w:rsidR="00964CD2" w:rsidRPr="00925D06">
          <w:rPr>
            <w:rStyle w:val="Hyperlink"/>
          </w:rPr>
          <w:t>Example 3.12 – Global Variables</w:t>
        </w:r>
        <w:r w:rsidR="00964CD2">
          <w:tab/>
        </w:r>
        <w:r w:rsidR="00964CD2">
          <w:fldChar w:fldCharType="begin"/>
        </w:r>
        <w:r w:rsidR="00964CD2">
          <w:instrText xml:space="preserve"> PAGEREF _Toc326657933 \h </w:instrText>
        </w:r>
        <w:r w:rsidR="00964CD2">
          <w:fldChar w:fldCharType="separate"/>
        </w:r>
        <w:r w:rsidR="00964CD2">
          <w:t>220</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34" w:history="1">
        <w:r w:rsidR="00964CD2" w:rsidRPr="00925D06">
          <w:rPr>
            <w:rStyle w:val="Hyperlink"/>
          </w:rPr>
          <w:t>Example 4.1 – PI Point Database Changes – Short Form Configuration</w:t>
        </w:r>
        <w:r w:rsidR="00964CD2">
          <w:tab/>
        </w:r>
        <w:r w:rsidR="00964CD2">
          <w:fldChar w:fldCharType="begin"/>
        </w:r>
        <w:r w:rsidR="00964CD2">
          <w:instrText xml:space="preserve"> PAGEREF _Toc326657934 \h </w:instrText>
        </w:r>
        <w:r w:rsidR="00964CD2">
          <w:fldChar w:fldCharType="separate"/>
        </w:r>
        <w:r w:rsidR="00964CD2">
          <w:t>221</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35" w:history="1">
        <w:r w:rsidR="00964CD2" w:rsidRPr="00925D06">
          <w:rPr>
            <w:rStyle w:val="Hyperlink"/>
          </w:rPr>
          <w:t>Example 4.2 – PI Point Database Changes – Long Form Configuration (only changedate and tag name recorded)</w:t>
        </w:r>
        <w:r w:rsidR="00964CD2">
          <w:tab/>
        </w:r>
        <w:r w:rsidR="00964CD2">
          <w:fldChar w:fldCharType="begin"/>
        </w:r>
        <w:r w:rsidR="00964CD2">
          <w:instrText xml:space="preserve"> PAGEREF _Toc326657935 \h </w:instrText>
        </w:r>
        <w:r w:rsidR="00964CD2">
          <w:fldChar w:fldCharType="separate"/>
        </w:r>
        <w:r w:rsidR="00964CD2">
          <w:t>222</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36" w:history="1">
        <w:r w:rsidR="00964CD2" w:rsidRPr="00925D06">
          <w:rPr>
            <w:rStyle w:val="Hyperlink"/>
          </w:rPr>
          <w:t>Example 5.1 – Batch Export (not requiring Module Database)</w:t>
        </w:r>
        <w:r w:rsidR="00964CD2">
          <w:tab/>
        </w:r>
        <w:r w:rsidR="00964CD2">
          <w:fldChar w:fldCharType="begin"/>
        </w:r>
        <w:r w:rsidR="00964CD2">
          <w:instrText xml:space="preserve"> PAGEREF _Toc326657936 \h </w:instrText>
        </w:r>
        <w:r w:rsidR="00964CD2">
          <w:fldChar w:fldCharType="separate"/>
        </w:r>
        <w:r w:rsidR="00964CD2">
          <w:t>223</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37" w:history="1">
        <w:r w:rsidR="00964CD2" w:rsidRPr="00925D06">
          <w:rPr>
            <w:rStyle w:val="Hyperlink"/>
          </w:rPr>
          <w:t>Example 5.2a – Batch Export (Module Database required)</w:t>
        </w:r>
        <w:r w:rsidR="00964CD2">
          <w:tab/>
        </w:r>
        <w:r w:rsidR="00964CD2">
          <w:fldChar w:fldCharType="begin"/>
        </w:r>
        <w:r w:rsidR="00964CD2">
          <w:instrText xml:space="preserve"> PAGEREF _Toc326657937 \h </w:instrText>
        </w:r>
        <w:r w:rsidR="00964CD2">
          <w:fldChar w:fldCharType="separate"/>
        </w:r>
        <w:r w:rsidR="00964CD2">
          <w:t>224</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38" w:history="1">
        <w:r w:rsidR="00964CD2" w:rsidRPr="00925D06">
          <w:rPr>
            <w:rStyle w:val="Hyperlink"/>
          </w:rPr>
          <w:t>Example 5.2b – UnitBatch Export (Module Database required)</w:t>
        </w:r>
        <w:r w:rsidR="00964CD2">
          <w:tab/>
        </w:r>
        <w:r w:rsidR="00964CD2">
          <w:fldChar w:fldCharType="begin"/>
        </w:r>
        <w:r w:rsidR="00964CD2">
          <w:instrText xml:space="preserve"> PAGEREF _Toc326657938 \h </w:instrText>
        </w:r>
        <w:r w:rsidR="00964CD2">
          <w:fldChar w:fldCharType="separate"/>
        </w:r>
        <w:r w:rsidR="00964CD2">
          <w:t>225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39" w:history="1">
        <w:r w:rsidR="00964CD2" w:rsidRPr="00925D06">
          <w:rPr>
            <w:rStyle w:val="Hyperlink"/>
          </w:rPr>
          <w:t>Example 5.2c – SubBatch Export (Module Database required)</w:t>
        </w:r>
        <w:r w:rsidR="00964CD2">
          <w:tab/>
        </w:r>
        <w:r w:rsidR="00964CD2">
          <w:fldChar w:fldCharType="begin"/>
        </w:r>
        <w:r w:rsidR="00964CD2">
          <w:instrText xml:space="preserve"> PAGEREF _Toc326657939 \h </w:instrText>
        </w:r>
        <w:r w:rsidR="00964CD2">
          <w:fldChar w:fldCharType="separate"/>
        </w:r>
        <w:r w:rsidR="00964CD2">
          <w:t>226</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40" w:history="1">
        <w:r w:rsidR="00964CD2" w:rsidRPr="00925D06">
          <w:rPr>
            <w:rStyle w:val="Hyperlink"/>
          </w:rPr>
          <w:t>Example 6.1 – Last One Hour of 'Sinusoid'</w:t>
        </w:r>
        <w:r w:rsidR="00964CD2">
          <w:tab/>
        </w:r>
        <w:r w:rsidR="00964CD2">
          <w:fldChar w:fldCharType="begin"/>
        </w:r>
        <w:r w:rsidR="00964CD2">
          <w:instrText xml:space="preserve"> PAGEREF _Toc326657940 \h </w:instrText>
        </w:r>
        <w:r w:rsidR="00964CD2">
          <w:fldChar w:fldCharType="separate"/>
        </w:r>
        <w:r w:rsidR="00964CD2">
          <w:t>227</w:t>
        </w:r>
        <w:r w:rsidR="00964CD2">
          <w:fldChar w:fldCharType="end"/>
        </w:r>
      </w:hyperlink>
    </w:p>
    <w:p w:rsidR="00964CD2" w:rsidRDefault="00025FE4">
      <w:pPr>
        <w:pStyle w:val="TOC1"/>
        <w:tabs>
          <w:tab w:val="left" w:pos="1863"/>
        </w:tabs>
        <w:rPr>
          <w:rFonts w:asciiTheme="minorHAnsi" w:eastAsiaTheme="minorEastAsia" w:hAnsiTheme="minorHAnsi" w:cstheme="minorBidi"/>
          <w:b w:val="0"/>
          <w:color w:val="auto"/>
          <w:szCs w:val="22"/>
        </w:rPr>
      </w:pPr>
      <w:hyperlink w:anchor="_Toc326657941" w:history="1">
        <w:r w:rsidR="00964CD2" w:rsidRPr="00925D06">
          <w:rPr>
            <w:rStyle w:val="Hyperlink"/>
          </w:rPr>
          <w:t>Appendix D.</w:t>
        </w:r>
        <w:r w:rsidR="00964CD2">
          <w:rPr>
            <w:rFonts w:asciiTheme="minorHAnsi" w:eastAsiaTheme="minorEastAsia" w:hAnsiTheme="minorHAnsi" w:cstheme="minorBidi"/>
            <w:b w:val="0"/>
            <w:color w:val="auto"/>
            <w:szCs w:val="22"/>
          </w:rPr>
          <w:tab/>
        </w:r>
        <w:r w:rsidR="00964CD2" w:rsidRPr="00925D06">
          <w:rPr>
            <w:rStyle w:val="Hyperlink"/>
          </w:rPr>
          <w:t>Hints and Checklist</w:t>
        </w:r>
        <w:r w:rsidR="00964CD2">
          <w:tab/>
        </w:r>
        <w:r w:rsidR="00964CD2">
          <w:fldChar w:fldCharType="begin"/>
        </w:r>
        <w:r w:rsidR="00964CD2">
          <w:instrText xml:space="preserve"> PAGEREF _Toc326657941 \h </w:instrText>
        </w:r>
        <w:r w:rsidR="00964CD2">
          <w:fldChar w:fldCharType="separate"/>
        </w:r>
        <w:r w:rsidR="00964CD2">
          <w:t>229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42" w:history="1">
        <w:r w:rsidR="00964CD2" w:rsidRPr="00925D06">
          <w:rPr>
            <w:rStyle w:val="Hyperlink"/>
          </w:rPr>
          <w:t>Hints for the PI System Manager</w:t>
        </w:r>
        <w:r w:rsidR="00964CD2">
          <w:tab/>
        </w:r>
        <w:r w:rsidR="00964CD2">
          <w:fldChar w:fldCharType="begin"/>
        </w:r>
        <w:r w:rsidR="00964CD2">
          <w:instrText xml:space="preserve"> PAGEREF _Toc326657942 \h </w:instrText>
        </w:r>
        <w:r w:rsidR="00964CD2">
          <w:fldChar w:fldCharType="separate"/>
        </w:r>
        <w:r w:rsidR="00964CD2">
          <w:t>229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43" w:history="1">
        <w:r w:rsidR="00964CD2" w:rsidRPr="00925D06">
          <w:rPr>
            <w:rStyle w:val="Hyperlink"/>
          </w:rPr>
          <w:t>ORDER BY TIMESTAMP</w:t>
        </w:r>
        <w:r w:rsidR="00964CD2">
          <w:tab/>
        </w:r>
        <w:r w:rsidR="00964CD2">
          <w:fldChar w:fldCharType="begin"/>
        </w:r>
        <w:r w:rsidR="00964CD2">
          <w:instrText xml:space="preserve"> PAGEREF _Toc326657943 \h </w:instrText>
        </w:r>
        <w:r w:rsidR="00964CD2">
          <w:fldChar w:fldCharType="separate"/>
        </w:r>
        <w:r w:rsidR="00964CD2">
          <w:t>229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44" w:history="1">
        <w:r w:rsidR="00964CD2" w:rsidRPr="00925D06">
          <w:rPr>
            <w:rStyle w:val="Hyperlink"/>
          </w:rPr>
          <w:t>Suppress I/O Timeout</w:t>
        </w:r>
        <w:r w:rsidR="00964CD2">
          <w:tab/>
        </w:r>
        <w:r w:rsidR="00964CD2">
          <w:fldChar w:fldCharType="begin"/>
        </w:r>
        <w:r w:rsidR="00964CD2">
          <w:instrText xml:space="preserve"> PAGEREF _Toc326657944 \h </w:instrText>
        </w:r>
        <w:r w:rsidR="00964CD2">
          <w:fldChar w:fldCharType="separate"/>
        </w:r>
        <w:r w:rsidR="00964CD2">
          <w:t>229</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45" w:history="1">
        <w:r w:rsidR="00964CD2" w:rsidRPr="00925D06">
          <w:rPr>
            <w:rStyle w:val="Hyperlink"/>
          </w:rPr>
          <w:t>Checklist and Trouble-Shooting</w:t>
        </w:r>
        <w:r w:rsidR="00964CD2">
          <w:tab/>
        </w:r>
        <w:r w:rsidR="00964CD2">
          <w:fldChar w:fldCharType="begin"/>
        </w:r>
        <w:r w:rsidR="00964CD2">
          <w:instrText xml:space="preserve"> PAGEREF _Toc326657945 \h </w:instrText>
        </w:r>
        <w:r w:rsidR="00964CD2">
          <w:fldChar w:fldCharType="separate"/>
        </w:r>
        <w:r w:rsidR="00964CD2">
          <w:t>229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46" w:history="1">
        <w:r w:rsidR="00964CD2" w:rsidRPr="00925D06">
          <w:rPr>
            <w:rStyle w:val="Hyperlink"/>
          </w:rPr>
          <w:t>No Data (Input)</w:t>
        </w:r>
        <w:r w:rsidR="00964CD2">
          <w:tab/>
        </w:r>
        <w:r w:rsidR="00964CD2">
          <w:fldChar w:fldCharType="begin"/>
        </w:r>
        <w:r w:rsidR="00964CD2">
          <w:instrText xml:space="preserve"> PAGEREF _Toc326657946 \h </w:instrText>
        </w:r>
        <w:r w:rsidR="00964CD2">
          <w:fldChar w:fldCharType="separate"/>
        </w:r>
        <w:r w:rsidR="00964CD2">
          <w:t>229</w:t>
        </w:r>
        <w:r w:rsidR="00964CD2">
          <w:fldChar w:fldCharType="end"/>
        </w:r>
      </w:hyperlink>
    </w:p>
    <w:p w:rsidR="00964CD2" w:rsidRDefault="00025FE4">
      <w:pPr>
        <w:pStyle w:val="TOC1"/>
        <w:tabs>
          <w:tab w:val="left" w:pos="1851"/>
        </w:tabs>
        <w:rPr>
          <w:rFonts w:asciiTheme="minorHAnsi" w:eastAsiaTheme="minorEastAsia" w:hAnsiTheme="minorHAnsi" w:cstheme="minorBidi"/>
          <w:b w:val="0"/>
          <w:color w:val="auto"/>
          <w:szCs w:val="22"/>
        </w:rPr>
      </w:pPr>
      <w:hyperlink w:anchor="_Toc326657947" w:history="1">
        <w:r w:rsidR="00964CD2" w:rsidRPr="00925D06">
          <w:rPr>
            <w:rStyle w:val="Hyperlink"/>
          </w:rPr>
          <w:t>Appendix E.</w:t>
        </w:r>
        <w:r w:rsidR="00964CD2">
          <w:rPr>
            <w:rFonts w:asciiTheme="minorHAnsi" w:eastAsiaTheme="minorEastAsia" w:hAnsiTheme="minorHAnsi" w:cstheme="minorBidi"/>
            <w:b w:val="0"/>
            <w:color w:val="auto"/>
            <w:szCs w:val="22"/>
          </w:rPr>
          <w:tab/>
        </w:r>
        <w:r w:rsidR="00964CD2" w:rsidRPr="00925D06">
          <w:rPr>
            <w:rStyle w:val="Hyperlink"/>
          </w:rPr>
          <w:t>For Users of Previous Interface Versions</w:t>
        </w:r>
        <w:r w:rsidR="00964CD2">
          <w:tab/>
        </w:r>
        <w:r w:rsidR="00964CD2">
          <w:fldChar w:fldCharType="begin"/>
        </w:r>
        <w:r w:rsidR="00964CD2">
          <w:instrText xml:space="preserve"> PAGEREF _Toc326657947 \h </w:instrText>
        </w:r>
        <w:r w:rsidR="00964CD2">
          <w:fldChar w:fldCharType="separate"/>
        </w:r>
        <w:r w:rsidR="00964CD2">
          <w:t>231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48" w:history="1">
        <w:r w:rsidR="00964CD2" w:rsidRPr="00925D06">
          <w:rPr>
            <w:rStyle w:val="Hyperlink"/>
          </w:rPr>
          <w:t>Read Before Update</w:t>
        </w:r>
        <w:r w:rsidR="00964CD2">
          <w:tab/>
        </w:r>
        <w:r w:rsidR="00964CD2">
          <w:fldChar w:fldCharType="begin"/>
        </w:r>
        <w:r w:rsidR="00964CD2">
          <w:instrText xml:space="preserve"> PAGEREF _Toc326657948 \h </w:instrText>
        </w:r>
        <w:r w:rsidR="00964CD2">
          <w:fldChar w:fldCharType="separate"/>
        </w:r>
        <w:r w:rsidR="00964CD2">
          <w:t>231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49" w:history="1">
        <w:r w:rsidR="00964CD2" w:rsidRPr="00925D06">
          <w:rPr>
            <w:rStyle w:val="Hyperlink"/>
          </w:rPr>
          <w:t>Upgrading the Interface from a Previous Version</w:t>
        </w:r>
        <w:r w:rsidR="00964CD2">
          <w:tab/>
        </w:r>
        <w:r w:rsidR="00964CD2">
          <w:fldChar w:fldCharType="begin"/>
        </w:r>
        <w:r w:rsidR="00964CD2">
          <w:instrText xml:space="preserve"> PAGEREF _Toc326657949 \h </w:instrText>
        </w:r>
        <w:r w:rsidR="00964CD2">
          <w:fldChar w:fldCharType="separate"/>
        </w:r>
        <w:r w:rsidR="00964CD2">
          <w:t>231</w:t>
        </w:r>
        <w:r w:rsidR="00964CD2">
          <w:fldChar w:fldCharType="end"/>
        </w:r>
      </w:hyperlink>
    </w:p>
    <w:p w:rsidR="00964CD2" w:rsidRDefault="00025FE4">
      <w:pPr>
        <w:pStyle w:val="TOC1"/>
        <w:tabs>
          <w:tab w:val="left" w:pos="1839"/>
        </w:tabs>
        <w:rPr>
          <w:rFonts w:asciiTheme="minorHAnsi" w:eastAsiaTheme="minorEastAsia" w:hAnsiTheme="minorHAnsi" w:cstheme="minorBidi"/>
          <w:b w:val="0"/>
          <w:color w:val="auto"/>
          <w:szCs w:val="22"/>
        </w:rPr>
      </w:pPr>
      <w:hyperlink w:anchor="_Toc326657950" w:history="1">
        <w:r w:rsidR="00964CD2" w:rsidRPr="00925D06">
          <w:rPr>
            <w:rStyle w:val="Hyperlink"/>
          </w:rPr>
          <w:t>Appendix F.</w:t>
        </w:r>
        <w:r w:rsidR="00964CD2">
          <w:rPr>
            <w:rFonts w:asciiTheme="minorHAnsi" w:eastAsiaTheme="minorEastAsia" w:hAnsiTheme="minorHAnsi" w:cstheme="minorBidi"/>
            <w:b w:val="0"/>
            <w:color w:val="auto"/>
            <w:szCs w:val="22"/>
          </w:rPr>
          <w:tab/>
        </w:r>
        <w:r w:rsidR="00964CD2" w:rsidRPr="00925D06">
          <w:rPr>
            <w:rStyle w:val="Hyperlink"/>
          </w:rPr>
          <w:t>Interface Test Environment</w:t>
        </w:r>
        <w:r w:rsidR="00964CD2">
          <w:tab/>
        </w:r>
        <w:r w:rsidR="00964CD2">
          <w:fldChar w:fldCharType="begin"/>
        </w:r>
        <w:r w:rsidR="00964CD2">
          <w:instrText xml:space="preserve"> PAGEREF _Toc326657950 \h </w:instrText>
        </w:r>
        <w:r w:rsidR="00964CD2">
          <w:fldChar w:fldCharType="separate"/>
        </w:r>
        <w:r w:rsidR="00964CD2">
          <w:t>235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51" w:history="1">
        <w:r w:rsidR="00964CD2" w:rsidRPr="00925D06">
          <w:rPr>
            <w:rStyle w:val="Hyperlink"/>
          </w:rPr>
          <w:t>Interface Version 1.28</w:t>
        </w:r>
        <w:r w:rsidR="00964CD2">
          <w:tab/>
        </w:r>
        <w:r w:rsidR="00964CD2">
          <w:fldChar w:fldCharType="begin"/>
        </w:r>
        <w:r w:rsidR="00964CD2">
          <w:instrText xml:space="preserve"> PAGEREF _Toc326657951 \h </w:instrText>
        </w:r>
        <w:r w:rsidR="00964CD2">
          <w:fldChar w:fldCharType="separate"/>
        </w:r>
        <w:r w:rsidR="00964CD2">
          <w:t>235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52" w:history="1">
        <w:r w:rsidR="00964CD2" w:rsidRPr="00925D06">
          <w:rPr>
            <w:rStyle w:val="Hyperlink"/>
          </w:rPr>
          <w:t>Interface Version 2.x</w:t>
        </w:r>
        <w:r w:rsidR="00964CD2">
          <w:tab/>
        </w:r>
        <w:r w:rsidR="00964CD2">
          <w:fldChar w:fldCharType="begin"/>
        </w:r>
        <w:r w:rsidR="00964CD2">
          <w:instrText xml:space="preserve"> PAGEREF _Toc326657952 \h </w:instrText>
        </w:r>
        <w:r w:rsidR="00964CD2">
          <w:fldChar w:fldCharType="separate"/>
        </w:r>
        <w:r w:rsidR="00964CD2">
          <w:t>235</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53" w:history="1">
        <w:r w:rsidR="00964CD2" w:rsidRPr="00925D06">
          <w:rPr>
            <w:rStyle w:val="Hyperlink"/>
          </w:rPr>
          <w:t>Interface Version 3.x</w:t>
        </w:r>
        <w:r w:rsidR="00964CD2">
          <w:tab/>
        </w:r>
        <w:r w:rsidR="00964CD2">
          <w:fldChar w:fldCharType="begin"/>
        </w:r>
        <w:r w:rsidR="00964CD2">
          <w:instrText xml:space="preserve"> PAGEREF _Toc326657953 \h </w:instrText>
        </w:r>
        <w:r w:rsidR="00964CD2">
          <w:fldChar w:fldCharType="separate"/>
        </w:r>
        <w:r w:rsidR="00964CD2">
          <w:t>236</w:t>
        </w:r>
        <w:r w:rsidR="00964CD2">
          <w:fldChar w:fldCharType="end"/>
        </w:r>
      </w:hyperlink>
    </w:p>
    <w:p w:rsidR="00964CD2" w:rsidRDefault="00025FE4">
      <w:pPr>
        <w:pStyle w:val="TOC2"/>
        <w:rPr>
          <w:rFonts w:asciiTheme="minorHAnsi" w:eastAsiaTheme="minorEastAsia" w:hAnsiTheme="minorHAnsi" w:cstheme="minorBidi"/>
          <w:sz w:val="22"/>
          <w:szCs w:val="22"/>
        </w:rPr>
      </w:pPr>
      <w:hyperlink w:anchor="_Toc326657954" w:history="1">
        <w:r w:rsidR="00964CD2" w:rsidRPr="00925D06">
          <w:rPr>
            <w:rStyle w:val="Hyperlink"/>
          </w:rPr>
          <w:t>Tested RDBMSs</w:t>
        </w:r>
        <w:r w:rsidR="00964CD2">
          <w:tab/>
        </w:r>
        <w:r w:rsidR="00964CD2">
          <w:fldChar w:fldCharType="begin"/>
        </w:r>
        <w:r w:rsidR="00964CD2">
          <w:instrText xml:space="preserve"> PAGEREF _Toc326657954 \h </w:instrText>
        </w:r>
        <w:r w:rsidR="00964CD2">
          <w:fldChar w:fldCharType="separate"/>
        </w:r>
        <w:r w:rsidR="00964CD2">
          <w:t>237</w:t>
        </w:r>
        <w:r w:rsidR="00964CD2">
          <w:fldChar w:fldCharType="end"/>
        </w:r>
      </w:hyperlink>
    </w:p>
    <w:p w:rsidR="00964CD2" w:rsidRDefault="00025FE4">
      <w:pPr>
        <w:pStyle w:val="TOC1"/>
        <w:tabs>
          <w:tab w:val="left" w:pos="1876"/>
        </w:tabs>
        <w:rPr>
          <w:rFonts w:asciiTheme="minorHAnsi" w:eastAsiaTheme="minorEastAsia" w:hAnsiTheme="minorHAnsi" w:cstheme="minorBidi"/>
          <w:b w:val="0"/>
          <w:color w:val="auto"/>
          <w:szCs w:val="22"/>
        </w:rPr>
      </w:pPr>
      <w:hyperlink w:anchor="_Toc326657955" w:history="1">
        <w:r w:rsidR="00964CD2" w:rsidRPr="00925D06">
          <w:rPr>
            <w:rStyle w:val="Hyperlink"/>
          </w:rPr>
          <w:t>Appendix G.</w:t>
        </w:r>
        <w:r w:rsidR="00964CD2">
          <w:rPr>
            <w:rFonts w:asciiTheme="minorHAnsi" w:eastAsiaTheme="minorEastAsia" w:hAnsiTheme="minorHAnsi" w:cstheme="minorBidi"/>
            <w:b w:val="0"/>
            <w:color w:val="auto"/>
            <w:szCs w:val="22"/>
          </w:rPr>
          <w:tab/>
        </w:r>
        <w:r w:rsidR="00964CD2" w:rsidRPr="00925D06">
          <w:rPr>
            <w:rStyle w:val="Hyperlink"/>
          </w:rPr>
          <w:t>Technical Support and Resources</w:t>
        </w:r>
        <w:r w:rsidR="00964CD2">
          <w:tab/>
        </w:r>
        <w:r w:rsidR="00964CD2">
          <w:fldChar w:fldCharType="begin"/>
        </w:r>
        <w:r w:rsidR="00964CD2">
          <w:instrText xml:space="preserve"> PAGEREF _Toc326657955 \h </w:instrText>
        </w:r>
        <w:r w:rsidR="00964CD2">
          <w:fldChar w:fldCharType="separate"/>
        </w:r>
        <w:r w:rsidR="00964CD2">
          <w:t>239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56" w:history="1">
        <w:r w:rsidR="00964CD2" w:rsidRPr="00925D06">
          <w:rPr>
            <w:rStyle w:val="Hyperlink"/>
          </w:rPr>
          <w:t>Before You Call or Write for Help</w:t>
        </w:r>
        <w:r w:rsidR="00964CD2">
          <w:tab/>
        </w:r>
        <w:r w:rsidR="00964CD2">
          <w:fldChar w:fldCharType="begin"/>
        </w:r>
        <w:r w:rsidR="00964CD2">
          <w:instrText xml:space="preserve"> PAGEREF _Toc326657956 \h </w:instrText>
        </w:r>
        <w:r w:rsidR="00964CD2">
          <w:fldChar w:fldCharType="separate"/>
        </w:r>
        <w:r w:rsidR="00964CD2">
          <w:t>239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57" w:history="1">
        <w:r w:rsidR="00964CD2" w:rsidRPr="00925D06">
          <w:rPr>
            <w:rStyle w:val="Hyperlink"/>
          </w:rPr>
          <w:t>Help Desk and Telephone Support</w:t>
        </w:r>
        <w:r w:rsidR="00964CD2">
          <w:tab/>
        </w:r>
        <w:r w:rsidR="00964CD2">
          <w:fldChar w:fldCharType="begin"/>
        </w:r>
        <w:r w:rsidR="00964CD2">
          <w:instrText xml:space="preserve"> PAGEREF _Toc326657957 \h </w:instrText>
        </w:r>
        <w:r w:rsidR="00964CD2">
          <w:fldChar w:fldCharType="separate"/>
        </w:r>
        <w:r w:rsidR="00964CD2">
          <w:t>239</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58" w:history="1">
        <w:r w:rsidR="00964CD2" w:rsidRPr="00925D06">
          <w:rPr>
            <w:rStyle w:val="Hyperlink"/>
          </w:rPr>
          <w:t>Search Support</w:t>
        </w:r>
        <w:r w:rsidR="00964CD2">
          <w:tab/>
        </w:r>
        <w:r w:rsidR="00964CD2">
          <w:fldChar w:fldCharType="begin"/>
        </w:r>
        <w:r w:rsidR="00964CD2">
          <w:instrText xml:space="preserve"> PAGEREF _Toc326657958 \h </w:instrText>
        </w:r>
        <w:r w:rsidR="00964CD2">
          <w:fldChar w:fldCharType="separate"/>
        </w:r>
        <w:r w:rsidR="00964CD2">
          <w:t>240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59" w:history="1">
        <w:r w:rsidR="00964CD2" w:rsidRPr="00925D06">
          <w:rPr>
            <w:rStyle w:val="Hyperlink"/>
          </w:rPr>
          <w:t>Email-based Technical Support</w:t>
        </w:r>
        <w:r w:rsidR="00964CD2">
          <w:tab/>
        </w:r>
        <w:r w:rsidR="00964CD2">
          <w:fldChar w:fldCharType="begin"/>
        </w:r>
        <w:r w:rsidR="00964CD2">
          <w:instrText xml:space="preserve"> PAGEREF _Toc326657959 \h </w:instrText>
        </w:r>
        <w:r w:rsidR="00964CD2">
          <w:fldChar w:fldCharType="separate"/>
        </w:r>
        <w:r w:rsidR="00964CD2">
          <w:t>240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60" w:history="1">
        <w:r w:rsidR="00964CD2" w:rsidRPr="00925D06">
          <w:rPr>
            <w:rStyle w:val="Hyperlink"/>
          </w:rPr>
          <w:t>Online Technical Support</w:t>
        </w:r>
        <w:r w:rsidR="00964CD2">
          <w:tab/>
        </w:r>
        <w:r w:rsidR="00964CD2">
          <w:fldChar w:fldCharType="begin"/>
        </w:r>
        <w:r w:rsidR="00964CD2">
          <w:instrText xml:space="preserve"> PAGEREF _Toc326657960 \h </w:instrText>
        </w:r>
        <w:r w:rsidR="00964CD2">
          <w:fldChar w:fldCharType="separate"/>
        </w:r>
        <w:r w:rsidR="00964CD2">
          <w:t>240</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61" w:history="1">
        <w:r w:rsidR="00964CD2" w:rsidRPr="00925D06">
          <w:rPr>
            <w:rStyle w:val="Hyperlink"/>
          </w:rPr>
          <w:t>Remote Access</w:t>
        </w:r>
        <w:r w:rsidR="00964CD2">
          <w:tab/>
        </w:r>
        <w:r w:rsidR="00964CD2">
          <w:fldChar w:fldCharType="begin"/>
        </w:r>
        <w:r w:rsidR="00964CD2">
          <w:instrText xml:space="preserve"> PAGEREF _Toc326657961 \h </w:instrText>
        </w:r>
        <w:r w:rsidR="00964CD2">
          <w:fldChar w:fldCharType="separate"/>
        </w:r>
        <w:r w:rsidR="00964CD2">
          <w:t>241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62" w:history="1">
        <w:r w:rsidR="00964CD2" w:rsidRPr="00925D06">
          <w:rPr>
            <w:rStyle w:val="Hyperlink"/>
          </w:rPr>
          <w:t>On-site Service</w:t>
        </w:r>
        <w:r w:rsidR="00964CD2">
          <w:tab/>
        </w:r>
        <w:r w:rsidR="00964CD2">
          <w:fldChar w:fldCharType="begin"/>
        </w:r>
        <w:r w:rsidR="00964CD2">
          <w:instrText xml:space="preserve"> PAGEREF _Toc326657962 \h </w:instrText>
        </w:r>
        <w:r w:rsidR="00964CD2">
          <w:fldChar w:fldCharType="separate"/>
        </w:r>
        <w:r w:rsidR="00964CD2">
          <w:t>241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63" w:history="1">
        <w:r w:rsidR="00964CD2" w:rsidRPr="00925D06">
          <w:rPr>
            <w:rStyle w:val="Hyperlink"/>
          </w:rPr>
          <w:t>Knowledge Center</w:t>
        </w:r>
        <w:r w:rsidR="00964CD2">
          <w:tab/>
        </w:r>
        <w:r w:rsidR="00964CD2">
          <w:fldChar w:fldCharType="begin"/>
        </w:r>
        <w:r w:rsidR="00964CD2">
          <w:instrText xml:space="preserve"> PAGEREF _Toc326657963 \h </w:instrText>
        </w:r>
        <w:r w:rsidR="00964CD2">
          <w:fldChar w:fldCharType="separate"/>
        </w:r>
        <w:r w:rsidR="00964CD2">
          <w:t>241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64" w:history="1">
        <w:r w:rsidR="00964CD2" w:rsidRPr="00925D06">
          <w:rPr>
            <w:rStyle w:val="Hyperlink"/>
          </w:rPr>
          <w:t>Upgrades</w:t>
        </w:r>
        <w:r w:rsidR="00964CD2">
          <w:tab/>
        </w:r>
        <w:r w:rsidR="00964CD2">
          <w:fldChar w:fldCharType="begin"/>
        </w:r>
        <w:r w:rsidR="00964CD2">
          <w:instrText xml:space="preserve"> PAGEREF _Toc326657964 \h </w:instrText>
        </w:r>
        <w:r w:rsidR="00964CD2">
          <w:fldChar w:fldCharType="separate"/>
        </w:r>
        <w:r w:rsidR="00964CD2">
          <w:t>241</w:t>
        </w:r>
        <w:r w:rsidR="00964CD2">
          <w:fldChar w:fldCharType="end"/>
        </w:r>
      </w:hyperlink>
    </w:p>
    <w:p w:rsidR="00964CD2" w:rsidRDefault="00025FE4">
      <w:pPr>
        <w:pStyle w:val="TOC3"/>
        <w:rPr>
          <w:rFonts w:asciiTheme="minorHAnsi" w:eastAsiaTheme="minorEastAsia" w:hAnsiTheme="minorHAnsi" w:cstheme="minorBidi"/>
          <w:bCs w:val="0"/>
          <w:sz w:val="22"/>
          <w:szCs w:val="22"/>
        </w:rPr>
      </w:pPr>
      <w:hyperlink w:anchor="_Toc326657965" w:history="1">
        <w:r w:rsidR="00964CD2" w:rsidRPr="00925D06">
          <w:rPr>
            <w:rStyle w:val="Hyperlink"/>
          </w:rPr>
          <w:t>OSIsoft Virtual Campus (vCampus)</w:t>
        </w:r>
        <w:r w:rsidR="00964CD2">
          <w:tab/>
        </w:r>
        <w:r w:rsidR="00964CD2">
          <w:fldChar w:fldCharType="begin"/>
        </w:r>
        <w:r w:rsidR="00964CD2">
          <w:instrText xml:space="preserve"> PAGEREF _Toc326657965 \h </w:instrText>
        </w:r>
        <w:r w:rsidR="00964CD2">
          <w:fldChar w:fldCharType="separate"/>
        </w:r>
        <w:r w:rsidR="00964CD2">
          <w:t>241</w:t>
        </w:r>
        <w:r w:rsidR="00964CD2">
          <w:fldChar w:fldCharType="end"/>
        </w:r>
      </w:hyperlink>
    </w:p>
    <w:p w:rsidR="00964CD2" w:rsidRDefault="00025FE4">
      <w:pPr>
        <w:pStyle w:val="TOC1"/>
        <w:tabs>
          <w:tab w:val="left" w:pos="1863"/>
        </w:tabs>
        <w:rPr>
          <w:rFonts w:asciiTheme="minorHAnsi" w:eastAsiaTheme="minorEastAsia" w:hAnsiTheme="minorHAnsi" w:cstheme="minorBidi"/>
          <w:b w:val="0"/>
          <w:color w:val="auto"/>
          <w:szCs w:val="22"/>
        </w:rPr>
      </w:pPr>
      <w:hyperlink w:anchor="_Toc326657966" w:history="1">
        <w:r w:rsidR="00964CD2" w:rsidRPr="00925D06">
          <w:rPr>
            <w:rStyle w:val="Hyperlink"/>
          </w:rPr>
          <w:t>Appendix H.</w:t>
        </w:r>
        <w:r w:rsidR="00964CD2">
          <w:rPr>
            <w:rFonts w:asciiTheme="minorHAnsi" w:eastAsiaTheme="minorEastAsia" w:hAnsiTheme="minorHAnsi" w:cstheme="minorBidi"/>
            <w:b w:val="0"/>
            <w:color w:val="auto"/>
            <w:szCs w:val="22"/>
          </w:rPr>
          <w:tab/>
        </w:r>
        <w:r w:rsidR="00964CD2" w:rsidRPr="00925D06">
          <w:rPr>
            <w:rStyle w:val="Hyperlink"/>
          </w:rPr>
          <w:t>Revision History</w:t>
        </w:r>
        <w:r w:rsidR="00964CD2">
          <w:tab/>
        </w:r>
        <w:r w:rsidR="00964CD2">
          <w:fldChar w:fldCharType="begin"/>
        </w:r>
        <w:r w:rsidR="00964CD2">
          <w:instrText xml:space="preserve"> PAGEREF _Toc326657966 \h </w:instrText>
        </w:r>
        <w:r w:rsidR="00964CD2">
          <w:fldChar w:fldCharType="separate"/>
        </w:r>
        <w:r w:rsidR="00964CD2">
          <w:t>243</w:t>
        </w:r>
        <w:r w:rsidR="00964CD2">
          <w:fldChar w:fldCharType="end"/>
        </w:r>
      </w:hyperlink>
    </w:p>
    <w:p w:rsidR="005E71C9" w:rsidRDefault="003668AA" w:rsidP="005E71C9">
      <w:pPr>
        <w:pStyle w:val="TOC1"/>
        <w:rPr>
          <w:highlight w:val="cyan"/>
        </w:rPr>
        <w:sectPr w:rsidR="005E71C9" w:rsidSect="0018486B">
          <w:headerReference w:type="even" r:id="rId16"/>
          <w:headerReference w:type="default" r:id="rId17"/>
          <w:footerReference w:type="even" r:id="rId18"/>
          <w:footerReference w:type="default" r:id="rId19"/>
          <w:headerReference w:type="first" r:id="rId20"/>
          <w:footerReference w:type="first" r:id="rId21"/>
          <w:type w:val="oddPage"/>
          <w:pgSz w:w="12240" w:h="15840" w:code="1"/>
          <w:pgMar w:top="1440" w:right="1440" w:bottom="1152" w:left="1440" w:header="720" w:footer="864" w:gutter="0"/>
          <w:pgNumType w:fmt="lowerRoman" w:start="3"/>
          <w:cols w:space="720"/>
          <w:titlePg/>
        </w:sectPr>
      </w:pPr>
      <w:r>
        <w:fldChar w:fldCharType="end"/>
      </w:r>
      <w:bookmarkStart w:id="20" w:name="_Toc166064026"/>
      <w:bookmarkStart w:id="21" w:name="_Toc172359425"/>
      <w:bookmarkStart w:id="22" w:name="_Toc110908666"/>
      <w:bookmarkStart w:id="23" w:name="_Toc131412432"/>
      <w:bookmarkStart w:id="24" w:name="_Toc132185946"/>
      <w:bookmarkStart w:id="25" w:name="_Toc136853869"/>
    </w:p>
    <w:p w:rsidR="005E71C9" w:rsidRPr="005214DC" w:rsidRDefault="005E71C9" w:rsidP="00C21BB9">
      <w:pPr>
        <w:pStyle w:val="TerminologyHeading"/>
      </w:pPr>
      <w:bookmarkStart w:id="26" w:name="_Toc326657731"/>
      <w:r w:rsidRPr="005214DC">
        <w:lastRenderedPageBreak/>
        <w:t>Terminology</w:t>
      </w:r>
      <w:bookmarkEnd w:id="20"/>
      <w:bookmarkEnd w:id="21"/>
      <w:bookmarkEnd w:id="26"/>
    </w:p>
    <w:p w:rsidR="005E71C9" w:rsidRPr="00047FBD" w:rsidRDefault="005E71C9" w:rsidP="005E71C9">
      <w:pPr>
        <w:pStyle w:val="BodyText1"/>
      </w:pPr>
      <w:r w:rsidRPr="00047FBD">
        <w:t>To understand this interface manual, you should be familiar with the terminology used in this document.</w:t>
      </w:r>
    </w:p>
    <w:bookmarkEnd w:id="22"/>
    <w:bookmarkEnd w:id="23"/>
    <w:bookmarkEnd w:id="24"/>
    <w:p w:rsidR="005E71C9" w:rsidRPr="00047FBD" w:rsidRDefault="005E71C9" w:rsidP="00C21BB9">
      <w:pPr>
        <w:pStyle w:val="Heading5"/>
      </w:pPr>
      <w:r w:rsidRPr="00047FBD">
        <w:t>Buffering</w:t>
      </w:r>
    </w:p>
    <w:p w:rsidR="005E71C9" w:rsidRPr="00047FBD" w:rsidRDefault="005E71C9" w:rsidP="005E71C9">
      <w:pPr>
        <w:pStyle w:val="BodyText1"/>
      </w:pPr>
      <w:r w:rsidRPr="00047FBD">
        <w:t>Buffering refers to an Interface Node’s ability to store temporarily the data that interfaces collect and to forward these data to the appropriate PI Servers.</w:t>
      </w:r>
    </w:p>
    <w:p w:rsidR="005E71C9" w:rsidRPr="00047FBD" w:rsidRDefault="005E71C9" w:rsidP="00C21BB9">
      <w:pPr>
        <w:pStyle w:val="Heading5"/>
      </w:pPr>
      <w:r w:rsidRPr="00047FBD">
        <w:t>N-Way Buffering</w:t>
      </w:r>
    </w:p>
    <w:p w:rsidR="005E71C9" w:rsidRPr="00047FBD" w:rsidRDefault="005E71C9" w:rsidP="005E71C9">
      <w:pPr>
        <w:pStyle w:val="BodyText1"/>
      </w:pPr>
      <w:r w:rsidRPr="00047FBD">
        <w:t xml:space="preserve">If you have PI Servers that are part of a PI Collective, </w:t>
      </w:r>
      <w:r w:rsidR="006D7669">
        <w:t>PIBufss</w:t>
      </w:r>
      <w:r w:rsidR="001E18ED">
        <w:t xml:space="preserve"> supports n-way buffering. N</w:t>
      </w:r>
      <w:r w:rsidR="001E18ED">
        <w:noBreakHyphen/>
      </w:r>
      <w:r w:rsidRPr="00047FBD">
        <w:t>way buffering refers to the ability of a buffering application to send the same data to each of the PI Servers in a PI Collective. (Bufserv also supports n-way buffering to multiple PI Server</w:t>
      </w:r>
      <w:r w:rsidR="001E18ED">
        <w:t>s</w:t>
      </w:r>
      <w:r w:rsidRPr="00047FBD">
        <w:t xml:space="preserve"> however it does not guarantee identical archive records since point compressions </w:t>
      </w:r>
      <w:r w:rsidR="0018486B">
        <w:t>attributes</w:t>
      </w:r>
      <w:r w:rsidRPr="00047FBD">
        <w:t xml:space="preserve"> could be different between PI Servers. With this in mind, OSIsoft recommends that you run </w:t>
      </w:r>
      <w:r w:rsidR="006D7669">
        <w:t>PIBufss</w:t>
      </w:r>
      <w:r w:rsidRPr="00047FBD">
        <w:t xml:space="preserve"> instead.)</w:t>
      </w:r>
    </w:p>
    <w:p w:rsidR="005E71C9" w:rsidRPr="00047FBD" w:rsidRDefault="005E71C9" w:rsidP="00C21BB9">
      <w:pPr>
        <w:pStyle w:val="Heading5"/>
      </w:pPr>
      <w:r w:rsidRPr="00047FBD">
        <w:t>ICU</w:t>
      </w:r>
    </w:p>
    <w:p w:rsidR="005E71C9" w:rsidRPr="00047FBD" w:rsidRDefault="005E71C9" w:rsidP="005E71C9">
      <w:pPr>
        <w:pStyle w:val="BodyText1"/>
      </w:pPr>
      <w:r w:rsidRPr="00047FBD">
        <w:t>ICU refers to the PI Interface Configuration Utility. The ICU is the primary application that you use to configure PI interface programs. You must install the ICU on the same computer on which an interface runs. A single copy of the ICU manages all of the interfaces on a particular computer.</w:t>
      </w:r>
    </w:p>
    <w:p w:rsidR="005E71C9" w:rsidRPr="00047FBD" w:rsidRDefault="005E71C9" w:rsidP="005E71C9">
      <w:pPr>
        <w:pStyle w:val="BodyText1"/>
      </w:pPr>
      <w:r w:rsidRPr="00047FBD">
        <w:t>You can configure an interface by editing a startup command file. However, OSIsoft discourages this approach. Instead, OSIsoft strongly recommends that you use the ICU for interface management tasks.</w:t>
      </w:r>
    </w:p>
    <w:p w:rsidR="005E71C9" w:rsidRPr="00047FBD" w:rsidRDefault="005E71C9" w:rsidP="00C21BB9">
      <w:pPr>
        <w:pStyle w:val="Heading5"/>
      </w:pPr>
      <w:r w:rsidRPr="00047FBD">
        <w:t>ICU Control</w:t>
      </w:r>
    </w:p>
    <w:p w:rsidR="005E71C9" w:rsidRPr="00047FBD" w:rsidRDefault="005E71C9" w:rsidP="005E71C9">
      <w:pPr>
        <w:pStyle w:val="BodyText1"/>
      </w:pPr>
      <w:r w:rsidRPr="00047FBD">
        <w:t>An ICU Control is a plug-in to the ICU. Whereas the ICU handles functionality common to all interfaces, an ICU Control implements interface-specific behavior. Most PI interfaces have an associated ICU Control.</w:t>
      </w:r>
    </w:p>
    <w:p w:rsidR="005E71C9" w:rsidRPr="00047FBD" w:rsidRDefault="005E71C9" w:rsidP="00C21BB9">
      <w:pPr>
        <w:pStyle w:val="Heading5"/>
      </w:pPr>
      <w:r w:rsidRPr="00047FBD">
        <w:t>Interface Node</w:t>
      </w:r>
    </w:p>
    <w:p w:rsidR="005E71C9" w:rsidRPr="00047FBD" w:rsidRDefault="005E71C9" w:rsidP="00C21BB9">
      <w:pPr>
        <w:pStyle w:val="BodyText1"/>
        <w:outlineLvl w:val="0"/>
      </w:pPr>
      <w:r w:rsidRPr="00047FBD">
        <w:t xml:space="preserve">An Interface Node is a computer on which </w:t>
      </w:r>
    </w:p>
    <w:p w:rsidR="005E71C9" w:rsidRPr="00047FBD" w:rsidRDefault="005E71C9" w:rsidP="005E71C9">
      <w:pPr>
        <w:pStyle w:val="Bullet1"/>
      </w:pPr>
      <w:r w:rsidRPr="00047FBD">
        <w:t xml:space="preserve">the PI API and/or PI SDK are installed, and </w:t>
      </w:r>
    </w:p>
    <w:p w:rsidR="005E71C9" w:rsidRPr="00047FBD" w:rsidRDefault="005E71C9" w:rsidP="005E71C9">
      <w:pPr>
        <w:pStyle w:val="Bullet1"/>
      </w:pPr>
      <w:r w:rsidRPr="00047FBD">
        <w:t>PI Server programs are not installed.</w:t>
      </w:r>
    </w:p>
    <w:p w:rsidR="005E71C9" w:rsidRPr="00047FBD" w:rsidRDefault="005E71C9" w:rsidP="00C21BB9">
      <w:pPr>
        <w:pStyle w:val="Heading5"/>
      </w:pPr>
      <w:r w:rsidRPr="00047FBD">
        <w:t>PI API</w:t>
      </w:r>
    </w:p>
    <w:p w:rsidR="005E71C9" w:rsidRPr="00047FBD" w:rsidRDefault="005E71C9" w:rsidP="005E71C9">
      <w:pPr>
        <w:pStyle w:val="BodyText1"/>
      </w:pPr>
      <w:r w:rsidRPr="00047FBD">
        <w:t>The PI API is a library of functions that allow applications to communicate and exchange data with the PI Server. All PI interfaces use the PI API.</w:t>
      </w:r>
    </w:p>
    <w:p w:rsidR="005E71C9" w:rsidRPr="00047FBD" w:rsidRDefault="005E71C9" w:rsidP="00C21BB9">
      <w:pPr>
        <w:pStyle w:val="Heading5"/>
      </w:pPr>
      <w:r w:rsidRPr="00047FBD">
        <w:lastRenderedPageBreak/>
        <w:t>PI Collective</w:t>
      </w:r>
    </w:p>
    <w:p w:rsidR="005E71C9" w:rsidRPr="00047FBD" w:rsidRDefault="005E71C9" w:rsidP="00CA49A2">
      <w:pPr>
        <w:pStyle w:val="BodyText1"/>
        <w:keepLines/>
      </w:pPr>
      <w:r w:rsidRPr="00047FBD">
        <w:t>A PI Collective is two or more replicated PI Servers that collect data concurrently. Collectives are part of the High Availability environment. When the primary PI Server in a collective becomes unavailable, a secondary collective member node seamlessly continues to collect and provide data access to your PI clients.</w:t>
      </w:r>
    </w:p>
    <w:p w:rsidR="001440A6" w:rsidRPr="00ED1A72" w:rsidRDefault="001440A6" w:rsidP="00C21BB9">
      <w:pPr>
        <w:pStyle w:val="Heading5"/>
      </w:pPr>
      <w:r w:rsidRPr="00ED1A72">
        <w:t>PIHOME</w:t>
      </w:r>
    </w:p>
    <w:p w:rsidR="001440A6" w:rsidRPr="00ED1A72" w:rsidRDefault="001440A6" w:rsidP="001440A6">
      <w:pPr>
        <w:pStyle w:val="BodyText1"/>
      </w:pPr>
      <w:r w:rsidRPr="00ED1A72">
        <w:rPr>
          <w:rStyle w:val="CodeType1"/>
        </w:rPr>
        <w:t>PIHOME</w:t>
      </w:r>
      <w:r w:rsidRPr="00ED1A72">
        <w:t xml:space="preserve"> refers to the directory that is the common location for PI 32-bit client applications. </w:t>
      </w:r>
    </w:p>
    <w:p w:rsidR="001440A6" w:rsidRPr="00ED1A72" w:rsidRDefault="001440A6" w:rsidP="001E18ED">
      <w:pPr>
        <w:pStyle w:val="BodyText1"/>
      </w:pPr>
      <w:r w:rsidRPr="00ED1A72">
        <w:t xml:space="preserve">A typical </w:t>
      </w:r>
      <w:r w:rsidRPr="00ED1A72">
        <w:rPr>
          <w:rStyle w:val="CodeType1"/>
        </w:rPr>
        <w:t>PIHOME</w:t>
      </w:r>
      <w:r w:rsidR="001E18ED">
        <w:rPr>
          <w:rStyle w:val="CodeType1"/>
        </w:rPr>
        <w:t xml:space="preserve"> </w:t>
      </w:r>
      <w:r w:rsidR="001E18ED">
        <w:t>on a 32-bit operating system</w:t>
      </w:r>
      <w:r w:rsidRPr="00ED1A72">
        <w:t xml:space="preserve"> is </w:t>
      </w:r>
      <w:r w:rsidRPr="00ED1A72">
        <w:rPr>
          <w:rStyle w:val="CodeType1"/>
        </w:rPr>
        <w:t>C:\Program Files\PIPC</w:t>
      </w:r>
      <w:r w:rsidRPr="00ED1A72">
        <w:t xml:space="preserve">. </w:t>
      </w:r>
    </w:p>
    <w:p w:rsidR="001440A6" w:rsidRPr="00ED1A72" w:rsidRDefault="001440A6" w:rsidP="001E18ED">
      <w:pPr>
        <w:pStyle w:val="BodyText1"/>
      </w:pPr>
      <w:r w:rsidRPr="00ED1A72">
        <w:t xml:space="preserve">A typical </w:t>
      </w:r>
      <w:r w:rsidRPr="00ED1A72">
        <w:rPr>
          <w:rStyle w:val="CodeType1"/>
        </w:rPr>
        <w:t>PIHOME</w:t>
      </w:r>
      <w:r w:rsidR="001E18ED">
        <w:rPr>
          <w:rStyle w:val="CodeType1"/>
        </w:rPr>
        <w:t xml:space="preserve"> </w:t>
      </w:r>
      <w:r w:rsidR="001E18ED">
        <w:t>on a 64-bit o</w:t>
      </w:r>
      <w:r w:rsidR="001E18ED" w:rsidRPr="00ED1A72">
        <w:t xml:space="preserve">perating </w:t>
      </w:r>
      <w:r w:rsidR="001E18ED" w:rsidRPr="001E18ED">
        <w:t>system</w:t>
      </w:r>
      <w:r w:rsidRPr="001E18ED">
        <w:t xml:space="preserve"> is</w:t>
      </w:r>
      <w:r w:rsidRPr="00ED1A72">
        <w:rPr>
          <w:rStyle w:val="CodeType1"/>
        </w:rPr>
        <w:t xml:space="preserve"> C:\Program Files (x86)\PIPC.</w:t>
      </w:r>
    </w:p>
    <w:p w:rsidR="001440A6" w:rsidRPr="00ED1A72" w:rsidRDefault="001440A6" w:rsidP="001440A6">
      <w:pPr>
        <w:pStyle w:val="BodyText1"/>
      </w:pPr>
      <w:r w:rsidRPr="00ED1A72">
        <w:t>PI</w:t>
      </w:r>
      <w:r w:rsidR="001E18ED">
        <w:t xml:space="preserve"> 32-bit</w:t>
      </w:r>
      <w:r w:rsidRPr="00ED1A72">
        <w:t xml:space="preserve"> interfaces reside in a subdirectory of the </w:t>
      </w:r>
      <w:r w:rsidRPr="00ED1A72">
        <w:rPr>
          <w:rStyle w:val="CodeType1"/>
        </w:rPr>
        <w:t>Interfaces</w:t>
      </w:r>
      <w:r w:rsidRPr="00ED1A72">
        <w:t xml:space="preserve"> directory under </w:t>
      </w:r>
      <w:r w:rsidRPr="00ED1A72">
        <w:rPr>
          <w:rStyle w:val="CodeType1"/>
        </w:rPr>
        <w:t>PIHOME</w:t>
      </w:r>
      <w:r w:rsidRPr="00ED1A72">
        <w:t xml:space="preserve">. </w:t>
      </w:r>
    </w:p>
    <w:p w:rsidR="007D67E7" w:rsidRDefault="001440A6" w:rsidP="00C21BB9">
      <w:pPr>
        <w:pStyle w:val="BodyText1"/>
        <w:outlineLvl w:val="0"/>
      </w:pPr>
      <w:r w:rsidRPr="00ED1A72">
        <w:t xml:space="preserve">For example, files for the </w:t>
      </w:r>
      <w:r w:rsidR="001E18ED">
        <w:t xml:space="preserve">32-bit </w:t>
      </w:r>
      <w:r w:rsidRPr="00ED1A72">
        <w:t xml:space="preserve">Modbus Ethernet Interface are in </w:t>
      </w:r>
    </w:p>
    <w:p w:rsidR="001440A6" w:rsidRPr="00ED1A72" w:rsidRDefault="007D67E7" w:rsidP="007D67E7">
      <w:pPr>
        <w:pStyle w:val="BodyText1"/>
        <w:ind w:left="1440"/>
      </w:pPr>
      <w:r>
        <w:t>[PIHOME]</w:t>
      </w:r>
      <w:r w:rsidR="001440A6" w:rsidRPr="00ED1A72">
        <w:rPr>
          <w:rStyle w:val="CodeType1"/>
        </w:rPr>
        <w:t>\PIPC\Interfaces\ModbusE</w:t>
      </w:r>
      <w:r w:rsidR="001440A6" w:rsidRPr="00ED1A72">
        <w:t>.</w:t>
      </w:r>
    </w:p>
    <w:p w:rsidR="001440A6" w:rsidRPr="00ED1A72" w:rsidRDefault="001440A6" w:rsidP="001440A6">
      <w:pPr>
        <w:pStyle w:val="BodyText1"/>
      </w:pPr>
      <w:r w:rsidRPr="00ED1A72">
        <w:t xml:space="preserve">This document uses </w:t>
      </w:r>
      <w:r w:rsidRPr="00ED1A72">
        <w:rPr>
          <w:rStyle w:val="CodeType1"/>
        </w:rPr>
        <w:t>[PIHOME]</w:t>
      </w:r>
      <w:r w:rsidRPr="00ED1A72">
        <w:t xml:space="preserve"> as an abbreviation for the complete </w:t>
      </w:r>
      <w:r w:rsidRPr="00ED1A72">
        <w:rPr>
          <w:rStyle w:val="CodeType1"/>
        </w:rPr>
        <w:t>PIHOME</w:t>
      </w:r>
      <w:r w:rsidRPr="00ED1A72">
        <w:t xml:space="preserve"> or </w:t>
      </w:r>
      <w:r w:rsidRPr="00ED1A72">
        <w:rPr>
          <w:rStyle w:val="CodeType1"/>
        </w:rPr>
        <w:t>PIHOME64</w:t>
      </w:r>
      <w:r w:rsidRPr="00ED1A72">
        <w:t xml:space="preserve"> directory</w:t>
      </w:r>
      <w:r w:rsidR="00B833E4">
        <w:t xml:space="preserve"> path</w:t>
      </w:r>
      <w:r w:rsidRPr="00ED1A72">
        <w:t xml:space="preserve">. For example, ICU files in </w:t>
      </w:r>
      <w:r w:rsidRPr="00ED1A72">
        <w:rPr>
          <w:rStyle w:val="CodeType1"/>
        </w:rPr>
        <w:t>[PIHOME]\ICU</w:t>
      </w:r>
      <w:r w:rsidRPr="00ED1A72">
        <w:t>.</w:t>
      </w:r>
    </w:p>
    <w:p w:rsidR="001440A6" w:rsidRPr="00ED1A72" w:rsidRDefault="001440A6" w:rsidP="00C21BB9">
      <w:pPr>
        <w:pStyle w:val="Heading5"/>
      </w:pPr>
      <w:r w:rsidRPr="00ED1A72">
        <w:t>PIHOME64</w:t>
      </w:r>
    </w:p>
    <w:p w:rsidR="001440A6" w:rsidRPr="00ED1A72" w:rsidRDefault="001440A6" w:rsidP="001440A6">
      <w:pPr>
        <w:pStyle w:val="BodyText1"/>
      </w:pPr>
      <w:r w:rsidRPr="00ED1A72">
        <w:rPr>
          <w:rStyle w:val="CodeType1"/>
        </w:rPr>
        <w:t>PIHOME64</w:t>
      </w:r>
      <w:r w:rsidRPr="00ED1A72">
        <w:t xml:space="preserve"> </w:t>
      </w:r>
      <w:r w:rsidR="00844A17">
        <w:t>is</w:t>
      </w:r>
      <w:r w:rsidR="007D67E7">
        <w:t xml:space="preserve"> found only on a 64-bit operating s</w:t>
      </w:r>
      <w:r w:rsidRPr="00ED1A72">
        <w:t xml:space="preserve">ystem and refers to the directory that is the common location for PI 64-bit client applications. </w:t>
      </w:r>
    </w:p>
    <w:p w:rsidR="001440A6" w:rsidRPr="00ED1A72" w:rsidRDefault="001440A6" w:rsidP="00844A17">
      <w:pPr>
        <w:pStyle w:val="BodyText1"/>
      </w:pPr>
      <w:r w:rsidRPr="00ED1A72">
        <w:t xml:space="preserve">A typical </w:t>
      </w:r>
      <w:r w:rsidRPr="00ED1A72">
        <w:rPr>
          <w:rStyle w:val="CodeType1"/>
        </w:rPr>
        <w:t>PIHOME64</w:t>
      </w:r>
      <w:r w:rsidRPr="00ED1A72">
        <w:t xml:space="preserve"> is </w:t>
      </w:r>
      <w:r w:rsidRPr="00ED1A72">
        <w:rPr>
          <w:rStyle w:val="CodeType1"/>
        </w:rPr>
        <w:t>C:\Program File</w:t>
      </w:r>
      <w:r w:rsidR="00BE10AE">
        <w:rPr>
          <w:rStyle w:val="CodeType1"/>
        </w:rPr>
        <w:t>s</w:t>
      </w:r>
      <w:r w:rsidRPr="00ED1A72">
        <w:rPr>
          <w:rStyle w:val="CodeType1"/>
        </w:rPr>
        <w:t>\PIPC</w:t>
      </w:r>
      <w:r w:rsidRPr="00ED1A72">
        <w:t xml:space="preserve">. </w:t>
      </w:r>
    </w:p>
    <w:p w:rsidR="001440A6" w:rsidRPr="00ED1A72" w:rsidRDefault="001440A6" w:rsidP="001440A6">
      <w:pPr>
        <w:pStyle w:val="BodyText1"/>
      </w:pPr>
      <w:r w:rsidRPr="00ED1A72">
        <w:t xml:space="preserve">PI </w:t>
      </w:r>
      <w:r w:rsidR="00844A17">
        <w:t xml:space="preserve">64-bit </w:t>
      </w:r>
      <w:r w:rsidRPr="00ED1A72">
        <w:t xml:space="preserve">interfaces reside in a subdirectory of the </w:t>
      </w:r>
      <w:r w:rsidRPr="00ED1A72">
        <w:rPr>
          <w:rStyle w:val="CodeType1"/>
        </w:rPr>
        <w:t>Interfaces</w:t>
      </w:r>
      <w:r w:rsidRPr="00ED1A72">
        <w:t xml:space="preserve"> directory under </w:t>
      </w:r>
      <w:r w:rsidRPr="00ED1A72">
        <w:rPr>
          <w:rStyle w:val="CodeType1"/>
        </w:rPr>
        <w:t>PIHOME64</w:t>
      </w:r>
      <w:r w:rsidRPr="00ED1A72">
        <w:t xml:space="preserve">. </w:t>
      </w:r>
    </w:p>
    <w:p w:rsidR="007D67E7" w:rsidRDefault="001440A6" w:rsidP="00C21BB9">
      <w:pPr>
        <w:pStyle w:val="BodyText1"/>
        <w:outlineLvl w:val="0"/>
      </w:pPr>
      <w:r w:rsidRPr="00ED1A72">
        <w:t>For example, files for a 64-bit Modbus Ethernet Interface would be found in</w:t>
      </w:r>
    </w:p>
    <w:p w:rsidR="001440A6" w:rsidRPr="00ED1A72" w:rsidRDefault="001440A6" w:rsidP="007D67E7">
      <w:pPr>
        <w:pStyle w:val="BodyText1"/>
        <w:ind w:left="1440"/>
      </w:pPr>
      <w:r w:rsidRPr="00ED1A72">
        <w:t xml:space="preserve"> </w:t>
      </w:r>
      <w:r w:rsidRPr="00ED1A72">
        <w:rPr>
          <w:rStyle w:val="CodeType1"/>
        </w:rPr>
        <w:t>C:\Program Files\PIPC\Interfaces\ModbusE</w:t>
      </w:r>
      <w:r w:rsidRPr="00ED1A72">
        <w:t>.</w:t>
      </w:r>
    </w:p>
    <w:p w:rsidR="001440A6" w:rsidRPr="00047FBD" w:rsidRDefault="001440A6" w:rsidP="001440A6">
      <w:pPr>
        <w:pStyle w:val="BodyText1"/>
      </w:pPr>
      <w:r w:rsidRPr="00ED1A72">
        <w:t xml:space="preserve">This document uses </w:t>
      </w:r>
      <w:r w:rsidRPr="00ED1A72">
        <w:rPr>
          <w:rStyle w:val="CodeType1"/>
        </w:rPr>
        <w:t>[PIHOME]</w:t>
      </w:r>
      <w:r w:rsidRPr="00ED1A72">
        <w:t xml:space="preserve"> as an abbreviation for the complete </w:t>
      </w:r>
      <w:r w:rsidRPr="00ED1A72">
        <w:rPr>
          <w:rStyle w:val="CodeType1"/>
        </w:rPr>
        <w:t>PIHOME</w:t>
      </w:r>
      <w:r w:rsidRPr="00ED1A72">
        <w:t xml:space="preserve"> or </w:t>
      </w:r>
      <w:r w:rsidRPr="00ED1A72">
        <w:rPr>
          <w:rStyle w:val="CodeType1"/>
        </w:rPr>
        <w:t>PIHOME64</w:t>
      </w:r>
      <w:r w:rsidRPr="00ED1A72">
        <w:t xml:space="preserve"> directory</w:t>
      </w:r>
      <w:r w:rsidR="00B833E4">
        <w:t xml:space="preserve"> path</w:t>
      </w:r>
      <w:r w:rsidRPr="00ED1A72">
        <w:t xml:space="preserve">. For example, ICU files in </w:t>
      </w:r>
      <w:r w:rsidR="00F2308C">
        <w:rPr>
          <w:rStyle w:val="CodeType1"/>
        </w:rPr>
        <w:t>[PIHOME</w:t>
      </w:r>
      <w:r w:rsidRPr="00ED1A72">
        <w:rPr>
          <w:rStyle w:val="CodeType1"/>
        </w:rPr>
        <w:t>]\ICU</w:t>
      </w:r>
      <w:r w:rsidRPr="00ED1A72">
        <w:t>.</w:t>
      </w:r>
    </w:p>
    <w:p w:rsidR="00650200" w:rsidRDefault="00650200" w:rsidP="00C21BB9">
      <w:pPr>
        <w:pStyle w:val="Heading5"/>
      </w:pPr>
      <w:r>
        <w:t>PI Message Log</w:t>
      </w:r>
    </w:p>
    <w:p w:rsidR="00650200" w:rsidRPr="00A049E4" w:rsidRDefault="00650200" w:rsidP="00A049E4">
      <w:pPr>
        <w:pStyle w:val="BodyText1"/>
      </w:pPr>
      <w:r>
        <w:t>The PI message Log is the file to which OSIsoft interfaces based on UniInt 4.5.0.x and later writes informational, debug and error message.  When a PI interface runs, it writes to the local PI message log.  This message file can only be viewed using the PIGetMsg utility.</w:t>
      </w:r>
      <w:r w:rsidR="00A049E4">
        <w:t xml:space="preserve">  See the </w:t>
      </w:r>
      <w:r w:rsidR="00A049E4">
        <w:rPr>
          <w:rStyle w:val="ItalicType"/>
        </w:rPr>
        <w:t>UniInt Interface Message Logging.docx</w:t>
      </w:r>
      <w:r w:rsidR="00A049E4" w:rsidRPr="00A049E4">
        <w:t xml:space="preserve"> file</w:t>
      </w:r>
      <w:r w:rsidR="00A049E4">
        <w:t xml:space="preserve"> for more information on how to access these messages.</w:t>
      </w:r>
    </w:p>
    <w:p w:rsidR="005E71C9" w:rsidRPr="00047FBD" w:rsidRDefault="005E71C9" w:rsidP="00C21BB9">
      <w:pPr>
        <w:pStyle w:val="Heading5"/>
      </w:pPr>
      <w:r w:rsidRPr="00047FBD">
        <w:t>PI SDK</w:t>
      </w:r>
    </w:p>
    <w:p w:rsidR="005E71C9" w:rsidRPr="00047FBD" w:rsidRDefault="005E71C9" w:rsidP="005E71C9">
      <w:pPr>
        <w:pStyle w:val="BodyText1"/>
      </w:pPr>
      <w:r w:rsidRPr="00047FBD">
        <w:t>The PI SDK is a library of functions that allow applications to communicate and exchange data with the PI Server. Some PI interfaces, in addition to using the PI API, require the use of the PI SDK.</w:t>
      </w:r>
    </w:p>
    <w:p w:rsidR="005E71C9" w:rsidRPr="00047FBD" w:rsidRDefault="005E71C9" w:rsidP="00C21BB9">
      <w:pPr>
        <w:pStyle w:val="Heading5"/>
      </w:pPr>
      <w:r w:rsidRPr="00047FBD">
        <w:t>PI Server Node</w:t>
      </w:r>
    </w:p>
    <w:p w:rsidR="005E71C9" w:rsidRPr="00047FBD" w:rsidRDefault="005E71C9" w:rsidP="005E71C9">
      <w:pPr>
        <w:pStyle w:val="BodyText1"/>
      </w:pPr>
      <w:r w:rsidRPr="00047FBD">
        <w:t>A PI Server Node is a computer on which PI Server programs are installed. The PI Server runs on the PI Server Node.</w:t>
      </w:r>
    </w:p>
    <w:p w:rsidR="005E71C9" w:rsidRPr="00047FBD" w:rsidRDefault="005E71C9" w:rsidP="00C21BB9">
      <w:pPr>
        <w:pStyle w:val="Heading5"/>
      </w:pPr>
      <w:r w:rsidRPr="00047FBD">
        <w:lastRenderedPageBreak/>
        <w:t>PI SMT</w:t>
      </w:r>
    </w:p>
    <w:p w:rsidR="004D158F" w:rsidRDefault="005E71C9" w:rsidP="004D158F">
      <w:pPr>
        <w:pStyle w:val="BodyText1"/>
      </w:pPr>
      <w:r w:rsidRPr="00047FBD">
        <w:t>PI SMT refers to PI System Management Tools. PI SMT is the program that you use for configuring PI Servers. A single copy of PI SMT manages multiple PI Servers. PI SMT runs on either a PI Server Node or a PI Interface Node.</w:t>
      </w:r>
    </w:p>
    <w:p w:rsidR="005E71C9" w:rsidRPr="00047FBD" w:rsidRDefault="000A387F" w:rsidP="00C21BB9">
      <w:pPr>
        <w:pStyle w:val="Heading5"/>
      </w:pPr>
      <w:r>
        <w:t>P</w:t>
      </w:r>
      <w:r w:rsidR="005E71C9" w:rsidRPr="00047FBD">
        <w:t>ipc.log</w:t>
      </w:r>
    </w:p>
    <w:p w:rsidR="005E71C9" w:rsidRPr="00047FBD" w:rsidRDefault="005E71C9" w:rsidP="005E71C9">
      <w:pPr>
        <w:pStyle w:val="BodyText1"/>
      </w:pPr>
      <w:r w:rsidRPr="00047FBD">
        <w:t xml:space="preserve">The </w:t>
      </w:r>
      <w:r w:rsidRPr="007F10D2">
        <w:rPr>
          <w:rStyle w:val="CodeType1"/>
        </w:rPr>
        <w:t>pipc.log</w:t>
      </w:r>
      <w:r w:rsidRPr="00047FBD">
        <w:t xml:space="preserve"> file is the file to which OSIsoft applications write informa</w:t>
      </w:r>
      <w:r w:rsidR="008425BD">
        <w:t>tional and error messages. When</w:t>
      </w:r>
      <w:r w:rsidRPr="00047FBD">
        <w:t xml:space="preserve"> a PI interface runs, it writes to the </w:t>
      </w:r>
      <w:r w:rsidRPr="007F10D2">
        <w:rPr>
          <w:rStyle w:val="CodeType1"/>
        </w:rPr>
        <w:t>pipc.log</w:t>
      </w:r>
      <w:r w:rsidRPr="00047FBD">
        <w:t xml:space="preserve"> file. The ICU allows easy access to the </w:t>
      </w:r>
      <w:r w:rsidRPr="007F10D2">
        <w:rPr>
          <w:rStyle w:val="CodeType1"/>
        </w:rPr>
        <w:t>pipc.log</w:t>
      </w:r>
      <w:r w:rsidRPr="00047FBD">
        <w:t>.</w:t>
      </w:r>
    </w:p>
    <w:p w:rsidR="005E71C9" w:rsidRPr="00047FBD" w:rsidRDefault="005E71C9" w:rsidP="00C21BB9">
      <w:pPr>
        <w:pStyle w:val="Heading5"/>
      </w:pPr>
      <w:r w:rsidRPr="00047FBD">
        <w:t>Point</w:t>
      </w:r>
    </w:p>
    <w:p w:rsidR="005E71C9" w:rsidRPr="00047FBD" w:rsidRDefault="005E71C9" w:rsidP="005E71C9">
      <w:pPr>
        <w:pStyle w:val="BodyText1"/>
      </w:pPr>
      <w:r w:rsidRPr="00047FBD">
        <w:t>The PI point is the basic building block for controlling data flow to and from the PI Server. For a given timestamp, a PI point holds a single value.</w:t>
      </w:r>
    </w:p>
    <w:p w:rsidR="005E71C9" w:rsidRPr="00047FBD" w:rsidRDefault="005E71C9" w:rsidP="005E71C9">
      <w:pPr>
        <w:pStyle w:val="BodyText1"/>
      </w:pPr>
      <w:r w:rsidRPr="00047FBD">
        <w:t xml:space="preserve">A PI point does not necessarily correspond to a </w:t>
      </w:r>
      <w:r w:rsidR="00CD56BB">
        <w:t>“</w:t>
      </w:r>
      <w:r w:rsidRPr="00047FBD">
        <w:t xml:space="preserve">point” on the foreign device. For example, a single </w:t>
      </w:r>
      <w:r w:rsidR="00CD56BB">
        <w:t>“</w:t>
      </w:r>
      <w:r w:rsidRPr="00047FBD">
        <w:t>point” on the foreign device can consist of a set point, a process value, an alarm limit, and a discrete value. These four pieces of information require four separate PI points.</w:t>
      </w:r>
    </w:p>
    <w:p w:rsidR="005E71C9" w:rsidRPr="00047FBD" w:rsidRDefault="005E71C9" w:rsidP="00C21BB9">
      <w:pPr>
        <w:pStyle w:val="Heading5"/>
      </w:pPr>
      <w:r w:rsidRPr="00047FBD">
        <w:t>Service</w:t>
      </w:r>
    </w:p>
    <w:p w:rsidR="005E71C9" w:rsidRPr="00047FBD" w:rsidRDefault="005E71C9" w:rsidP="005E71C9">
      <w:pPr>
        <w:pStyle w:val="BodyText1"/>
      </w:pPr>
      <w:r w:rsidRPr="00047FBD">
        <w:t>A Service is a Windows program that runs without user interaction. A Service continues to run after you have logged off from Windows. It has the ability to start up when the computer itself starts up.</w:t>
      </w:r>
    </w:p>
    <w:p w:rsidR="005E71C9" w:rsidRPr="00047FBD" w:rsidRDefault="005E71C9" w:rsidP="005E71C9">
      <w:pPr>
        <w:pStyle w:val="BodyText1"/>
      </w:pPr>
      <w:r w:rsidRPr="00047FBD">
        <w:t>The ICU allows you to configure a PI interface to run as a Service.</w:t>
      </w:r>
    </w:p>
    <w:p w:rsidR="005E71C9" w:rsidRPr="00047FBD" w:rsidRDefault="005E71C9" w:rsidP="00C21BB9">
      <w:pPr>
        <w:pStyle w:val="Heading5"/>
        <w:rPr>
          <w:lang w:val="de-DE"/>
        </w:rPr>
      </w:pPr>
      <w:r w:rsidRPr="00047FBD">
        <w:rPr>
          <w:lang w:val="de-DE"/>
        </w:rPr>
        <w:t>Tag (Input Tag and Output Tag)</w:t>
      </w:r>
    </w:p>
    <w:p w:rsidR="005E71C9" w:rsidRPr="00047FBD" w:rsidRDefault="005E71C9" w:rsidP="005E71C9">
      <w:pPr>
        <w:pStyle w:val="BodyText1"/>
      </w:pPr>
      <w:r w:rsidRPr="00047FBD">
        <w:t>The tag attribute of a PI point is the name of the PI point</w:t>
      </w:r>
      <w:r w:rsidRPr="00047FBD">
        <w:rPr>
          <w:noProof/>
        </w:rPr>
        <w:t xml:space="preserve">. </w:t>
      </w:r>
      <w:r w:rsidRPr="00047FBD">
        <w:t xml:space="preserve">There is a one-to-one correspondence between the name of a point and the point itself. Because of this relationship, PI System documentation uses the terms </w:t>
      </w:r>
      <w:r w:rsidR="00CD56BB">
        <w:t>“</w:t>
      </w:r>
      <w:r w:rsidRPr="00047FBD">
        <w:t xml:space="preserve">tag” and </w:t>
      </w:r>
      <w:r w:rsidR="00CD56BB">
        <w:t>“</w:t>
      </w:r>
      <w:r w:rsidRPr="00047FBD">
        <w:t xml:space="preserve">point” interchangeably. </w:t>
      </w:r>
    </w:p>
    <w:p w:rsidR="005E71C9" w:rsidRDefault="005E71C9" w:rsidP="005E71C9">
      <w:pPr>
        <w:pStyle w:val="BodyText1"/>
      </w:pPr>
      <w:r w:rsidRPr="00047FBD">
        <w:t xml:space="preserve">Interfaces read values from a device and write these values to an </w:t>
      </w:r>
      <w:r w:rsidRPr="00F208A1">
        <w:rPr>
          <w:i/>
        </w:rPr>
        <w:t>Input Tag</w:t>
      </w:r>
      <w:r w:rsidRPr="00047FBD">
        <w:t xml:space="preserve">. Interfaces use an </w:t>
      </w:r>
      <w:r w:rsidRPr="00F208A1">
        <w:rPr>
          <w:i/>
        </w:rPr>
        <w:t>Output Tag</w:t>
      </w:r>
      <w:r w:rsidRPr="00047FBD">
        <w:t xml:space="preserve"> to write a value to the device.</w:t>
      </w:r>
    </w:p>
    <w:p w:rsidR="005E71C9" w:rsidRDefault="005E71C9" w:rsidP="005E71C9">
      <w:pPr>
        <w:pStyle w:val="BodyText1"/>
      </w:pPr>
    </w:p>
    <w:p w:rsidR="005E71C9" w:rsidRDefault="005E71C9" w:rsidP="005E71C9">
      <w:pPr>
        <w:pStyle w:val="BodyText1"/>
        <w:sectPr w:rsidR="005E71C9" w:rsidSect="0018486B">
          <w:headerReference w:type="even" r:id="rId22"/>
          <w:headerReference w:type="default" r:id="rId23"/>
          <w:footerReference w:type="default" r:id="rId24"/>
          <w:headerReference w:type="first" r:id="rId25"/>
          <w:footerReference w:type="first" r:id="rId26"/>
          <w:type w:val="oddPage"/>
          <w:pgSz w:w="12240" w:h="15840" w:code="1"/>
          <w:pgMar w:top="1440" w:right="1440" w:bottom="1152" w:left="1440" w:header="720" w:footer="864" w:gutter="0"/>
          <w:pgNumType w:fmt="lowerRoman"/>
          <w:cols w:space="720"/>
          <w:titlePg/>
        </w:sectPr>
      </w:pPr>
    </w:p>
    <w:p w:rsidR="005E71C9" w:rsidRPr="00557211" w:rsidRDefault="005E71C9" w:rsidP="00C21BB9">
      <w:pPr>
        <w:pStyle w:val="Heading1"/>
        <w:numPr>
          <w:ilvl w:val="0"/>
          <w:numId w:val="2"/>
        </w:numPr>
        <w:ind w:left="1440" w:hanging="1440"/>
      </w:pPr>
      <w:bookmarkStart w:id="27" w:name="_Toc326657732"/>
      <w:r w:rsidRPr="00557211">
        <w:lastRenderedPageBreak/>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5"/>
      <w:bookmarkEnd w:id="27"/>
    </w:p>
    <w:p w:rsidR="00655733" w:rsidRDefault="00655733" w:rsidP="00655733">
      <w:pPr>
        <w:pStyle w:val="BodyText1"/>
      </w:pPr>
      <w:r>
        <w:t xml:space="preserve">The interface allows bi-directional transfer of data between the PI System and any Relational Database Management System (RDBMS) that supports </w:t>
      </w:r>
      <w:r w:rsidRPr="000F08C2">
        <w:rPr>
          <w:u w:val="single"/>
        </w:rPr>
        <w:t>O</w:t>
      </w:r>
      <w:r>
        <w:t xml:space="preserve">pen </w:t>
      </w:r>
      <w:r w:rsidRPr="000F08C2">
        <w:rPr>
          <w:u w:val="single"/>
        </w:rPr>
        <w:t>D</w:t>
      </w:r>
      <w:r>
        <w:t>ata</w:t>
      </w:r>
      <w:r w:rsidRPr="000F08C2">
        <w:rPr>
          <w:u w:val="single"/>
        </w:rPr>
        <w:t>B</w:t>
      </w:r>
      <w:r>
        <w:t xml:space="preserve">ase </w:t>
      </w:r>
      <w:r w:rsidRPr="000F08C2">
        <w:rPr>
          <w:u w:val="single"/>
        </w:rPr>
        <w:t>C</w:t>
      </w:r>
      <w:r>
        <w:t>onnectivity (ODBC) drivers. The interface runs on Microsoft Windows operating systems, and is able to connect to any PI Server node available on the network. This version only supports one ODBC connection per running copy but multiple interface instances are possible.</w:t>
      </w:r>
    </w:p>
    <w:p w:rsidR="00655733" w:rsidRDefault="00655733" w:rsidP="00655733">
      <w:pPr>
        <w:pStyle w:val="BodyText1"/>
      </w:pPr>
      <w:r>
        <w:t xml:space="preserve">SQL statements are generated by the end user, either in the form of ordinary ASCII files, or are directly defined in the </w:t>
      </w:r>
      <w:r w:rsidRPr="00A2711A">
        <w:rPr>
          <w:rFonts w:ascii="Courier New" w:hAnsi="Courier New" w:cs="Courier New"/>
          <w:sz w:val="20"/>
          <w:szCs w:val="20"/>
        </w:rPr>
        <w:t>ExtendedDescriptor</w:t>
      </w:r>
      <w:r>
        <w:t xml:space="preserve"> of a PI </w:t>
      </w:r>
      <w:r w:rsidR="000F08C2">
        <w:t>T</w:t>
      </w:r>
      <w:r>
        <w:t xml:space="preserve">ag. These SQL statements are the source of data for one or more PI </w:t>
      </w:r>
      <w:r w:rsidR="000F08C2">
        <w:t>T</w:t>
      </w:r>
      <w:r>
        <w:t xml:space="preserve">ags – </w:t>
      </w:r>
      <w:r w:rsidRPr="00A2711A">
        <w:rPr>
          <w:i/>
        </w:rPr>
        <w:t>data input</w:t>
      </w:r>
      <w:r w:rsidR="000F08C2">
        <w:t>;</w:t>
      </w:r>
      <w:r>
        <w:t xml:space="preserve"> and, similarly, PI </w:t>
      </w:r>
      <w:r w:rsidR="00A2711A">
        <w:t>t</w:t>
      </w:r>
      <w:r>
        <w:t xml:space="preserve">ags can provide values for RDB – </w:t>
      </w:r>
      <w:r w:rsidRPr="00A2711A">
        <w:rPr>
          <w:i/>
        </w:rPr>
        <w:t>data output</w:t>
      </w:r>
      <w:r>
        <w:t>.</w:t>
      </w:r>
    </w:p>
    <w:p w:rsidR="00655733" w:rsidRDefault="00655733" w:rsidP="00655733">
      <w:pPr>
        <w:pStyle w:val="BodyText1"/>
      </w:pPr>
      <w:r>
        <w:t xml:space="preserve">The interface makes internal use of the PI API and PI SDK in order to keep a standard way of interfacing from </w:t>
      </w:r>
      <w:r w:rsidR="00DB479B">
        <w:t>a client node to the PI Server n</w:t>
      </w:r>
      <w:r>
        <w:t>ode.</w:t>
      </w:r>
    </w:p>
    <w:p w:rsidR="00655733" w:rsidRDefault="00655733" w:rsidP="008A33D3">
      <w:pPr>
        <w:pStyle w:val="Note1"/>
      </w:pPr>
      <w:r w:rsidRPr="008A33D3">
        <w:rPr>
          <w:rStyle w:val="BoldType"/>
        </w:rPr>
        <w:t>Note</w:t>
      </w:r>
      <w:r>
        <w:t xml:space="preserve">: </w:t>
      </w:r>
      <w:r w:rsidR="00A2711A">
        <w:tab/>
      </w:r>
      <w:r>
        <w:t>Databases and ODBC drivers not yet tested with the interface may require additional onsite testing, which will tr</w:t>
      </w:r>
      <w:r w:rsidR="006122ED">
        <w:t>anslate to additional charges. R</w:t>
      </w:r>
      <w:r>
        <w:t xml:space="preserve">efer to </w:t>
      </w:r>
      <w:hyperlink w:anchor="Appendix_G" w:history="1">
        <w:r w:rsidRPr="006122ED">
          <w:rPr>
            <w:rStyle w:val="Hyperlink"/>
          </w:rPr>
          <w:t xml:space="preserve">Appendix </w:t>
        </w:r>
        <w:r w:rsidR="007E4740">
          <w:rPr>
            <w:rStyle w:val="Hyperlink"/>
          </w:rPr>
          <w:t>G</w:t>
        </w:r>
        <w:r w:rsidRPr="006122ED">
          <w:rPr>
            <w:rStyle w:val="Hyperlink"/>
          </w:rPr>
          <w:t>: Interface Test Environment</w:t>
        </w:r>
      </w:hyperlink>
      <w:r>
        <w:t xml:space="preserve"> for a list of databases and ODBC drivers that the interface is known to work with. Even if the customer’s database and/or ODBC driver is not shown, the interface </w:t>
      </w:r>
      <w:r w:rsidR="00A2711A">
        <w:t xml:space="preserve">will likely </w:t>
      </w:r>
      <w:r>
        <w:t>work</w:t>
      </w:r>
      <w:r w:rsidR="00A2711A">
        <w:t xml:space="preserve"> with it.</w:t>
      </w:r>
      <w:r w:rsidR="00DB479B">
        <w:t xml:space="preserve"> P</w:t>
      </w:r>
      <w:r>
        <w:t xml:space="preserve">lease contact the </w:t>
      </w:r>
      <w:r w:rsidR="00A2711A">
        <w:t>OSIsoft technical support</w:t>
      </w:r>
      <w:r w:rsidR="00DB479B">
        <w:t>, or the local sales rep. for additional guidance</w:t>
      </w:r>
      <w:r>
        <w:t>.</w:t>
      </w:r>
    </w:p>
    <w:p w:rsidR="00655733" w:rsidRDefault="00655733" w:rsidP="00655733">
      <w:pPr>
        <w:pStyle w:val="BodyText1"/>
      </w:pPr>
    </w:p>
    <w:p w:rsidR="00655733" w:rsidRDefault="00655733" w:rsidP="008A33D3">
      <w:pPr>
        <w:pStyle w:val="Note1"/>
      </w:pPr>
      <w:r w:rsidRPr="008A33D3">
        <w:rPr>
          <w:rStyle w:val="BoldType"/>
        </w:rPr>
        <w:t>Note</w:t>
      </w:r>
      <w:r>
        <w:t xml:space="preserve">: </w:t>
      </w:r>
      <w:r w:rsidR="00A2711A">
        <w:tab/>
      </w:r>
      <w:r>
        <w:t xml:space="preserve">Version 3.x of the RDBMSPI Interface is a major </w:t>
      </w:r>
      <w:r w:rsidR="006122ED">
        <w:t>revision</w:t>
      </w:r>
      <w:r>
        <w:t xml:space="preserve"> (as the version 2.x was for version 1.x) and many enhancements have been made that did not fit into the design of the previous version. </w:t>
      </w:r>
      <w:r w:rsidR="006122ED">
        <w:t>Refer to</w:t>
      </w:r>
      <w:r>
        <w:t xml:space="preserve"> </w:t>
      </w:r>
      <w:hyperlink w:anchor="Appendix_F" w:history="1">
        <w:r w:rsidR="007E4740">
          <w:rPr>
            <w:rStyle w:val="Hyperlink"/>
          </w:rPr>
          <w:t>Appendix F: For Users of Previous Interface Versions</w:t>
        </w:r>
      </w:hyperlink>
      <w:r>
        <w:t xml:space="preserve"> prior to upgrading an older version of the interface.</w:t>
      </w:r>
    </w:p>
    <w:p w:rsidR="00655733" w:rsidRDefault="00655733" w:rsidP="00655733">
      <w:pPr>
        <w:pStyle w:val="BodyText1"/>
      </w:pPr>
      <w:r>
        <w:t xml:space="preserve">The </w:t>
      </w:r>
      <w:r w:rsidR="00DB479B">
        <w:t>i</w:t>
      </w:r>
      <w:r>
        <w:t xml:space="preserve">nterface runs on Intel </w:t>
      </w:r>
      <w:r w:rsidR="00B612C2">
        <w:t>computers</w:t>
      </w:r>
      <w:r>
        <w:t xml:space="preserve"> with Microsoft Windows operating systems</w:t>
      </w:r>
      <w:r w:rsidR="00DB479B">
        <w:t xml:space="preserve"> and</w:t>
      </w:r>
      <w:r>
        <w:t xml:space="preserve"> </w:t>
      </w:r>
      <w:r w:rsidR="00DB479B">
        <w:t>t</w:t>
      </w:r>
      <w:r>
        <w:t xml:space="preserve">he Interface Node may be either a PI home or PI API node – see section </w:t>
      </w:r>
      <w:hyperlink w:anchor="_Diagram_of_Hardware" w:history="1">
        <w:r w:rsidR="005267C4">
          <w:rPr>
            <w:rStyle w:val="Hyperlink"/>
          </w:rPr>
          <w:t>Configuration Diagram</w:t>
        </w:r>
      </w:hyperlink>
      <w:r>
        <w:t>.</w:t>
      </w:r>
      <w:r w:rsidR="00B612C2">
        <w:t xml:space="preserve"> </w:t>
      </w:r>
    </w:p>
    <w:p w:rsidR="00655733" w:rsidRDefault="00655733" w:rsidP="00655733">
      <w:pPr>
        <w:pStyle w:val="BodyText1"/>
      </w:pPr>
      <w:r>
        <w:t>This document contains the following topics:</w:t>
      </w:r>
    </w:p>
    <w:p w:rsidR="00655733" w:rsidRDefault="00655733" w:rsidP="00B612C2">
      <w:pPr>
        <w:pStyle w:val="Bullet1"/>
      </w:pPr>
      <w:r>
        <w:t>Brief design overview</w:t>
      </w:r>
    </w:p>
    <w:p w:rsidR="00655733" w:rsidRDefault="00655733" w:rsidP="00B612C2">
      <w:pPr>
        <w:pStyle w:val="Bullet1"/>
      </w:pPr>
      <w:r>
        <w:t>Installation and operation details</w:t>
      </w:r>
    </w:p>
    <w:p w:rsidR="00655733" w:rsidRDefault="00655733" w:rsidP="00B612C2">
      <w:pPr>
        <w:pStyle w:val="Bullet1"/>
      </w:pPr>
      <w:r>
        <w:t>PI Points configuration details (points that will receive data via this interface)</w:t>
      </w:r>
    </w:p>
    <w:p w:rsidR="00655733" w:rsidRDefault="00655733" w:rsidP="00B612C2">
      <w:pPr>
        <w:pStyle w:val="Bullet1"/>
      </w:pPr>
      <w:r>
        <w:t>Supported command line parameters</w:t>
      </w:r>
    </w:p>
    <w:p w:rsidR="005E71C9" w:rsidRDefault="00655733" w:rsidP="00B612C2">
      <w:pPr>
        <w:pStyle w:val="Bullet1"/>
      </w:pPr>
      <w:r>
        <w:t>Commented examples</w:t>
      </w:r>
    </w:p>
    <w:p w:rsidR="00733C42" w:rsidRDefault="00BA3A72" w:rsidP="00733C42">
      <w:pPr>
        <w:pStyle w:val="Note1"/>
        <w:spacing w:before="120" w:after="120"/>
        <w:ind w:right="0"/>
      </w:pPr>
      <w:bookmarkStart w:id="28" w:name="_Toc136853870"/>
      <w:bookmarkStart w:id="29" w:name="_Toc306695089"/>
      <w:bookmarkStart w:id="30" w:name="_Toc306695182"/>
      <w:bookmarkStart w:id="31" w:name="_Ref307134328"/>
      <w:bookmarkStart w:id="32" w:name="_Toc307301484"/>
      <w:bookmarkStart w:id="33" w:name="_Toc319482417"/>
      <w:bookmarkStart w:id="34" w:name="_Toc319482521"/>
      <w:bookmarkStart w:id="35" w:name="_Toc319832626"/>
      <w:bookmarkStart w:id="36" w:name="_Toc335816075"/>
      <w:bookmarkStart w:id="37" w:name="_Toc335816485"/>
      <w:bookmarkStart w:id="38" w:name="_Toc335816940"/>
      <w:bookmarkStart w:id="39" w:name="_Toc335817189"/>
      <w:bookmarkStart w:id="40" w:name="_Toc339792495"/>
      <w:bookmarkStart w:id="41" w:name="_Toc339794240"/>
      <w:bookmarkStart w:id="42" w:name="_Toc342463583"/>
      <w:bookmarkStart w:id="43" w:name="_Toc342463608"/>
      <w:bookmarkStart w:id="44" w:name="_Toc434665367"/>
      <w:r w:rsidRPr="00ED1A72">
        <w:rPr>
          <w:rStyle w:val="BoldType"/>
        </w:rPr>
        <w:t>Note:</w:t>
      </w:r>
      <w:r w:rsidRPr="00ED1A72">
        <w:t xml:space="preserve"> </w:t>
      </w:r>
      <w:r w:rsidR="00DB479B">
        <w:tab/>
      </w:r>
      <w:r w:rsidRPr="00ED1A72">
        <w:t xml:space="preserve">The value of [PIHOME] variable for the 32-bit interface will depend on whether the interface </w:t>
      </w:r>
      <w:r w:rsidR="007D67E7">
        <w:t>is being installed on a 32-bit operating s</w:t>
      </w:r>
      <w:r w:rsidRPr="00ED1A72">
        <w:t xml:space="preserve">ystem </w:t>
      </w:r>
      <w:r w:rsidRPr="00ED1A72">
        <w:lastRenderedPageBreak/>
        <w:t>(</w:t>
      </w:r>
      <w:r w:rsidRPr="00991E40">
        <w:rPr>
          <w:rStyle w:val="CodeType1"/>
        </w:rPr>
        <w:t>C:\P</w:t>
      </w:r>
      <w:r w:rsidR="007D67E7" w:rsidRPr="00991E40">
        <w:rPr>
          <w:rStyle w:val="CodeType1"/>
        </w:rPr>
        <w:t>rogram Files\PIPC</w:t>
      </w:r>
      <w:r w:rsidR="007D67E7">
        <w:t>) or a 64</w:t>
      </w:r>
      <w:r w:rsidR="007D67E7">
        <w:noBreakHyphen/>
        <w:t>bit o</w:t>
      </w:r>
      <w:r w:rsidRPr="00ED1A72">
        <w:t>perating system (</w:t>
      </w:r>
      <w:r w:rsidRPr="00991E40">
        <w:rPr>
          <w:rStyle w:val="CodeType1"/>
        </w:rPr>
        <w:t>C:\Program Files (x86)\PIPC</w:t>
      </w:r>
      <w:r w:rsidRPr="00ED1A72">
        <w:t xml:space="preserve">). </w:t>
      </w:r>
    </w:p>
    <w:p w:rsidR="00733C42" w:rsidRDefault="00BA3A72" w:rsidP="00BA3A72">
      <w:pPr>
        <w:pStyle w:val="Note1"/>
        <w:spacing w:before="120" w:after="120"/>
        <w:ind w:right="0"/>
      </w:pPr>
      <w:r w:rsidRPr="00ED1A72">
        <w:t>The valu</w:t>
      </w:r>
      <w:r w:rsidR="00733C42">
        <w:t>e of [PIHOME64] variable for a</w:t>
      </w:r>
      <w:r w:rsidRPr="00ED1A72">
        <w:t xml:space="preserve"> 64-bit interface will be C:\Program Files\PIPC on the 64-bit Operating system.</w:t>
      </w:r>
    </w:p>
    <w:p w:rsidR="00BA3A72" w:rsidRDefault="00BA3A72" w:rsidP="00BA3A72">
      <w:pPr>
        <w:pStyle w:val="Note1"/>
        <w:spacing w:before="120" w:after="120"/>
        <w:ind w:right="0"/>
      </w:pPr>
      <w:r w:rsidRPr="00ED1A72">
        <w:t>In this documentation [PIHOME] will be used to represent the value for either [PIHOME] or [PIHOME64].  The value of [PIHOME] is the directory which is the common location for PI client applications.</w:t>
      </w:r>
    </w:p>
    <w:p w:rsidR="00A049E4" w:rsidRDefault="00A049E4" w:rsidP="00A049E4">
      <w:pPr>
        <w:pStyle w:val="BodyText1"/>
      </w:pPr>
    </w:p>
    <w:p w:rsidR="00A049E4" w:rsidRDefault="00A049E4" w:rsidP="004F7302">
      <w:pPr>
        <w:pStyle w:val="Note1"/>
      </w:pPr>
      <w:r w:rsidRPr="00A049E4">
        <w:rPr>
          <w:rStyle w:val="BoldType"/>
        </w:rPr>
        <w:t>Note:</w:t>
      </w:r>
      <w:r>
        <w:rPr>
          <w:rStyle w:val="BoldType"/>
        </w:rPr>
        <w:t xml:space="preserve"> </w:t>
      </w:r>
      <w:r w:rsidR="00DB479B">
        <w:rPr>
          <w:rStyle w:val="BoldType"/>
        </w:rPr>
        <w:tab/>
      </w:r>
      <w:r w:rsidRPr="00A049E4">
        <w:t xml:space="preserve">Throughout </w:t>
      </w:r>
      <w:r>
        <w:t>this manual</w:t>
      </w:r>
      <w:r w:rsidR="00DB479B">
        <w:t>,</w:t>
      </w:r>
      <w:r>
        <w:t xml:space="preserve"> there are references to where messages are written</w:t>
      </w:r>
      <w:r w:rsidR="004F7302">
        <w:t xml:space="preserve"> by the interface</w:t>
      </w:r>
      <w:r w:rsidR="00DB479B">
        <w:t>,</w:t>
      </w:r>
      <w:r w:rsidR="004F7302">
        <w:t xml:space="preserve"> which is the </w:t>
      </w:r>
      <w:r>
        <w:t xml:space="preserve">PIPC.log.  </w:t>
      </w:r>
      <w:r w:rsidR="00DB479B">
        <w:t>Since the interface version 3.20.6.x the</w:t>
      </w:r>
      <w:r>
        <w:t xml:space="preserve"> interface has been built against a UniInt</w:t>
      </w:r>
      <w:r w:rsidR="004F7302">
        <w:t xml:space="preserve"> version 4.5.</w:t>
      </w:r>
      <w:r w:rsidR="003220FC">
        <w:t>5</w:t>
      </w:r>
      <w:r w:rsidR="004F7302">
        <w:t>.</w:t>
      </w:r>
      <w:r w:rsidR="003220FC">
        <w:t>22</w:t>
      </w:r>
      <w:r w:rsidR="00DB479B">
        <w:t>,</w:t>
      </w:r>
      <w:r w:rsidR="004F7302">
        <w:t xml:space="preserve"> </w:t>
      </w:r>
      <w:r>
        <w:t>which now writes all its messages to the local PI Message log.</w:t>
      </w:r>
    </w:p>
    <w:p w:rsidR="00A049E4" w:rsidRPr="00A049E4" w:rsidRDefault="00A049E4" w:rsidP="004F7302">
      <w:pPr>
        <w:pStyle w:val="Note1"/>
      </w:pPr>
      <w:r>
        <w:t xml:space="preserve">Please note that any place in this manual where </w:t>
      </w:r>
      <w:r w:rsidR="004F7302">
        <w:t xml:space="preserve">it references </w:t>
      </w:r>
      <w:r>
        <w:t xml:space="preserve">PIPC.log should now refer to the </w:t>
      </w:r>
      <w:r w:rsidR="004F7302">
        <w:t xml:space="preserve">local PI message log.  Please see the document </w:t>
      </w:r>
      <w:r w:rsidR="004F7302" w:rsidRPr="004F7302">
        <w:rPr>
          <w:rStyle w:val="ItalicType"/>
        </w:rPr>
        <w:t xml:space="preserve">UniInt Interface Message Logging.docx </w:t>
      </w:r>
      <w:r w:rsidR="004F7302">
        <w:t>in the %PIHOME%\Interfaces\UniInt directory for more details on how to access these messages.</w:t>
      </w:r>
    </w:p>
    <w:p w:rsidR="005E71C9" w:rsidRPr="00B54BF0" w:rsidRDefault="005E71C9" w:rsidP="005E71C9">
      <w:pPr>
        <w:pStyle w:val="Heading2"/>
        <w:keepNext w:val="0"/>
      </w:pPr>
      <w:bookmarkStart w:id="45" w:name="_Toc326657733"/>
      <w:r w:rsidRPr="00B54BF0">
        <w:t>Reference Manuals</w:t>
      </w:r>
      <w:bookmarkEnd w:id="28"/>
      <w:bookmarkEnd w:id="45"/>
    </w:p>
    <w:p w:rsidR="005E71C9" w:rsidRDefault="005E71C9" w:rsidP="00C21BB9">
      <w:pPr>
        <w:pStyle w:val="Heading5"/>
        <w:keepNext w:val="0"/>
        <w:rPr>
          <w:highlight w:val="yellow"/>
        </w:rPr>
      </w:pPr>
      <w:smartTag w:uri="urn:schemas-microsoft-com:office:smarttags" w:element="PersonName">
        <w:r>
          <w:t>OSI</w:t>
        </w:r>
      </w:smartTag>
      <w:r>
        <w:t>soft</w:t>
      </w:r>
    </w:p>
    <w:p w:rsidR="005E71C9" w:rsidRPr="00CB0121" w:rsidRDefault="005E71C9" w:rsidP="005E71C9">
      <w:pPr>
        <w:pStyle w:val="Bullet1"/>
        <w:rPr>
          <w:rStyle w:val="ItalicType"/>
        </w:rPr>
      </w:pPr>
      <w:r w:rsidRPr="00CB0121">
        <w:rPr>
          <w:rStyle w:val="ItalicType"/>
        </w:rPr>
        <w:t xml:space="preserve">PI Server </w:t>
      </w:r>
      <w:r w:rsidR="005556BA">
        <w:rPr>
          <w:rStyle w:val="ItalicType"/>
        </w:rPr>
        <w:t>M</w:t>
      </w:r>
      <w:r w:rsidRPr="00CB0121">
        <w:rPr>
          <w:rStyle w:val="ItalicType"/>
        </w:rPr>
        <w:t>anuals</w:t>
      </w:r>
    </w:p>
    <w:p w:rsidR="005E71C9" w:rsidRPr="0001522F" w:rsidRDefault="005E71C9" w:rsidP="005E71C9">
      <w:pPr>
        <w:pStyle w:val="Bullet1"/>
        <w:rPr>
          <w:rStyle w:val="ItalicType"/>
        </w:rPr>
      </w:pPr>
      <w:r w:rsidRPr="0001522F">
        <w:rPr>
          <w:rStyle w:val="ItalicType"/>
        </w:rPr>
        <w:t xml:space="preserve">PI API </w:t>
      </w:r>
      <w:r w:rsidR="005556BA">
        <w:rPr>
          <w:rStyle w:val="ItalicType"/>
        </w:rPr>
        <w:t>and PI SDK M</w:t>
      </w:r>
      <w:r w:rsidRPr="0001522F">
        <w:rPr>
          <w:rStyle w:val="ItalicType"/>
        </w:rPr>
        <w:t>anual</w:t>
      </w:r>
    </w:p>
    <w:p w:rsidR="00B612C2" w:rsidRPr="0001522F" w:rsidRDefault="00B612C2" w:rsidP="00B612C2">
      <w:pPr>
        <w:pStyle w:val="Bullet1"/>
        <w:rPr>
          <w:rStyle w:val="ItalicType"/>
        </w:rPr>
      </w:pPr>
      <w:r w:rsidRPr="0001522F">
        <w:rPr>
          <w:rStyle w:val="ItalicType"/>
        </w:rPr>
        <w:t>UniInt Interface User Manual</w:t>
      </w:r>
    </w:p>
    <w:p w:rsidR="005E71C9" w:rsidRPr="0001522F" w:rsidRDefault="00B612C2" w:rsidP="005E71C9">
      <w:pPr>
        <w:pStyle w:val="Bullet1"/>
        <w:rPr>
          <w:rStyle w:val="ItalicType"/>
        </w:rPr>
      </w:pPr>
      <w:r w:rsidRPr="00B612C2">
        <w:rPr>
          <w:rStyle w:val="ItalicType"/>
        </w:rPr>
        <w:t>Examples_readme.doc</w:t>
      </w:r>
    </w:p>
    <w:p w:rsidR="005E71C9" w:rsidRPr="00B612C2" w:rsidRDefault="005E71C9" w:rsidP="00C21BB9">
      <w:pPr>
        <w:pStyle w:val="Heading5"/>
        <w:keepNext w:val="0"/>
      </w:pPr>
      <w:r w:rsidRPr="00B612C2">
        <w:t>Vendor</w:t>
      </w:r>
    </w:p>
    <w:p w:rsidR="00B612C2" w:rsidRPr="00CB0121" w:rsidRDefault="00B612C2" w:rsidP="00B612C2">
      <w:pPr>
        <w:pStyle w:val="Bullet1"/>
        <w:rPr>
          <w:rStyle w:val="ItalicType"/>
        </w:rPr>
      </w:pPr>
      <w:bookmarkStart w:id="46" w:name="_Toc136853871"/>
      <w:r w:rsidRPr="00B612C2">
        <w:rPr>
          <w:rStyle w:val="ItalicType"/>
        </w:rPr>
        <w:t>Vendor specific ODBC Driver Manual</w:t>
      </w:r>
    </w:p>
    <w:p w:rsidR="00B612C2" w:rsidRPr="0001522F" w:rsidRDefault="00B612C2" w:rsidP="00B612C2">
      <w:pPr>
        <w:pStyle w:val="Bullet1"/>
        <w:rPr>
          <w:rStyle w:val="ItalicType"/>
        </w:rPr>
      </w:pPr>
      <w:r w:rsidRPr="00B612C2">
        <w:rPr>
          <w:rStyle w:val="ItalicType"/>
        </w:rPr>
        <w:t>Microsoft ODBC Programmer's Reference</w:t>
      </w:r>
    </w:p>
    <w:p w:rsidR="005E71C9" w:rsidRDefault="005E71C9" w:rsidP="00C21BB9">
      <w:pPr>
        <w:pStyle w:val="Heading2"/>
      </w:pPr>
      <w:bookmarkStart w:id="47" w:name="_Supported_Features"/>
      <w:bookmarkStart w:id="48" w:name="_Toc326657734"/>
      <w:bookmarkEnd w:id="47"/>
      <w:r>
        <w:t>Supported Features</w:t>
      </w:r>
      <w:bookmarkEnd w:id="46"/>
      <w:bookmarkEnd w:id="48"/>
    </w:p>
    <w:tbl>
      <w:tblPr>
        <w:tblW w:w="0" w:type="auto"/>
        <w:tblInd w:w="1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30"/>
        <w:gridCol w:w="2340"/>
        <w:gridCol w:w="1800"/>
      </w:tblGrid>
      <w:tr w:rsidR="00F718BB" w:rsidTr="00437563">
        <w:trPr>
          <w:cantSplit/>
          <w:tblHeader/>
        </w:trPr>
        <w:tc>
          <w:tcPr>
            <w:tcW w:w="3330" w:type="dxa"/>
            <w:shd w:val="pct10" w:color="auto" w:fill="auto"/>
          </w:tcPr>
          <w:p w:rsidR="00F718BB" w:rsidRPr="001778E7" w:rsidRDefault="00F718BB" w:rsidP="00ED1A72">
            <w:pPr>
              <w:pStyle w:val="TableHeading"/>
            </w:pPr>
            <w:r w:rsidRPr="001778E7">
              <w:t>Feature</w:t>
            </w:r>
          </w:p>
        </w:tc>
        <w:tc>
          <w:tcPr>
            <w:tcW w:w="4140" w:type="dxa"/>
            <w:gridSpan w:val="2"/>
            <w:shd w:val="pct10" w:color="auto" w:fill="auto"/>
          </w:tcPr>
          <w:p w:rsidR="00F718BB" w:rsidRPr="001778E7" w:rsidRDefault="00F718BB" w:rsidP="00ED1A72">
            <w:pPr>
              <w:pStyle w:val="TableHeading"/>
            </w:pPr>
            <w:r w:rsidRPr="001778E7">
              <w:t>Support</w:t>
            </w:r>
          </w:p>
        </w:tc>
      </w:tr>
      <w:tr w:rsidR="00F718BB" w:rsidTr="00252374">
        <w:trPr>
          <w:cantSplit/>
        </w:trPr>
        <w:tc>
          <w:tcPr>
            <w:tcW w:w="3330" w:type="dxa"/>
            <w:tcBorders>
              <w:bottom w:val="single" w:sz="6" w:space="0" w:color="000000"/>
            </w:tcBorders>
          </w:tcPr>
          <w:p w:rsidR="00F718BB" w:rsidRPr="000B77A5" w:rsidRDefault="00F718BB" w:rsidP="00ED1A72">
            <w:pPr>
              <w:pStyle w:val="TableText1"/>
            </w:pPr>
            <w:r w:rsidRPr="000B77A5">
              <w:t>Part Number</w:t>
            </w:r>
          </w:p>
        </w:tc>
        <w:tc>
          <w:tcPr>
            <w:tcW w:w="4140" w:type="dxa"/>
            <w:gridSpan w:val="2"/>
          </w:tcPr>
          <w:p w:rsidR="00F718BB" w:rsidRPr="000B77A5" w:rsidRDefault="00B612C2" w:rsidP="00ED1A72">
            <w:pPr>
              <w:pStyle w:val="TableText1"/>
            </w:pPr>
            <w:r w:rsidRPr="00B612C2">
              <w:t>PI-IN-OS-RELDB-NTI</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4"/>
        </w:trPr>
        <w:tc>
          <w:tcPr>
            <w:tcW w:w="3330" w:type="dxa"/>
            <w:tcBorders>
              <w:top w:val="single" w:sz="6" w:space="0" w:color="000000"/>
              <w:bottom w:val="single" w:sz="6" w:space="0" w:color="000000"/>
              <w:right w:val="single" w:sz="6" w:space="0" w:color="000000"/>
            </w:tcBorders>
            <w:shd w:val="pct10" w:color="auto" w:fill="auto"/>
          </w:tcPr>
          <w:p w:rsidR="00F718BB" w:rsidRPr="00ED1A72" w:rsidRDefault="00F718BB" w:rsidP="00ED1A72">
            <w:pPr>
              <w:pStyle w:val="TableText1"/>
            </w:pPr>
            <w:r w:rsidRPr="00ED1A72">
              <w:t>* Platforms</w:t>
            </w:r>
          </w:p>
        </w:tc>
        <w:tc>
          <w:tcPr>
            <w:tcW w:w="2340" w:type="dxa"/>
            <w:tcBorders>
              <w:top w:val="single" w:sz="6" w:space="0" w:color="000000"/>
              <w:left w:val="single" w:sz="6" w:space="0" w:color="000000"/>
              <w:bottom w:val="single" w:sz="6" w:space="0" w:color="000000"/>
              <w:right w:val="single" w:sz="6" w:space="0" w:color="000000"/>
            </w:tcBorders>
            <w:shd w:val="pct10" w:color="auto" w:fill="auto"/>
          </w:tcPr>
          <w:p w:rsidR="00F718BB" w:rsidRPr="00315984" w:rsidRDefault="00F718BB" w:rsidP="00ED1A72">
            <w:pPr>
              <w:pStyle w:val="TableText1"/>
              <w:jc w:val="center"/>
            </w:pPr>
            <w:r w:rsidRPr="00315984">
              <w:t>32-bit Interface</w:t>
            </w:r>
          </w:p>
        </w:tc>
        <w:tc>
          <w:tcPr>
            <w:tcW w:w="1800" w:type="dxa"/>
            <w:tcBorders>
              <w:left w:val="single" w:sz="6" w:space="0" w:color="000000"/>
              <w:bottom w:val="single" w:sz="6" w:space="0" w:color="000000"/>
              <w:right w:val="single" w:sz="4" w:space="0" w:color="auto"/>
            </w:tcBorders>
            <w:shd w:val="pct10" w:color="auto" w:fill="auto"/>
          </w:tcPr>
          <w:p w:rsidR="00F718BB" w:rsidRPr="00ED1A72" w:rsidRDefault="00F718BB" w:rsidP="00ED1A72">
            <w:pPr>
              <w:pStyle w:val="TableText1"/>
              <w:jc w:val="center"/>
            </w:pPr>
            <w:r w:rsidRPr="00ED1A72">
              <w:t>64-bit Interface</w:t>
            </w:r>
          </w:p>
        </w:tc>
      </w:tr>
      <w:tr w:rsidR="002B1CDF" w:rsidTr="006B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7470" w:type="dxa"/>
            <w:gridSpan w:val="3"/>
            <w:tcBorders>
              <w:top w:val="single" w:sz="6" w:space="0" w:color="000000"/>
              <w:left w:val="single" w:sz="4" w:space="0" w:color="auto"/>
              <w:bottom w:val="single" w:sz="6" w:space="0" w:color="000000"/>
              <w:right w:val="single" w:sz="4" w:space="0" w:color="auto"/>
            </w:tcBorders>
            <w:shd w:val="pct5" w:color="auto" w:fill="auto"/>
          </w:tcPr>
          <w:p w:rsidR="002B1CDF" w:rsidRPr="00315984" w:rsidRDefault="002B1CDF" w:rsidP="00ED1A72">
            <w:pPr>
              <w:pStyle w:val="TableText1"/>
            </w:pPr>
            <w:r w:rsidRPr="00315984">
              <w:t>Windows XP</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7"/>
        </w:trPr>
        <w:tc>
          <w:tcPr>
            <w:tcW w:w="3330" w:type="dxa"/>
            <w:tcBorders>
              <w:top w:val="single" w:sz="6" w:space="0" w:color="000000"/>
              <w:left w:val="single" w:sz="4" w:space="0" w:color="auto"/>
              <w:bottom w:val="single" w:sz="4" w:space="0" w:color="auto"/>
              <w:right w:val="single" w:sz="4" w:space="0" w:color="auto"/>
            </w:tcBorders>
          </w:tcPr>
          <w:p w:rsidR="00F718BB" w:rsidRPr="00ED1A72" w:rsidRDefault="00F718BB" w:rsidP="00ED1A72">
            <w:pPr>
              <w:pStyle w:val="TableText1"/>
            </w:pPr>
            <w:r w:rsidRPr="00ED1A72">
              <w:tab/>
              <w:t>32-bit OS</w:t>
            </w:r>
          </w:p>
        </w:tc>
        <w:tc>
          <w:tcPr>
            <w:tcW w:w="2340" w:type="dxa"/>
            <w:tcBorders>
              <w:top w:val="single" w:sz="6" w:space="0" w:color="000000"/>
              <w:left w:val="single" w:sz="4" w:space="0" w:color="auto"/>
              <w:bottom w:val="single" w:sz="4" w:space="0" w:color="auto"/>
            </w:tcBorders>
          </w:tcPr>
          <w:p w:rsidR="00F718BB" w:rsidRPr="00315984" w:rsidRDefault="00F718BB" w:rsidP="00ED1A72">
            <w:pPr>
              <w:pStyle w:val="TableText1"/>
              <w:jc w:val="center"/>
            </w:pPr>
            <w:r w:rsidRPr="00315984">
              <w:t>Yes</w:t>
            </w:r>
          </w:p>
        </w:tc>
        <w:tc>
          <w:tcPr>
            <w:tcW w:w="1800" w:type="dxa"/>
            <w:tcBorders>
              <w:top w:val="single" w:sz="6" w:space="0" w:color="000000"/>
              <w:bottom w:val="single" w:sz="4" w:space="0" w:color="auto"/>
              <w:right w:val="single" w:sz="4" w:space="0" w:color="auto"/>
            </w:tcBorders>
          </w:tcPr>
          <w:p w:rsidR="00F718BB" w:rsidRPr="009165A5" w:rsidRDefault="00B612C2" w:rsidP="00ED1A72">
            <w:pPr>
              <w:pStyle w:val="TableText1"/>
              <w:jc w:val="center"/>
              <w:rPr>
                <w:highlight w:val="yellow"/>
              </w:rPr>
            </w:pPr>
            <w:r w:rsidRPr="00B612C2">
              <w:t>No</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3330" w:type="dxa"/>
            <w:tcBorders>
              <w:top w:val="single" w:sz="4" w:space="0" w:color="auto"/>
              <w:left w:val="single" w:sz="4" w:space="0" w:color="auto"/>
              <w:bottom w:val="single" w:sz="4" w:space="0" w:color="auto"/>
              <w:right w:val="single" w:sz="4" w:space="0" w:color="auto"/>
            </w:tcBorders>
          </w:tcPr>
          <w:p w:rsidR="00F718BB" w:rsidRPr="00ED1A72" w:rsidRDefault="00F718BB" w:rsidP="00ED1A72">
            <w:pPr>
              <w:pStyle w:val="TableText1"/>
            </w:pPr>
            <w:r w:rsidRPr="00ED1A72">
              <w:tab/>
              <w:t>64-bit OS</w:t>
            </w:r>
          </w:p>
        </w:tc>
        <w:tc>
          <w:tcPr>
            <w:tcW w:w="2340" w:type="dxa"/>
            <w:tcBorders>
              <w:top w:val="single" w:sz="4" w:space="0" w:color="auto"/>
              <w:left w:val="single" w:sz="4" w:space="0" w:color="auto"/>
              <w:bottom w:val="single" w:sz="6" w:space="0" w:color="000000"/>
            </w:tcBorders>
          </w:tcPr>
          <w:p w:rsidR="00F718BB" w:rsidRPr="00315984" w:rsidRDefault="00315984" w:rsidP="00ED1A72">
            <w:pPr>
              <w:pStyle w:val="TableText1"/>
              <w:jc w:val="center"/>
            </w:pPr>
            <w:r w:rsidRPr="00315984">
              <w:t>Yes</w:t>
            </w:r>
            <w:r w:rsidR="00F718BB" w:rsidRPr="00315984">
              <w:t xml:space="preserve"> (Emulation Mode)</w:t>
            </w:r>
          </w:p>
        </w:tc>
        <w:tc>
          <w:tcPr>
            <w:tcW w:w="1800" w:type="dxa"/>
            <w:tcBorders>
              <w:top w:val="single" w:sz="4" w:space="0" w:color="auto"/>
              <w:bottom w:val="single" w:sz="6" w:space="0" w:color="000000"/>
              <w:right w:val="single" w:sz="4" w:space="0" w:color="auto"/>
            </w:tcBorders>
          </w:tcPr>
          <w:p w:rsidR="00F718BB" w:rsidRPr="009165A5" w:rsidRDefault="00315984" w:rsidP="00ED1A72">
            <w:pPr>
              <w:pStyle w:val="TableText1"/>
              <w:jc w:val="center"/>
              <w:rPr>
                <w:highlight w:val="yellow"/>
              </w:rPr>
            </w:pPr>
            <w:r w:rsidRPr="00315984">
              <w:t>No</w:t>
            </w:r>
          </w:p>
        </w:tc>
      </w:tr>
      <w:tr w:rsidR="002B1CDF" w:rsidTr="006B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7470" w:type="dxa"/>
            <w:gridSpan w:val="3"/>
            <w:tcBorders>
              <w:top w:val="single" w:sz="4" w:space="0" w:color="auto"/>
              <w:left w:val="single" w:sz="4" w:space="0" w:color="auto"/>
              <w:bottom w:val="single" w:sz="4" w:space="0" w:color="auto"/>
              <w:right w:val="single" w:sz="4" w:space="0" w:color="auto"/>
            </w:tcBorders>
            <w:shd w:val="pct5" w:color="auto" w:fill="auto"/>
          </w:tcPr>
          <w:p w:rsidR="002B1CDF" w:rsidRPr="00315984" w:rsidRDefault="002B1CDF" w:rsidP="002B1CDF">
            <w:pPr>
              <w:pStyle w:val="TableText1"/>
            </w:pPr>
            <w:r w:rsidRPr="00315984">
              <w:t>Windows 2003 Server</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3330" w:type="dxa"/>
            <w:tcBorders>
              <w:top w:val="single" w:sz="4" w:space="0" w:color="auto"/>
              <w:left w:val="single" w:sz="4" w:space="0" w:color="auto"/>
              <w:bottom w:val="single" w:sz="4" w:space="0" w:color="auto"/>
              <w:right w:val="single" w:sz="4" w:space="0" w:color="auto"/>
            </w:tcBorders>
          </w:tcPr>
          <w:p w:rsidR="00F718BB" w:rsidRPr="00ED1A72" w:rsidRDefault="00F718BB" w:rsidP="00ED1A72">
            <w:pPr>
              <w:pStyle w:val="TableText1"/>
            </w:pPr>
            <w:r w:rsidRPr="00ED1A72">
              <w:tab/>
              <w:t>32-bit OS</w:t>
            </w:r>
          </w:p>
        </w:tc>
        <w:tc>
          <w:tcPr>
            <w:tcW w:w="2340" w:type="dxa"/>
            <w:tcBorders>
              <w:top w:val="single" w:sz="6" w:space="0" w:color="000000"/>
              <w:left w:val="single" w:sz="4" w:space="0" w:color="auto"/>
              <w:bottom w:val="single" w:sz="4" w:space="0" w:color="auto"/>
            </w:tcBorders>
          </w:tcPr>
          <w:p w:rsidR="00F718BB" w:rsidRPr="00315984" w:rsidRDefault="00F718BB" w:rsidP="00ED1A72">
            <w:pPr>
              <w:pStyle w:val="TableText1"/>
              <w:jc w:val="center"/>
            </w:pPr>
            <w:r w:rsidRPr="00315984">
              <w:t>Yes</w:t>
            </w:r>
          </w:p>
        </w:tc>
        <w:tc>
          <w:tcPr>
            <w:tcW w:w="1800" w:type="dxa"/>
            <w:tcBorders>
              <w:top w:val="single" w:sz="6" w:space="0" w:color="000000"/>
              <w:bottom w:val="single" w:sz="4" w:space="0" w:color="auto"/>
              <w:right w:val="single" w:sz="4" w:space="0" w:color="auto"/>
            </w:tcBorders>
          </w:tcPr>
          <w:p w:rsidR="00F718BB" w:rsidRPr="009165A5" w:rsidRDefault="00315984" w:rsidP="00315984">
            <w:pPr>
              <w:pStyle w:val="TableText1"/>
              <w:jc w:val="center"/>
              <w:rPr>
                <w:highlight w:val="yellow"/>
              </w:rPr>
            </w:pPr>
            <w:r w:rsidRPr="00315984">
              <w:t>No</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3330" w:type="dxa"/>
            <w:tcBorders>
              <w:top w:val="single" w:sz="4" w:space="0" w:color="auto"/>
              <w:left w:val="single" w:sz="4" w:space="0" w:color="auto"/>
              <w:bottom w:val="single" w:sz="4" w:space="0" w:color="auto"/>
              <w:right w:val="single" w:sz="4" w:space="0" w:color="auto"/>
            </w:tcBorders>
          </w:tcPr>
          <w:p w:rsidR="00F718BB" w:rsidRPr="00ED1A72" w:rsidRDefault="00F718BB" w:rsidP="00ED1A72">
            <w:pPr>
              <w:pStyle w:val="TableText1"/>
            </w:pPr>
            <w:r w:rsidRPr="00ED1A72">
              <w:tab/>
              <w:t>64-bit OS</w:t>
            </w:r>
          </w:p>
        </w:tc>
        <w:tc>
          <w:tcPr>
            <w:tcW w:w="2340" w:type="dxa"/>
            <w:tcBorders>
              <w:top w:val="single" w:sz="4" w:space="0" w:color="auto"/>
              <w:left w:val="single" w:sz="4" w:space="0" w:color="auto"/>
              <w:bottom w:val="single" w:sz="6" w:space="0" w:color="000000"/>
            </w:tcBorders>
          </w:tcPr>
          <w:p w:rsidR="00F718BB" w:rsidRPr="00315984" w:rsidRDefault="00315984" w:rsidP="00ED1A72">
            <w:pPr>
              <w:pStyle w:val="TableText1"/>
              <w:jc w:val="center"/>
            </w:pPr>
            <w:r w:rsidRPr="00315984">
              <w:t>Yes</w:t>
            </w:r>
            <w:r w:rsidR="00F718BB" w:rsidRPr="00315984">
              <w:t xml:space="preserve"> (Emulation Mode)</w:t>
            </w:r>
          </w:p>
        </w:tc>
        <w:tc>
          <w:tcPr>
            <w:tcW w:w="1800" w:type="dxa"/>
            <w:tcBorders>
              <w:top w:val="single" w:sz="4" w:space="0" w:color="auto"/>
              <w:bottom w:val="single" w:sz="4" w:space="0" w:color="auto"/>
              <w:right w:val="single" w:sz="4" w:space="0" w:color="auto"/>
            </w:tcBorders>
          </w:tcPr>
          <w:p w:rsidR="00F718BB" w:rsidRPr="009165A5" w:rsidRDefault="00315984" w:rsidP="00ED1A72">
            <w:pPr>
              <w:pStyle w:val="TableText1"/>
              <w:jc w:val="center"/>
              <w:rPr>
                <w:highlight w:val="yellow"/>
              </w:rPr>
            </w:pPr>
            <w:r w:rsidRPr="00315984">
              <w:t>No</w:t>
            </w:r>
          </w:p>
        </w:tc>
      </w:tr>
      <w:tr w:rsidR="002B1CDF" w:rsidTr="006B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7470" w:type="dxa"/>
            <w:gridSpan w:val="3"/>
            <w:tcBorders>
              <w:top w:val="single" w:sz="4" w:space="0" w:color="auto"/>
              <w:left w:val="single" w:sz="4" w:space="0" w:color="auto"/>
              <w:bottom w:val="single" w:sz="4" w:space="0" w:color="auto"/>
              <w:right w:val="single" w:sz="4" w:space="0" w:color="auto"/>
            </w:tcBorders>
            <w:shd w:val="pct5" w:color="auto" w:fill="auto"/>
          </w:tcPr>
          <w:p w:rsidR="002B1CDF" w:rsidRPr="00315984" w:rsidRDefault="002B1CDF" w:rsidP="002B1CDF">
            <w:pPr>
              <w:pStyle w:val="TableText1"/>
            </w:pPr>
            <w:r w:rsidRPr="00315984">
              <w:t>Windows Vista</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3330" w:type="dxa"/>
            <w:tcBorders>
              <w:top w:val="single" w:sz="4" w:space="0" w:color="auto"/>
              <w:left w:val="single" w:sz="4" w:space="0" w:color="auto"/>
              <w:bottom w:val="single" w:sz="4" w:space="0" w:color="auto"/>
              <w:right w:val="single" w:sz="4" w:space="0" w:color="auto"/>
            </w:tcBorders>
          </w:tcPr>
          <w:p w:rsidR="00F718BB" w:rsidRPr="00ED1A72" w:rsidRDefault="00F718BB" w:rsidP="00ED1A72">
            <w:pPr>
              <w:pStyle w:val="TableText1"/>
            </w:pPr>
            <w:r w:rsidRPr="00ED1A72">
              <w:lastRenderedPageBreak/>
              <w:tab/>
              <w:t>32-bit OS</w:t>
            </w:r>
          </w:p>
        </w:tc>
        <w:tc>
          <w:tcPr>
            <w:tcW w:w="2340" w:type="dxa"/>
            <w:tcBorders>
              <w:top w:val="single" w:sz="6" w:space="0" w:color="000000"/>
              <w:left w:val="single" w:sz="4" w:space="0" w:color="auto"/>
              <w:bottom w:val="single" w:sz="4" w:space="0" w:color="auto"/>
            </w:tcBorders>
          </w:tcPr>
          <w:p w:rsidR="00F718BB" w:rsidRPr="00315984" w:rsidRDefault="00F718BB" w:rsidP="00ED1A72">
            <w:pPr>
              <w:pStyle w:val="TableText1"/>
              <w:jc w:val="center"/>
            </w:pPr>
            <w:r w:rsidRPr="00315984">
              <w:t>Yes</w:t>
            </w:r>
          </w:p>
        </w:tc>
        <w:tc>
          <w:tcPr>
            <w:tcW w:w="1800" w:type="dxa"/>
            <w:tcBorders>
              <w:top w:val="single" w:sz="4" w:space="0" w:color="auto"/>
              <w:bottom w:val="single" w:sz="4" w:space="0" w:color="auto"/>
              <w:right w:val="single" w:sz="4" w:space="0" w:color="auto"/>
            </w:tcBorders>
          </w:tcPr>
          <w:p w:rsidR="00F718BB" w:rsidRPr="009165A5" w:rsidRDefault="00315984" w:rsidP="00ED1A72">
            <w:pPr>
              <w:pStyle w:val="TableText1"/>
              <w:jc w:val="center"/>
              <w:rPr>
                <w:highlight w:val="yellow"/>
              </w:rPr>
            </w:pPr>
            <w:r w:rsidRPr="00315984">
              <w:t>No</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3330" w:type="dxa"/>
            <w:tcBorders>
              <w:top w:val="single" w:sz="4" w:space="0" w:color="auto"/>
              <w:left w:val="single" w:sz="4" w:space="0" w:color="auto"/>
              <w:bottom w:val="single" w:sz="4" w:space="0" w:color="auto"/>
              <w:right w:val="single" w:sz="4" w:space="0" w:color="auto"/>
            </w:tcBorders>
          </w:tcPr>
          <w:p w:rsidR="00F718BB" w:rsidRPr="00ED1A72" w:rsidRDefault="00F718BB" w:rsidP="00ED1A72">
            <w:pPr>
              <w:pStyle w:val="TableText1"/>
            </w:pPr>
            <w:r w:rsidRPr="00ED1A72">
              <w:tab/>
              <w:t>64-bit OS</w:t>
            </w:r>
          </w:p>
        </w:tc>
        <w:tc>
          <w:tcPr>
            <w:tcW w:w="2340" w:type="dxa"/>
            <w:tcBorders>
              <w:top w:val="single" w:sz="4" w:space="0" w:color="auto"/>
              <w:left w:val="single" w:sz="4" w:space="0" w:color="auto"/>
              <w:bottom w:val="single" w:sz="6" w:space="0" w:color="000000"/>
            </w:tcBorders>
          </w:tcPr>
          <w:p w:rsidR="00F718BB" w:rsidRPr="00315984" w:rsidRDefault="00315984" w:rsidP="00ED1A72">
            <w:pPr>
              <w:pStyle w:val="TableText1"/>
              <w:jc w:val="center"/>
            </w:pPr>
            <w:r w:rsidRPr="00315984">
              <w:t>Yes</w:t>
            </w:r>
            <w:r w:rsidR="00F718BB" w:rsidRPr="00315984">
              <w:t xml:space="preserve"> (Emulation Mode)</w:t>
            </w:r>
          </w:p>
        </w:tc>
        <w:tc>
          <w:tcPr>
            <w:tcW w:w="1800" w:type="dxa"/>
            <w:tcBorders>
              <w:top w:val="single" w:sz="4" w:space="0" w:color="auto"/>
              <w:bottom w:val="single" w:sz="4" w:space="0" w:color="auto"/>
              <w:right w:val="single" w:sz="4" w:space="0" w:color="auto"/>
            </w:tcBorders>
          </w:tcPr>
          <w:p w:rsidR="00F718BB" w:rsidRPr="009165A5" w:rsidRDefault="00315984" w:rsidP="00ED1A72">
            <w:pPr>
              <w:pStyle w:val="TableText1"/>
              <w:jc w:val="center"/>
              <w:rPr>
                <w:highlight w:val="yellow"/>
              </w:rPr>
            </w:pPr>
            <w:r w:rsidRPr="00315984">
              <w:t>No</w:t>
            </w:r>
          </w:p>
        </w:tc>
      </w:tr>
      <w:tr w:rsidR="002B1CDF" w:rsidTr="006B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7470" w:type="dxa"/>
            <w:gridSpan w:val="3"/>
            <w:tcBorders>
              <w:top w:val="single" w:sz="4" w:space="0" w:color="auto"/>
              <w:left w:val="single" w:sz="4" w:space="0" w:color="auto"/>
              <w:bottom w:val="single" w:sz="4" w:space="0" w:color="auto"/>
              <w:right w:val="single" w:sz="4" w:space="0" w:color="auto"/>
            </w:tcBorders>
            <w:shd w:val="pct5" w:color="auto" w:fill="auto"/>
          </w:tcPr>
          <w:p w:rsidR="002B1CDF" w:rsidRPr="00315984" w:rsidRDefault="002B1CDF" w:rsidP="002B1CDF">
            <w:pPr>
              <w:pStyle w:val="TableText1"/>
            </w:pPr>
            <w:r w:rsidRPr="00315984">
              <w:t>Windows 2008</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3330" w:type="dxa"/>
            <w:tcBorders>
              <w:top w:val="single" w:sz="4" w:space="0" w:color="auto"/>
              <w:left w:val="single" w:sz="4" w:space="0" w:color="auto"/>
              <w:bottom w:val="single" w:sz="4" w:space="0" w:color="auto"/>
              <w:right w:val="single" w:sz="4" w:space="0" w:color="auto"/>
            </w:tcBorders>
          </w:tcPr>
          <w:p w:rsidR="00F718BB" w:rsidRPr="00ED1A72" w:rsidRDefault="00F718BB" w:rsidP="00ED1A72">
            <w:pPr>
              <w:pStyle w:val="TableText1"/>
            </w:pPr>
            <w:r w:rsidRPr="00ED1A72">
              <w:tab/>
              <w:t>32-bit OS</w:t>
            </w:r>
          </w:p>
        </w:tc>
        <w:tc>
          <w:tcPr>
            <w:tcW w:w="2340" w:type="dxa"/>
            <w:tcBorders>
              <w:top w:val="single" w:sz="6" w:space="0" w:color="000000"/>
              <w:left w:val="single" w:sz="4" w:space="0" w:color="auto"/>
              <w:bottom w:val="single" w:sz="4" w:space="0" w:color="auto"/>
            </w:tcBorders>
          </w:tcPr>
          <w:p w:rsidR="00F718BB" w:rsidRPr="00315984" w:rsidRDefault="00315984" w:rsidP="00ED1A72">
            <w:pPr>
              <w:pStyle w:val="TableText1"/>
              <w:jc w:val="center"/>
            </w:pPr>
            <w:r w:rsidRPr="00315984">
              <w:t>Yes</w:t>
            </w:r>
          </w:p>
        </w:tc>
        <w:tc>
          <w:tcPr>
            <w:tcW w:w="1800" w:type="dxa"/>
            <w:tcBorders>
              <w:top w:val="single" w:sz="4" w:space="0" w:color="auto"/>
              <w:bottom w:val="single" w:sz="4" w:space="0" w:color="auto"/>
              <w:right w:val="single" w:sz="4" w:space="0" w:color="auto"/>
            </w:tcBorders>
          </w:tcPr>
          <w:p w:rsidR="00F718BB" w:rsidRPr="009165A5" w:rsidRDefault="00315984" w:rsidP="00ED1A72">
            <w:pPr>
              <w:pStyle w:val="TableText1"/>
              <w:jc w:val="center"/>
              <w:rPr>
                <w:highlight w:val="yellow"/>
              </w:rPr>
            </w:pPr>
            <w:r w:rsidRPr="00315984">
              <w:t>No</w:t>
            </w:r>
          </w:p>
        </w:tc>
      </w:tr>
      <w:tr w:rsidR="002B1CDF" w:rsidTr="006B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7470" w:type="dxa"/>
            <w:gridSpan w:val="3"/>
            <w:tcBorders>
              <w:top w:val="single" w:sz="4" w:space="0" w:color="auto"/>
              <w:left w:val="single" w:sz="4" w:space="0" w:color="auto"/>
              <w:bottom w:val="single" w:sz="4" w:space="0" w:color="auto"/>
              <w:right w:val="single" w:sz="4" w:space="0" w:color="auto"/>
            </w:tcBorders>
            <w:shd w:val="pct5" w:color="auto" w:fill="auto"/>
          </w:tcPr>
          <w:p w:rsidR="002B1CDF" w:rsidRPr="00315984" w:rsidRDefault="002B1CDF" w:rsidP="002B1CDF">
            <w:pPr>
              <w:pStyle w:val="TableText1"/>
            </w:pPr>
            <w:r w:rsidRPr="00315984">
              <w:t>Windows 2008 R2</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3330" w:type="dxa"/>
            <w:tcBorders>
              <w:top w:val="single" w:sz="4" w:space="0" w:color="auto"/>
              <w:left w:val="single" w:sz="4" w:space="0" w:color="auto"/>
              <w:bottom w:val="single" w:sz="4" w:space="0" w:color="auto"/>
              <w:right w:val="single" w:sz="4" w:space="0" w:color="auto"/>
            </w:tcBorders>
          </w:tcPr>
          <w:p w:rsidR="00F718BB" w:rsidRPr="00ED1A72" w:rsidRDefault="00F718BB" w:rsidP="00ED1A72">
            <w:pPr>
              <w:pStyle w:val="TableText1"/>
            </w:pPr>
            <w:r w:rsidRPr="00ED1A72">
              <w:tab/>
              <w:t>64-bit OS</w:t>
            </w:r>
          </w:p>
        </w:tc>
        <w:tc>
          <w:tcPr>
            <w:tcW w:w="2340" w:type="dxa"/>
            <w:tcBorders>
              <w:top w:val="single" w:sz="6" w:space="0" w:color="000000"/>
              <w:left w:val="single" w:sz="4" w:space="0" w:color="auto"/>
              <w:bottom w:val="single" w:sz="6" w:space="0" w:color="000000"/>
            </w:tcBorders>
          </w:tcPr>
          <w:p w:rsidR="00F718BB" w:rsidRPr="00315984" w:rsidRDefault="00315984" w:rsidP="00ED1A72">
            <w:pPr>
              <w:pStyle w:val="TableText1"/>
              <w:jc w:val="center"/>
            </w:pPr>
            <w:r w:rsidRPr="00315984">
              <w:t>Yes</w:t>
            </w:r>
            <w:r w:rsidR="00F718BB" w:rsidRPr="00315984">
              <w:t xml:space="preserve"> (Emulation Mode)</w:t>
            </w:r>
          </w:p>
        </w:tc>
        <w:tc>
          <w:tcPr>
            <w:tcW w:w="1800" w:type="dxa"/>
            <w:tcBorders>
              <w:top w:val="single" w:sz="4" w:space="0" w:color="auto"/>
              <w:bottom w:val="single" w:sz="4" w:space="0" w:color="auto"/>
              <w:right w:val="single" w:sz="4" w:space="0" w:color="auto"/>
            </w:tcBorders>
          </w:tcPr>
          <w:p w:rsidR="00F718BB" w:rsidRPr="009165A5" w:rsidRDefault="00315984" w:rsidP="00ED1A72">
            <w:pPr>
              <w:pStyle w:val="TableText1"/>
              <w:jc w:val="center"/>
              <w:rPr>
                <w:highlight w:val="yellow"/>
              </w:rPr>
            </w:pPr>
            <w:r w:rsidRPr="00315984">
              <w:t>No</w:t>
            </w:r>
          </w:p>
        </w:tc>
      </w:tr>
      <w:tr w:rsidR="002B1CDF" w:rsidTr="006B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7470" w:type="dxa"/>
            <w:gridSpan w:val="3"/>
            <w:tcBorders>
              <w:top w:val="single" w:sz="4" w:space="0" w:color="auto"/>
              <w:left w:val="single" w:sz="4" w:space="0" w:color="auto"/>
              <w:bottom w:val="single" w:sz="4" w:space="0" w:color="auto"/>
              <w:right w:val="single" w:sz="4" w:space="0" w:color="auto"/>
            </w:tcBorders>
            <w:shd w:val="pct5" w:color="auto" w:fill="auto"/>
          </w:tcPr>
          <w:p w:rsidR="002B1CDF" w:rsidRPr="00315984" w:rsidRDefault="002B1CDF" w:rsidP="002B1CDF">
            <w:pPr>
              <w:pStyle w:val="TableText1"/>
            </w:pPr>
            <w:r w:rsidRPr="00315984">
              <w:t>Windows 7</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3330" w:type="dxa"/>
            <w:tcBorders>
              <w:top w:val="single" w:sz="4" w:space="0" w:color="auto"/>
              <w:left w:val="single" w:sz="4" w:space="0" w:color="auto"/>
              <w:bottom w:val="single" w:sz="4" w:space="0" w:color="auto"/>
              <w:right w:val="single" w:sz="4" w:space="0" w:color="auto"/>
            </w:tcBorders>
          </w:tcPr>
          <w:p w:rsidR="00F718BB" w:rsidRPr="00ED1A72" w:rsidRDefault="00F718BB" w:rsidP="00ED1A72">
            <w:pPr>
              <w:pStyle w:val="TableText1"/>
            </w:pPr>
            <w:r w:rsidRPr="00ED1A72">
              <w:tab/>
              <w:t>32-bit OS</w:t>
            </w:r>
          </w:p>
        </w:tc>
        <w:tc>
          <w:tcPr>
            <w:tcW w:w="2340" w:type="dxa"/>
            <w:tcBorders>
              <w:top w:val="single" w:sz="6" w:space="0" w:color="000000"/>
              <w:left w:val="single" w:sz="4" w:space="0" w:color="auto"/>
              <w:bottom w:val="single" w:sz="4" w:space="0" w:color="auto"/>
            </w:tcBorders>
          </w:tcPr>
          <w:p w:rsidR="00F718BB" w:rsidRPr="00315984" w:rsidRDefault="00F718BB" w:rsidP="00ED1A72">
            <w:pPr>
              <w:pStyle w:val="TableText1"/>
              <w:jc w:val="center"/>
            </w:pPr>
            <w:r w:rsidRPr="00315984">
              <w:t>Yes/No</w:t>
            </w:r>
          </w:p>
        </w:tc>
        <w:tc>
          <w:tcPr>
            <w:tcW w:w="1800" w:type="dxa"/>
            <w:tcBorders>
              <w:top w:val="single" w:sz="4" w:space="0" w:color="auto"/>
              <w:bottom w:val="single" w:sz="4" w:space="0" w:color="auto"/>
              <w:right w:val="single" w:sz="4" w:space="0" w:color="auto"/>
            </w:tcBorders>
          </w:tcPr>
          <w:p w:rsidR="00F718BB" w:rsidRPr="009165A5" w:rsidRDefault="00315984" w:rsidP="00ED1A72">
            <w:pPr>
              <w:pStyle w:val="TableText1"/>
              <w:jc w:val="center"/>
              <w:rPr>
                <w:highlight w:val="yellow"/>
              </w:rPr>
            </w:pPr>
            <w:r w:rsidRPr="00315984">
              <w:t>No</w:t>
            </w:r>
          </w:p>
        </w:tc>
      </w:tr>
      <w:tr w:rsidR="00F718BB"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3330" w:type="dxa"/>
            <w:tcBorders>
              <w:top w:val="single" w:sz="4" w:space="0" w:color="auto"/>
              <w:left w:val="single" w:sz="4" w:space="0" w:color="auto"/>
              <w:bottom w:val="single" w:sz="4" w:space="0" w:color="auto"/>
              <w:right w:val="single" w:sz="4" w:space="0" w:color="auto"/>
            </w:tcBorders>
          </w:tcPr>
          <w:p w:rsidR="00F718BB" w:rsidRPr="00ED1A72" w:rsidRDefault="00F718BB" w:rsidP="00ED1A72">
            <w:pPr>
              <w:pStyle w:val="TableText1"/>
            </w:pPr>
            <w:r w:rsidRPr="00ED1A72">
              <w:tab/>
              <w:t>64-bit OS</w:t>
            </w:r>
          </w:p>
        </w:tc>
        <w:tc>
          <w:tcPr>
            <w:tcW w:w="2340" w:type="dxa"/>
            <w:tcBorders>
              <w:top w:val="single" w:sz="4" w:space="0" w:color="auto"/>
              <w:left w:val="single" w:sz="4" w:space="0" w:color="auto"/>
              <w:bottom w:val="single" w:sz="4" w:space="0" w:color="auto"/>
            </w:tcBorders>
          </w:tcPr>
          <w:p w:rsidR="00F718BB" w:rsidRPr="00315984" w:rsidRDefault="00315984" w:rsidP="00ED1A72">
            <w:pPr>
              <w:pStyle w:val="TableText1"/>
              <w:jc w:val="center"/>
            </w:pPr>
            <w:r w:rsidRPr="00315984">
              <w:t>Yes</w:t>
            </w:r>
            <w:r w:rsidR="00F718BB" w:rsidRPr="00315984">
              <w:t xml:space="preserve"> (Emulation Mode)</w:t>
            </w:r>
          </w:p>
        </w:tc>
        <w:tc>
          <w:tcPr>
            <w:tcW w:w="1800" w:type="dxa"/>
            <w:tcBorders>
              <w:top w:val="single" w:sz="4" w:space="0" w:color="auto"/>
              <w:bottom w:val="single" w:sz="4" w:space="0" w:color="auto"/>
              <w:right w:val="single" w:sz="4" w:space="0" w:color="auto"/>
            </w:tcBorders>
          </w:tcPr>
          <w:p w:rsidR="00F718BB" w:rsidRPr="009165A5" w:rsidRDefault="00315984" w:rsidP="00ED1A72">
            <w:pPr>
              <w:pStyle w:val="TableText1"/>
              <w:jc w:val="center"/>
              <w:rPr>
                <w:highlight w:val="yellow"/>
              </w:rPr>
            </w:pPr>
            <w:r w:rsidRPr="00315984">
              <w:t>No</w:t>
            </w:r>
          </w:p>
        </w:tc>
      </w:tr>
      <w:tr w:rsidR="00252374" w:rsidTr="00252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7470" w:type="dxa"/>
            <w:gridSpan w:val="3"/>
            <w:tcBorders>
              <w:top w:val="single" w:sz="4" w:space="0" w:color="auto"/>
              <w:left w:val="single" w:sz="4" w:space="0" w:color="auto"/>
              <w:right w:val="single" w:sz="4" w:space="0" w:color="auto"/>
            </w:tcBorders>
            <w:shd w:val="pct10" w:color="auto" w:fill="auto"/>
          </w:tcPr>
          <w:p w:rsidR="00252374" w:rsidRPr="009165A5" w:rsidRDefault="00252374" w:rsidP="00ED1A72">
            <w:pPr>
              <w:pStyle w:val="TableText1"/>
              <w:jc w:val="center"/>
              <w:rPr>
                <w:highlight w:val="yellow"/>
              </w:rPr>
            </w:pPr>
          </w:p>
        </w:tc>
      </w:tr>
      <w:tr w:rsidR="00F718BB" w:rsidRPr="00963786" w:rsidTr="00252374">
        <w:trPr>
          <w:cantSplit/>
        </w:trPr>
        <w:tc>
          <w:tcPr>
            <w:tcW w:w="3330" w:type="dxa"/>
          </w:tcPr>
          <w:p w:rsidR="00F718BB" w:rsidRPr="000B77A5" w:rsidRDefault="008A3224" w:rsidP="00294258">
            <w:pPr>
              <w:pStyle w:val="TableText1"/>
            </w:pPr>
            <w:r>
              <w:t>Auto Creates PI Points</w:t>
            </w:r>
          </w:p>
        </w:tc>
        <w:tc>
          <w:tcPr>
            <w:tcW w:w="4140" w:type="dxa"/>
            <w:gridSpan w:val="2"/>
          </w:tcPr>
          <w:p w:rsidR="00F718BB" w:rsidRPr="000B77A5" w:rsidRDefault="00AF6BFC" w:rsidP="00ED1A72">
            <w:pPr>
              <w:pStyle w:val="TableText1"/>
            </w:pPr>
            <w:r w:rsidRPr="00AF6BFC">
              <w:t>No</w:t>
            </w:r>
          </w:p>
        </w:tc>
      </w:tr>
      <w:tr w:rsidR="00F718BB" w:rsidRPr="00963786" w:rsidTr="00252374">
        <w:trPr>
          <w:cantSplit/>
        </w:trPr>
        <w:tc>
          <w:tcPr>
            <w:tcW w:w="3330" w:type="dxa"/>
          </w:tcPr>
          <w:p w:rsidR="00F718BB" w:rsidRPr="000B77A5" w:rsidRDefault="00F718BB" w:rsidP="00ED1A72">
            <w:pPr>
              <w:pStyle w:val="TableText1"/>
            </w:pPr>
            <w:r w:rsidRPr="000B77A5">
              <w:t>Point Builder Utility</w:t>
            </w:r>
          </w:p>
        </w:tc>
        <w:tc>
          <w:tcPr>
            <w:tcW w:w="4140" w:type="dxa"/>
            <w:gridSpan w:val="2"/>
          </w:tcPr>
          <w:p w:rsidR="00F718BB" w:rsidRPr="000B77A5" w:rsidRDefault="00AF6BFC" w:rsidP="00ED1A72">
            <w:pPr>
              <w:pStyle w:val="TableText1"/>
              <w:rPr>
                <w:highlight w:val="yellow"/>
              </w:rPr>
            </w:pPr>
            <w:r w:rsidRPr="00AF6BFC">
              <w:t>No</w:t>
            </w:r>
          </w:p>
        </w:tc>
      </w:tr>
      <w:tr w:rsidR="00F718BB" w:rsidRPr="00963786" w:rsidTr="00252374">
        <w:trPr>
          <w:cantSplit/>
        </w:trPr>
        <w:tc>
          <w:tcPr>
            <w:tcW w:w="3330" w:type="dxa"/>
          </w:tcPr>
          <w:p w:rsidR="00F718BB" w:rsidRPr="000E446D" w:rsidRDefault="00F718BB" w:rsidP="00ED1A72">
            <w:pPr>
              <w:pStyle w:val="TableText1"/>
            </w:pPr>
            <w:r w:rsidRPr="000E446D">
              <w:t>ICU Control</w:t>
            </w:r>
          </w:p>
        </w:tc>
        <w:tc>
          <w:tcPr>
            <w:tcW w:w="4140" w:type="dxa"/>
            <w:gridSpan w:val="2"/>
          </w:tcPr>
          <w:p w:rsidR="00F718BB" w:rsidRPr="000E446D" w:rsidRDefault="00F718BB" w:rsidP="00ED1A72">
            <w:pPr>
              <w:pStyle w:val="TableText1"/>
            </w:pPr>
            <w:r w:rsidRPr="000E446D">
              <w:t>Yes</w:t>
            </w:r>
          </w:p>
        </w:tc>
      </w:tr>
      <w:tr w:rsidR="00F718BB" w:rsidTr="00252374">
        <w:trPr>
          <w:cantSplit/>
        </w:trPr>
        <w:tc>
          <w:tcPr>
            <w:tcW w:w="3330" w:type="dxa"/>
          </w:tcPr>
          <w:p w:rsidR="00F718BB" w:rsidRPr="000B77A5" w:rsidRDefault="00F718BB" w:rsidP="00ED1A72">
            <w:pPr>
              <w:pStyle w:val="TableText1"/>
            </w:pPr>
            <w:r w:rsidRPr="000B77A5">
              <w:t>PI Point Types</w:t>
            </w:r>
          </w:p>
        </w:tc>
        <w:tc>
          <w:tcPr>
            <w:tcW w:w="4140" w:type="dxa"/>
            <w:gridSpan w:val="2"/>
          </w:tcPr>
          <w:p w:rsidR="00F718BB" w:rsidRPr="000B77A5" w:rsidRDefault="00AF6BFC" w:rsidP="00ED1A72">
            <w:pPr>
              <w:pStyle w:val="TableText1"/>
            </w:pPr>
            <w:r w:rsidRPr="00AF6BFC">
              <w:t>Float16 / Float32 / Float64 / Int16 / Int32 / Digital / String / Timestamp</w:t>
            </w:r>
          </w:p>
        </w:tc>
      </w:tr>
      <w:tr w:rsidR="00F718BB" w:rsidTr="00252374">
        <w:trPr>
          <w:cantSplit/>
        </w:trPr>
        <w:tc>
          <w:tcPr>
            <w:tcW w:w="3330" w:type="dxa"/>
          </w:tcPr>
          <w:p w:rsidR="00F718BB" w:rsidRPr="000B77A5" w:rsidRDefault="00F718BB" w:rsidP="00ED1A72">
            <w:pPr>
              <w:pStyle w:val="TableText1"/>
            </w:pPr>
            <w:r w:rsidRPr="000B77A5">
              <w:t>Sub-second Timestamps</w:t>
            </w:r>
          </w:p>
        </w:tc>
        <w:tc>
          <w:tcPr>
            <w:tcW w:w="4140" w:type="dxa"/>
            <w:gridSpan w:val="2"/>
          </w:tcPr>
          <w:p w:rsidR="00F718BB" w:rsidRPr="00D4323A" w:rsidRDefault="00F718BB" w:rsidP="00ED1A72">
            <w:pPr>
              <w:pStyle w:val="TableText1"/>
            </w:pPr>
            <w:r w:rsidRPr="00D4323A">
              <w:t>Yes</w:t>
            </w:r>
          </w:p>
        </w:tc>
      </w:tr>
      <w:tr w:rsidR="00F718BB" w:rsidTr="00252374">
        <w:trPr>
          <w:cantSplit/>
        </w:trPr>
        <w:tc>
          <w:tcPr>
            <w:tcW w:w="3330" w:type="dxa"/>
          </w:tcPr>
          <w:p w:rsidR="00F718BB" w:rsidRPr="000B77A5" w:rsidRDefault="00F718BB" w:rsidP="00ED1A72">
            <w:pPr>
              <w:pStyle w:val="TableText1"/>
            </w:pPr>
            <w:r w:rsidRPr="000B77A5">
              <w:t>Sub-second Scan Classes</w:t>
            </w:r>
          </w:p>
        </w:tc>
        <w:tc>
          <w:tcPr>
            <w:tcW w:w="4140" w:type="dxa"/>
            <w:gridSpan w:val="2"/>
          </w:tcPr>
          <w:p w:rsidR="00F718BB" w:rsidRPr="00D4323A" w:rsidRDefault="00F718BB" w:rsidP="00ED1A72">
            <w:pPr>
              <w:pStyle w:val="TableText1"/>
            </w:pPr>
            <w:r w:rsidRPr="00D4323A">
              <w:t>Yes</w:t>
            </w:r>
          </w:p>
        </w:tc>
      </w:tr>
      <w:tr w:rsidR="00F718BB" w:rsidTr="00252374">
        <w:trPr>
          <w:cantSplit/>
        </w:trPr>
        <w:tc>
          <w:tcPr>
            <w:tcW w:w="3330" w:type="dxa"/>
          </w:tcPr>
          <w:p w:rsidR="00F718BB" w:rsidRPr="000B77A5" w:rsidRDefault="00F718BB" w:rsidP="00ED1A72">
            <w:pPr>
              <w:pStyle w:val="TableText1"/>
            </w:pPr>
            <w:r w:rsidRPr="000B77A5">
              <w:t>Automatically Incorporates PI Point Attribute Changes</w:t>
            </w:r>
          </w:p>
        </w:tc>
        <w:tc>
          <w:tcPr>
            <w:tcW w:w="4140" w:type="dxa"/>
            <w:gridSpan w:val="2"/>
          </w:tcPr>
          <w:p w:rsidR="00F718BB" w:rsidRPr="00D4323A" w:rsidRDefault="00F718BB" w:rsidP="00AF6BFC">
            <w:pPr>
              <w:pStyle w:val="TableText1"/>
            </w:pPr>
            <w:r w:rsidRPr="00D4323A">
              <w:t>Yes</w:t>
            </w:r>
          </w:p>
        </w:tc>
      </w:tr>
      <w:tr w:rsidR="00F718BB" w:rsidTr="00252374">
        <w:trPr>
          <w:cantSplit/>
        </w:trPr>
        <w:tc>
          <w:tcPr>
            <w:tcW w:w="3330" w:type="dxa"/>
          </w:tcPr>
          <w:p w:rsidR="00F718BB" w:rsidRPr="000B77A5" w:rsidRDefault="00F718BB" w:rsidP="00ED1A72">
            <w:pPr>
              <w:pStyle w:val="TableText1"/>
            </w:pPr>
            <w:r w:rsidRPr="000B77A5">
              <w:t>Exception Reporting</w:t>
            </w:r>
          </w:p>
        </w:tc>
        <w:tc>
          <w:tcPr>
            <w:tcW w:w="4140" w:type="dxa"/>
            <w:gridSpan w:val="2"/>
          </w:tcPr>
          <w:p w:rsidR="00F718BB" w:rsidRPr="00D4323A" w:rsidRDefault="00F718BB" w:rsidP="00AF6BFC">
            <w:pPr>
              <w:pStyle w:val="TableText1"/>
            </w:pPr>
            <w:r w:rsidRPr="00D4323A">
              <w:t>Yes</w:t>
            </w:r>
          </w:p>
        </w:tc>
      </w:tr>
      <w:tr w:rsidR="00F718BB" w:rsidTr="00252374">
        <w:trPr>
          <w:cantSplit/>
        </w:trPr>
        <w:tc>
          <w:tcPr>
            <w:tcW w:w="3330" w:type="dxa"/>
          </w:tcPr>
          <w:p w:rsidR="00F718BB" w:rsidRPr="000B77A5" w:rsidRDefault="00F718BB" w:rsidP="00ED1A72">
            <w:pPr>
              <w:pStyle w:val="TableText1"/>
            </w:pPr>
            <w:r w:rsidRPr="000B77A5">
              <w:t>Outputs from PI</w:t>
            </w:r>
          </w:p>
        </w:tc>
        <w:tc>
          <w:tcPr>
            <w:tcW w:w="4140" w:type="dxa"/>
            <w:gridSpan w:val="2"/>
          </w:tcPr>
          <w:p w:rsidR="00F718BB" w:rsidRPr="000B77A5" w:rsidRDefault="00D4323A" w:rsidP="00ED1A72">
            <w:pPr>
              <w:pStyle w:val="TableText1"/>
              <w:rPr>
                <w:highlight w:val="yellow"/>
              </w:rPr>
            </w:pPr>
            <w:r w:rsidRPr="00D4323A">
              <w:t>Yes (Event-based, Scan-based)</w:t>
            </w:r>
          </w:p>
        </w:tc>
      </w:tr>
      <w:tr w:rsidR="00F718BB" w:rsidTr="00252374">
        <w:trPr>
          <w:cantSplit/>
        </w:trPr>
        <w:tc>
          <w:tcPr>
            <w:tcW w:w="3330" w:type="dxa"/>
          </w:tcPr>
          <w:p w:rsidR="00F718BB" w:rsidRPr="000B77A5" w:rsidRDefault="006B21F8" w:rsidP="00ED1A72">
            <w:pPr>
              <w:pStyle w:val="TableText1"/>
            </w:pPr>
            <w:r>
              <w:t>Inputs to PI:</w:t>
            </w:r>
          </w:p>
        </w:tc>
        <w:tc>
          <w:tcPr>
            <w:tcW w:w="4140" w:type="dxa"/>
            <w:gridSpan w:val="2"/>
          </w:tcPr>
          <w:p w:rsidR="00F718BB" w:rsidRPr="00D4323A" w:rsidRDefault="00032AEC" w:rsidP="00ED1A72">
            <w:pPr>
              <w:pStyle w:val="TableText1"/>
            </w:pPr>
            <w:r>
              <w:t xml:space="preserve">Scan-based / </w:t>
            </w:r>
            <w:r w:rsidR="008B0C31" w:rsidRPr="00D4323A">
              <w:t>u</w:t>
            </w:r>
            <w:r w:rsidR="006B21F8" w:rsidRPr="00D4323A">
              <w:t>nsolicited</w:t>
            </w:r>
            <w:r w:rsidR="00CA49A2">
              <w:t xml:space="preserve"> </w:t>
            </w:r>
            <w:r w:rsidR="006B21F8" w:rsidRPr="00D4323A">
              <w:t>/</w:t>
            </w:r>
            <w:r w:rsidR="00CA49A2">
              <w:t xml:space="preserve"> </w:t>
            </w:r>
            <w:r w:rsidR="006B21F8" w:rsidRPr="00D4323A">
              <w:t>Event Tags</w:t>
            </w:r>
          </w:p>
        </w:tc>
      </w:tr>
      <w:tr w:rsidR="00F718BB" w:rsidTr="00252374">
        <w:trPr>
          <w:cantSplit/>
        </w:trPr>
        <w:tc>
          <w:tcPr>
            <w:tcW w:w="3330" w:type="dxa"/>
          </w:tcPr>
          <w:p w:rsidR="00F718BB" w:rsidRPr="000B77A5" w:rsidRDefault="00F718BB" w:rsidP="00ED1A72">
            <w:pPr>
              <w:pStyle w:val="TableText1"/>
              <w:rPr>
                <w:highlight w:val="cyan"/>
              </w:rPr>
            </w:pPr>
            <w:r w:rsidRPr="000B77A5">
              <w:t>Supports Questionable Bit</w:t>
            </w:r>
          </w:p>
        </w:tc>
        <w:tc>
          <w:tcPr>
            <w:tcW w:w="4140" w:type="dxa"/>
            <w:gridSpan w:val="2"/>
          </w:tcPr>
          <w:p w:rsidR="00F718BB" w:rsidRPr="000B77A5" w:rsidRDefault="00D4323A" w:rsidP="00ED1A72">
            <w:pPr>
              <w:pStyle w:val="TableText1"/>
              <w:rPr>
                <w:highlight w:val="yellow"/>
              </w:rPr>
            </w:pPr>
            <w:r w:rsidRPr="00D4323A">
              <w:t>No</w:t>
            </w:r>
          </w:p>
        </w:tc>
      </w:tr>
      <w:tr w:rsidR="00DD277C" w:rsidTr="00252374">
        <w:trPr>
          <w:cantSplit/>
        </w:trPr>
        <w:tc>
          <w:tcPr>
            <w:tcW w:w="3330" w:type="dxa"/>
          </w:tcPr>
          <w:p w:rsidR="00DD277C" w:rsidRPr="000B77A5" w:rsidRDefault="00854839" w:rsidP="00ED1A72">
            <w:pPr>
              <w:pStyle w:val="TableText1"/>
            </w:pPr>
            <w:r>
              <w:t>*</w:t>
            </w:r>
            <w:r w:rsidR="00DD277C">
              <w:t>Support for reading/writing to PI Annotations</w:t>
            </w:r>
          </w:p>
        </w:tc>
        <w:tc>
          <w:tcPr>
            <w:tcW w:w="4140" w:type="dxa"/>
            <w:gridSpan w:val="2"/>
          </w:tcPr>
          <w:p w:rsidR="00DD277C" w:rsidRPr="00D4323A" w:rsidRDefault="00DD277C" w:rsidP="00ED1A72">
            <w:pPr>
              <w:pStyle w:val="TableText1"/>
            </w:pPr>
            <w:r>
              <w:t>Yes</w:t>
            </w:r>
          </w:p>
        </w:tc>
      </w:tr>
      <w:tr w:rsidR="00F718BB" w:rsidTr="00252374">
        <w:trPr>
          <w:cantSplit/>
        </w:trPr>
        <w:tc>
          <w:tcPr>
            <w:tcW w:w="3330" w:type="dxa"/>
          </w:tcPr>
          <w:p w:rsidR="00F718BB" w:rsidRPr="000B77A5" w:rsidRDefault="00F718BB" w:rsidP="00ED1A72">
            <w:pPr>
              <w:pStyle w:val="TableText1"/>
              <w:rPr>
                <w:highlight w:val="cyan"/>
              </w:rPr>
            </w:pPr>
            <w:r w:rsidRPr="000B77A5">
              <w:t>Supports Multi-character PointSource</w:t>
            </w:r>
          </w:p>
        </w:tc>
        <w:tc>
          <w:tcPr>
            <w:tcW w:w="4140" w:type="dxa"/>
            <w:gridSpan w:val="2"/>
          </w:tcPr>
          <w:p w:rsidR="00F718BB" w:rsidRPr="000B77A5" w:rsidRDefault="00F718BB" w:rsidP="00D4323A">
            <w:pPr>
              <w:pStyle w:val="TableText1"/>
              <w:rPr>
                <w:highlight w:val="yellow"/>
              </w:rPr>
            </w:pPr>
            <w:r w:rsidRPr="00D4323A">
              <w:t>Yes</w:t>
            </w:r>
          </w:p>
        </w:tc>
      </w:tr>
      <w:tr w:rsidR="00F718BB" w:rsidTr="00252374">
        <w:trPr>
          <w:cantSplit/>
        </w:trPr>
        <w:tc>
          <w:tcPr>
            <w:tcW w:w="3330" w:type="dxa"/>
          </w:tcPr>
          <w:p w:rsidR="00F718BB" w:rsidRPr="000B77A5" w:rsidRDefault="00F718BB" w:rsidP="00ED1A72">
            <w:pPr>
              <w:pStyle w:val="TableText1"/>
              <w:rPr>
                <w:highlight w:val="cyan"/>
              </w:rPr>
            </w:pPr>
            <w:r w:rsidRPr="000B77A5">
              <w:t>Maximum Point Count</w:t>
            </w:r>
          </w:p>
        </w:tc>
        <w:tc>
          <w:tcPr>
            <w:tcW w:w="4140" w:type="dxa"/>
            <w:gridSpan w:val="2"/>
          </w:tcPr>
          <w:p w:rsidR="00F718BB" w:rsidRPr="000B77A5" w:rsidRDefault="00D4323A" w:rsidP="00ED1A72">
            <w:pPr>
              <w:pStyle w:val="TableText1"/>
              <w:rPr>
                <w:highlight w:val="yellow"/>
              </w:rPr>
            </w:pPr>
            <w:r w:rsidRPr="00D4323A">
              <w:t>Unlimited</w:t>
            </w:r>
          </w:p>
        </w:tc>
      </w:tr>
      <w:tr w:rsidR="00DD277C" w:rsidTr="00252374">
        <w:trPr>
          <w:cantSplit/>
        </w:trPr>
        <w:tc>
          <w:tcPr>
            <w:tcW w:w="3330" w:type="dxa"/>
          </w:tcPr>
          <w:p w:rsidR="00DD277C" w:rsidRPr="000B77A5" w:rsidRDefault="00DD277C" w:rsidP="00ED1A72">
            <w:pPr>
              <w:pStyle w:val="TableText1"/>
            </w:pPr>
            <w:r>
              <w:t>Required PI API Version</w:t>
            </w:r>
          </w:p>
        </w:tc>
        <w:tc>
          <w:tcPr>
            <w:tcW w:w="4140" w:type="dxa"/>
            <w:gridSpan w:val="2"/>
          </w:tcPr>
          <w:p w:rsidR="00DD277C" w:rsidRPr="00D4323A" w:rsidRDefault="00DD277C" w:rsidP="00ED1A72">
            <w:pPr>
              <w:pStyle w:val="TableText1"/>
            </w:pPr>
            <w:r>
              <w:t>1.6.0+</w:t>
            </w:r>
          </w:p>
        </w:tc>
      </w:tr>
      <w:tr w:rsidR="00F718BB" w:rsidTr="00252374">
        <w:trPr>
          <w:cantSplit/>
        </w:trPr>
        <w:tc>
          <w:tcPr>
            <w:tcW w:w="3330" w:type="dxa"/>
          </w:tcPr>
          <w:p w:rsidR="00F718BB" w:rsidRPr="000B77A5" w:rsidRDefault="00F718BB" w:rsidP="00ED1A72">
            <w:pPr>
              <w:pStyle w:val="TableText1"/>
            </w:pPr>
            <w:r w:rsidRPr="000B77A5">
              <w:t>* Uses PI SDK</w:t>
            </w:r>
          </w:p>
        </w:tc>
        <w:tc>
          <w:tcPr>
            <w:tcW w:w="4140" w:type="dxa"/>
            <w:gridSpan w:val="2"/>
          </w:tcPr>
          <w:p w:rsidR="00F718BB" w:rsidRPr="000B77A5" w:rsidRDefault="00F718BB" w:rsidP="00ED1A72">
            <w:pPr>
              <w:pStyle w:val="TableText1"/>
            </w:pPr>
            <w:r w:rsidRPr="00D4323A">
              <w:t>Yes</w:t>
            </w:r>
          </w:p>
        </w:tc>
      </w:tr>
      <w:tr w:rsidR="00F718BB" w:rsidTr="00252374">
        <w:trPr>
          <w:cantSplit/>
        </w:trPr>
        <w:tc>
          <w:tcPr>
            <w:tcW w:w="3330" w:type="dxa"/>
          </w:tcPr>
          <w:p w:rsidR="00F718BB" w:rsidRPr="000B77A5" w:rsidRDefault="00F718BB" w:rsidP="00ED1A72">
            <w:pPr>
              <w:pStyle w:val="TableText1"/>
            </w:pPr>
            <w:r w:rsidRPr="000B77A5">
              <w:t>PINet String Support</w:t>
            </w:r>
          </w:p>
        </w:tc>
        <w:tc>
          <w:tcPr>
            <w:tcW w:w="4140" w:type="dxa"/>
            <w:gridSpan w:val="2"/>
          </w:tcPr>
          <w:p w:rsidR="00F718BB" w:rsidRPr="000B77A5" w:rsidRDefault="00DD277C" w:rsidP="00ED1A72">
            <w:pPr>
              <w:pStyle w:val="TableText1"/>
              <w:rPr>
                <w:highlight w:val="yellow"/>
              </w:rPr>
            </w:pPr>
            <w:r w:rsidRPr="00DD277C">
              <w:t>No</w:t>
            </w:r>
          </w:p>
        </w:tc>
      </w:tr>
      <w:tr w:rsidR="00F718BB" w:rsidTr="00252374">
        <w:trPr>
          <w:cantSplit/>
        </w:trPr>
        <w:tc>
          <w:tcPr>
            <w:tcW w:w="3330" w:type="dxa"/>
          </w:tcPr>
          <w:p w:rsidR="00F718BB" w:rsidRPr="006B21F8" w:rsidRDefault="00F718BB" w:rsidP="00ED1A72">
            <w:pPr>
              <w:pStyle w:val="TableText1"/>
            </w:pPr>
            <w:r w:rsidRPr="006B21F8">
              <w:t>* Source of Timestamps</w:t>
            </w:r>
          </w:p>
        </w:tc>
        <w:tc>
          <w:tcPr>
            <w:tcW w:w="4140" w:type="dxa"/>
            <w:gridSpan w:val="2"/>
          </w:tcPr>
          <w:p w:rsidR="00F718BB" w:rsidRPr="000B77A5" w:rsidRDefault="00D4323A" w:rsidP="00ED1A72">
            <w:pPr>
              <w:pStyle w:val="TableText1"/>
              <w:rPr>
                <w:highlight w:val="yellow"/>
              </w:rPr>
            </w:pPr>
            <w:r w:rsidRPr="00D4323A">
              <w:t>RDBMS or PI Server</w:t>
            </w:r>
          </w:p>
        </w:tc>
      </w:tr>
      <w:tr w:rsidR="00F718BB" w:rsidTr="00252374">
        <w:trPr>
          <w:cantSplit/>
        </w:trPr>
        <w:tc>
          <w:tcPr>
            <w:tcW w:w="3330" w:type="dxa"/>
          </w:tcPr>
          <w:p w:rsidR="00F718BB" w:rsidRPr="006B21F8" w:rsidRDefault="00F718BB" w:rsidP="00ED1A72">
            <w:pPr>
              <w:pStyle w:val="TableText1"/>
            </w:pPr>
            <w:r w:rsidRPr="006B21F8">
              <w:t>History Recovery</w:t>
            </w:r>
          </w:p>
        </w:tc>
        <w:tc>
          <w:tcPr>
            <w:tcW w:w="4140" w:type="dxa"/>
            <w:gridSpan w:val="2"/>
          </w:tcPr>
          <w:p w:rsidR="00F718BB" w:rsidRPr="000B77A5" w:rsidRDefault="00F718BB" w:rsidP="0070706B">
            <w:pPr>
              <w:pStyle w:val="TableText1"/>
              <w:rPr>
                <w:highlight w:val="yellow"/>
              </w:rPr>
            </w:pPr>
            <w:r w:rsidRPr="0070706B">
              <w:t>Yes</w:t>
            </w:r>
          </w:p>
        </w:tc>
      </w:tr>
      <w:tr w:rsidR="00F718BB" w:rsidTr="00252374">
        <w:trPr>
          <w:cantSplit/>
        </w:trPr>
        <w:tc>
          <w:tcPr>
            <w:tcW w:w="3330" w:type="dxa"/>
          </w:tcPr>
          <w:p w:rsidR="00252374" w:rsidRDefault="006B21F8" w:rsidP="00252374">
            <w:pPr>
              <w:pStyle w:val="TableText1"/>
            </w:pPr>
            <w:r>
              <w:t xml:space="preserve">* </w:t>
            </w:r>
            <w:r w:rsidR="00F718BB" w:rsidRPr="000B77A5">
              <w:t>UniInt-based</w:t>
            </w:r>
          </w:p>
          <w:p w:rsidR="00252374" w:rsidRDefault="00F718BB" w:rsidP="00252374">
            <w:pPr>
              <w:pStyle w:val="TableText1"/>
            </w:pPr>
            <w:r w:rsidRPr="000B77A5">
              <w:tab/>
              <w:t>* Disconnected Startup</w:t>
            </w:r>
          </w:p>
          <w:p w:rsidR="00F718BB" w:rsidRPr="000B77A5" w:rsidRDefault="00F718BB" w:rsidP="00252374">
            <w:pPr>
              <w:pStyle w:val="TableText1"/>
            </w:pPr>
            <w:r w:rsidRPr="000B77A5">
              <w:tab/>
              <w:t>* SetDeviceStatus</w:t>
            </w:r>
          </w:p>
        </w:tc>
        <w:tc>
          <w:tcPr>
            <w:tcW w:w="4140" w:type="dxa"/>
            <w:gridSpan w:val="2"/>
          </w:tcPr>
          <w:p w:rsidR="00252374" w:rsidRPr="00D4323A" w:rsidRDefault="00D4323A" w:rsidP="00252374">
            <w:pPr>
              <w:pStyle w:val="TableText1"/>
            </w:pPr>
            <w:r w:rsidRPr="00D4323A">
              <w:t>Yes</w:t>
            </w:r>
          </w:p>
          <w:p w:rsidR="00252374" w:rsidRPr="00D4323A" w:rsidRDefault="00F718BB" w:rsidP="00252374">
            <w:pPr>
              <w:pStyle w:val="TableText1"/>
            </w:pPr>
            <w:r w:rsidRPr="00D4323A">
              <w:t>No</w:t>
            </w:r>
          </w:p>
          <w:p w:rsidR="00F718BB" w:rsidRPr="000B77A5" w:rsidRDefault="00F718BB" w:rsidP="00252374">
            <w:pPr>
              <w:pStyle w:val="TableText1"/>
            </w:pPr>
            <w:r w:rsidRPr="00D4323A">
              <w:t>Yes</w:t>
            </w:r>
          </w:p>
        </w:tc>
      </w:tr>
      <w:tr w:rsidR="00F718BB" w:rsidTr="00252374">
        <w:trPr>
          <w:cantSplit/>
        </w:trPr>
        <w:tc>
          <w:tcPr>
            <w:tcW w:w="3330" w:type="dxa"/>
          </w:tcPr>
          <w:p w:rsidR="00F718BB" w:rsidRPr="000B77A5" w:rsidRDefault="006B21F8" w:rsidP="00ED1A72">
            <w:pPr>
              <w:pStyle w:val="TableText1"/>
            </w:pPr>
            <w:r>
              <w:t xml:space="preserve">* </w:t>
            </w:r>
            <w:r w:rsidR="00F718BB" w:rsidRPr="000B77A5">
              <w:t>Failover</w:t>
            </w:r>
          </w:p>
        </w:tc>
        <w:tc>
          <w:tcPr>
            <w:tcW w:w="4140" w:type="dxa"/>
            <w:gridSpan w:val="2"/>
          </w:tcPr>
          <w:p w:rsidR="00F718BB" w:rsidRPr="000B77A5" w:rsidRDefault="00F718BB" w:rsidP="001857C5">
            <w:pPr>
              <w:pStyle w:val="TableText1"/>
            </w:pPr>
            <w:r w:rsidRPr="00107C75">
              <w:t>UniInt Phase 2</w:t>
            </w:r>
            <w:r w:rsidR="001857C5">
              <w:t xml:space="preserve"> </w:t>
            </w:r>
            <w:r w:rsidR="001857C5" w:rsidRPr="001857C5">
              <w:t>Failover</w:t>
            </w:r>
            <w:r w:rsidR="001857C5">
              <w:t xml:space="preserve"> (cold)</w:t>
            </w:r>
            <w:r w:rsidRPr="00107C75">
              <w:t>; Server-level failover</w:t>
            </w:r>
          </w:p>
        </w:tc>
      </w:tr>
      <w:tr w:rsidR="00F718BB" w:rsidTr="00252374">
        <w:trPr>
          <w:cantSplit/>
        </w:trPr>
        <w:tc>
          <w:tcPr>
            <w:tcW w:w="3330" w:type="dxa"/>
          </w:tcPr>
          <w:p w:rsidR="00F718BB" w:rsidRPr="000B77A5" w:rsidRDefault="00F718BB" w:rsidP="00ED1A72">
            <w:pPr>
              <w:pStyle w:val="TableText1"/>
            </w:pPr>
            <w:r w:rsidRPr="000B77A5">
              <w:t>* Vendor Software Required on PI Interface Node / PINet Node</w:t>
            </w:r>
          </w:p>
        </w:tc>
        <w:tc>
          <w:tcPr>
            <w:tcW w:w="4140" w:type="dxa"/>
            <w:gridSpan w:val="2"/>
          </w:tcPr>
          <w:p w:rsidR="00F718BB" w:rsidRPr="000B77A5" w:rsidRDefault="0070706B" w:rsidP="00ED1A72">
            <w:pPr>
              <w:pStyle w:val="TableText1"/>
              <w:rPr>
                <w:highlight w:val="yellow"/>
              </w:rPr>
            </w:pPr>
            <w:r w:rsidRPr="00CA49A2">
              <w:t>Yes</w:t>
            </w:r>
          </w:p>
        </w:tc>
      </w:tr>
      <w:tr w:rsidR="00F718BB" w:rsidTr="00252374">
        <w:trPr>
          <w:cantSplit/>
        </w:trPr>
        <w:tc>
          <w:tcPr>
            <w:tcW w:w="3330" w:type="dxa"/>
          </w:tcPr>
          <w:p w:rsidR="00F718BB" w:rsidRPr="000B77A5" w:rsidRDefault="00F718BB" w:rsidP="00ED1A72">
            <w:pPr>
              <w:pStyle w:val="TableText1"/>
            </w:pPr>
            <w:r w:rsidRPr="000B77A5">
              <w:t>Vendor Software Required on Foreign Device</w:t>
            </w:r>
          </w:p>
        </w:tc>
        <w:tc>
          <w:tcPr>
            <w:tcW w:w="4140" w:type="dxa"/>
            <w:gridSpan w:val="2"/>
          </w:tcPr>
          <w:p w:rsidR="00F718BB" w:rsidRPr="000B77A5" w:rsidRDefault="001C6DC4" w:rsidP="001C6DC4">
            <w:pPr>
              <w:pStyle w:val="TableText1"/>
              <w:spacing w:line="480" w:lineRule="auto"/>
              <w:rPr>
                <w:highlight w:val="yellow"/>
              </w:rPr>
            </w:pPr>
            <w:r w:rsidRPr="001C6DC4">
              <w:t>Yes</w:t>
            </w:r>
          </w:p>
        </w:tc>
      </w:tr>
      <w:tr w:rsidR="00F718BB" w:rsidTr="00252374">
        <w:trPr>
          <w:cantSplit/>
        </w:trPr>
        <w:tc>
          <w:tcPr>
            <w:tcW w:w="3330" w:type="dxa"/>
          </w:tcPr>
          <w:p w:rsidR="00F718BB" w:rsidRPr="000B77A5" w:rsidRDefault="00F718BB" w:rsidP="00ED1A72">
            <w:pPr>
              <w:pStyle w:val="TableText1"/>
            </w:pPr>
            <w:r w:rsidRPr="000B77A5">
              <w:t>Vendor Hardware Required</w:t>
            </w:r>
          </w:p>
        </w:tc>
        <w:tc>
          <w:tcPr>
            <w:tcW w:w="4140" w:type="dxa"/>
            <w:gridSpan w:val="2"/>
          </w:tcPr>
          <w:p w:rsidR="00F718BB" w:rsidRPr="000B77A5" w:rsidRDefault="00F718BB" w:rsidP="00ED1A72">
            <w:pPr>
              <w:pStyle w:val="TableText1"/>
              <w:rPr>
                <w:highlight w:val="yellow"/>
              </w:rPr>
            </w:pPr>
            <w:r w:rsidRPr="00166608">
              <w:t>No</w:t>
            </w:r>
          </w:p>
        </w:tc>
      </w:tr>
      <w:tr w:rsidR="00F718BB" w:rsidTr="00252374">
        <w:trPr>
          <w:cantSplit/>
        </w:trPr>
        <w:tc>
          <w:tcPr>
            <w:tcW w:w="3330" w:type="dxa"/>
          </w:tcPr>
          <w:p w:rsidR="00F718BB" w:rsidRPr="000B77A5" w:rsidRDefault="00F718BB" w:rsidP="00ED1A72">
            <w:pPr>
              <w:pStyle w:val="TableText1"/>
            </w:pPr>
            <w:r w:rsidRPr="000B77A5">
              <w:t>Additional PI Software Included with Interface</w:t>
            </w:r>
          </w:p>
        </w:tc>
        <w:tc>
          <w:tcPr>
            <w:tcW w:w="4140" w:type="dxa"/>
            <w:gridSpan w:val="2"/>
          </w:tcPr>
          <w:p w:rsidR="00F718BB" w:rsidRPr="000B77A5" w:rsidRDefault="000E7984" w:rsidP="0070706B">
            <w:pPr>
              <w:pStyle w:val="TableText1"/>
              <w:rPr>
                <w:highlight w:val="yellow"/>
              </w:rPr>
            </w:pPr>
            <w:r>
              <w:t>No</w:t>
            </w:r>
          </w:p>
        </w:tc>
      </w:tr>
      <w:tr w:rsidR="00F718BB" w:rsidTr="00252374">
        <w:trPr>
          <w:cantSplit/>
        </w:trPr>
        <w:tc>
          <w:tcPr>
            <w:tcW w:w="3330" w:type="dxa"/>
          </w:tcPr>
          <w:p w:rsidR="00F718BB" w:rsidRPr="000B77A5" w:rsidRDefault="00F718BB" w:rsidP="00ED1A72">
            <w:pPr>
              <w:pStyle w:val="TableText1"/>
            </w:pPr>
            <w:r w:rsidRPr="000B77A5">
              <w:t>Device Point Types</w:t>
            </w:r>
          </w:p>
        </w:tc>
        <w:tc>
          <w:tcPr>
            <w:tcW w:w="4140" w:type="dxa"/>
            <w:gridSpan w:val="2"/>
          </w:tcPr>
          <w:p w:rsidR="00F718BB" w:rsidRPr="000B77A5" w:rsidRDefault="0070706B" w:rsidP="00ED1A72">
            <w:pPr>
              <w:pStyle w:val="TableText1"/>
              <w:rPr>
                <w:highlight w:val="yellow"/>
              </w:rPr>
            </w:pPr>
            <w:r w:rsidRPr="0070706B">
              <w:t>See note below.</w:t>
            </w:r>
          </w:p>
        </w:tc>
      </w:tr>
      <w:tr w:rsidR="00F718BB" w:rsidTr="00252374">
        <w:trPr>
          <w:cantSplit/>
        </w:trPr>
        <w:tc>
          <w:tcPr>
            <w:tcW w:w="3330" w:type="dxa"/>
          </w:tcPr>
          <w:p w:rsidR="00F718BB" w:rsidRPr="000B77A5" w:rsidRDefault="00F718BB" w:rsidP="00ED1A72">
            <w:pPr>
              <w:pStyle w:val="TableText1"/>
            </w:pPr>
            <w:r w:rsidRPr="000B77A5">
              <w:lastRenderedPageBreak/>
              <w:t>Serial-Based Interface</w:t>
            </w:r>
          </w:p>
        </w:tc>
        <w:tc>
          <w:tcPr>
            <w:tcW w:w="4140" w:type="dxa"/>
            <w:gridSpan w:val="2"/>
          </w:tcPr>
          <w:p w:rsidR="00F718BB" w:rsidRPr="000B77A5" w:rsidRDefault="00F718BB" w:rsidP="00ED1A72">
            <w:pPr>
              <w:pStyle w:val="TableText1"/>
              <w:rPr>
                <w:highlight w:val="yellow"/>
              </w:rPr>
            </w:pPr>
            <w:r w:rsidRPr="0070706B">
              <w:t>No</w:t>
            </w:r>
          </w:p>
        </w:tc>
      </w:tr>
    </w:tbl>
    <w:p w:rsidR="005E71C9" w:rsidRPr="00B3669C" w:rsidRDefault="00844A17" w:rsidP="005E71C9">
      <w:pPr>
        <w:pStyle w:val="BodyText1"/>
        <w:rPr>
          <w:rStyle w:val="ItalicType"/>
        </w:rPr>
      </w:pPr>
      <w:r>
        <w:rPr>
          <w:rStyle w:val="ItalicType"/>
        </w:rPr>
        <w:t>* See</w:t>
      </w:r>
      <w:r w:rsidR="005E71C9" w:rsidRPr="00B3669C">
        <w:rPr>
          <w:rStyle w:val="ItalicType"/>
        </w:rPr>
        <w:t xml:space="preserve"> paragraphs below for further explanation.</w:t>
      </w:r>
    </w:p>
    <w:p w:rsidR="005E71C9" w:rsidRPr="000E446D" w:rsidRDefault="005E71C9" w:rsidP="00C21BB9">
      <w:pPr>
        <w:pStyle w:val="Heading5"/>
      </w:pPr>
      <w:r w:rsidRPr="000E446D">
        <w:t>Platforms</w:t>
      </w:r>
    </w:p>
    <w:p w:rsidR="005E71C9" w:rsidRPr="000E446D" w:rsidRDefault="005E71C9" w:rsidP="005E71C9">
      <w:pPr>
        <w:pStyle w:val="BodyText1"/>
      </w:pPr>
      <w:r w:rsidRPr="000E446D">
        <w:t xml:space="preserve">The Interface is designed to run on the above mentioned Microsoft Windows operating systems and their associated service packs.  </w:t>
      </w:r>
    </w:p>
    <w:p w:rsidR="005E71C9" w:rsidRDefault="005E71C9" w:rsidP="005E71C9">
      <w:pPr>
        <w:pStyle w:val="BodyText1"/>
      </w:pPr>
      <w:r w:rsidRPr="000E446D">
        <w:t>Please contact OSIsoft Technical Support for more information.</w:t>
      </w:r>
    </w:p>
    <w:p w:rsidR="00854839" w:rsidRDefault="00854839" w:rsidP="005E71C9">
      <w:pPr>
        <w:pStyle w:val="BodyText1"/>
        <w:rPr>
          <w:rFonts w:ascii="Arial" w:hAnsi="Arial" w:cs="Arial"/>
          <w:b/>
          <w:i/>
          <w:color w:val="000080"/>
        </w:rPr>
      </w:pPr>
      <w:r w:rsidRPr="00854839">
        <w:rPr>
          <w:rFonts w:ascii="Arial" w:hAnsi="Arial" w:cs="Arial"/>
          <w:b/>
          <w:i/>
          <w:color w:val="000080"/>
        </w:rPr>
        <w:t>Support for reading/writing to PI Annotations</w:t>
      </w:r>
    </w:p>
    <w:p w:rsidR="00854839" w:rsidRPr="00854839" w:rsidRDefault="00854839" w:rsidP="005E71C9">
      <w:pPr>
        <w:pStyle w:val="BodyText1"/>
        <w:rPr>
          <w:rFonts w:ascii="Arial" w:hAnsi="Arial" w:cs="Arial"/>
          <w:b/>
          <w:i/>
          <w:color w:val="000080"/>
        </w:rPr>
      </w:pPr>
      <w:r>
        <w:t xml:space="preserve">Next to the </w:t>
      </w:r>
      <w:r w:rsidRPr="00A52512">
        <w:rPr>
          <w:i/>
        </w:rPr>
        <w:t>timestamp</w:t>
      </w:r>
      <w:r>
        <w:t xml:space="preserve">, </w:t>
      </w:r>
      <w:r w:rsidRPr="00A52512">
        <w:rPr>
          <w:i/>
        </w:rPr>
        <w:t>value</w:t>
      </w:r>
      <w:r>
        <w:t xml:space="preserve"> and </w:t>
      </w:r>
      <w:r w:rsidRPr="00A52512">
        <w:rPr>
          <w:i/>
        </w:rPr>
        <w:t>status</w:t>
      </w:r>
      <w:r>
        <w:t xml:space="preserve">, the RDBMSPI interface can write/read also to PI </w:t>
      </w:r>
      <w:r w:rsidRPr="00A52512">
        <w:rPr>
          <w:i/>
        </w:rPr>
        <w:t>annotations</w:t>
      </w:r>
      <w:r>
        <w:t xml:space="preserve"> (see section </w:t>
      </w:r>
      <w:hyperlink w:anchor="_Data_Acquisition_Strategies" w:history="1">
        <w:r w:rsidRPr="00ED4946">
          <w:rPr>
            <w:rStyle w:val="Hyperlink"/>
          </w:rPr>
          <w:t>Data Acquisition Strategies</w:t>
        </w:r>
      </w:hyperlink>
      <w:r>
        <w:t xml:space="preserve"> and </w:t>
      </w:r>
      <w:r w:rsidR="00A52512">
        <w:t>take a look at</w:t>
      </w:r>
      <w:r>
        <w:t xml:space="preserve"> the PI_ANNOTATION keyword).</w:t>
      </w:r>
    </w:p>
    <w:p w:rsidR="005E71C9" w:rsidRDefault="005E71C9" w:rsidP="00C21BB9">
      <w:pPr>
        <w:pStyle w:val="Heading5"/>
      </w:pPr>
      <w:r w:rsidRPr="000E446D">
        <w:t>Uses PI SDK</w:t>
      </w:r>
    </w:p>
    <w:p w:rsidR="005E71C9" w:rsidRPr="002B3FB1" w:rsidRDefault="000E446D" w:rsidP="005E71C9">
      <w:pPr>
        <w:pStyle w:val="BodyText1"/>
        <w:rPr>
          <w:highlight w:val="yellow"/>
        </w:rPr>
      </w:pPr>
      <w:r w:rsidRPr="000E446D">
        <w:t>The PI SDK and the PI API are bundled together and must be installed on each PI Interface node.  This Interface specifically makes PI SDK calls to access the PI Batch Database and read some PI Point Attributes. Since interface version 3.15, PI SDK is used to write and read to/from PI Annotations.</w:t>
      </w:r>
    </w:p>
    <w:p w:rsidR="005E71C9" w:rsidRDefault="005E71C9" w:rsidP="00C21BB9">
      <w:pPr>
        <w:pStyle w:val="Heading5"/>
      </w:pPr>
      <w:r>
        <w:t>Source of Timestamps</w:t>
      </w:r>
    </w:p>
    <w:p w:rsidR="000E446D" w:rsidRPr="000E446D" w:rsidRDefault="000E446D" w:rsidP="000E446D">
      <w:pPr>
        <w:pStyle w:val="BodyText1"/>
      </w:pPr>
      <w:r w:rsidRPr="000E446D">
        <w:t>The interface can accept timestamps from the RDBMS or it can provide PI Server synchronized timestamps.</w:t>
      </w:r>
    </w:p>
    <w:p w:rsidR="005E71C9" w:rsidRDefault="005E71C9" w:rsidP="00C21BB9">
      <w:pPr>
        <w:pStyle w:val="Heading5"/>
      </w:pPr>
      <w:r>
        <w:t>History Recovery</w:t>
      </w:r>
    </w:p>
    <w:p w:rsidR="000E446D" w:rsidRDefault="000E446D" w:rsidP="000E446D">
      <w:pPr>
        <w:pStyle w:val="BodyText1"/>
      </w:pPr>
      <w:r>
        <w:t>For output tags, the interface goes back in time and uses values stored in the PI Archive for outputting them through a suitable SQL statement (mostly INSERT</w:t>
      </w:r>
      <w:r w:rsidR="00A52512">
        <w:t>s</w:t>
      </w:r>
      <w:r>
        <w:t xml:space="preserve"> or UPDATE</w:t>
      </w:r>
      <w:r w:rsidR="00A52512">
        <w:t>s</w:t>
      </w:r>
      <w:r>
        <w:t xml:space="preserve">). See section </w:t>
      </w:r>
      <w:hyperlink w:anchor="_RDBMSPI_–_Output" w:history="1">
        <w:r w:rsidRPr="003B0C6E">
          <w:rPr>
            <w:rStyle w:val="Hyperlink"/>
          </w:rPr>
          <w:t>RDBMSPI – Output Recovery Modes</w:t>
        </w:r>
      </w:hyperlink>
      <w:r>
        <w:t xml:space="preserve">, for more on this topic. </w:t>
      </w:r>
    </w:p>
    <w:p w:rsidR="000E446D" w:rsidRPr="000E446D" w:rsidRDefault="000E446D" w:rsidP="000E446D">
      <w:pPr>
        <w:pStyle w:val="BodyText1"/>
      </w:pPr>
      <w:r>
        <w:t xml:space="preserve">For input tags, history recovery often depends on the WHERE condition of a SELECT query.  </w:t>
      </w:r>
      <w:r w:rsidR="00A52512">
        <w:t>Moreover</w:t>
      </w:r>
      <w:r>
        <w:t xml:space="preserve">, since version 3.17, the interface implemented enhanced support for the input history recovery; for more detailed description, see section </w:t>
      </w:r>
      <w:hyperlink w:anchor="_RDBMSPI_–_Input" w:history="1">
        <w:r w:rsidRPr="003B0C6E">
          <w:rPr>
            <w:rStyle w:val="Hyperlink"/>
          </w:rPr>
          <w:t>RDBMSPI – Input Recovery Modes</w:t>
        </w:r>
      </w:hyperlink>
    </w:p>
    <w:p w:rsidR="005E71C9" w:rsidRDefault="005E71C9" w:rsidP="00C21BB9">
      <w:pPr>
        <w:pStyle w:val="Heading5"/>
      </w:pPr>
      <w:r>
        <w:t>UniInt-based</w:t>
      </w:r>
    </w:p>
    <w:p w:rsidR="005E71C9" w:rsidRDefault="005E71C9" w:rsidP="005E71C9">
      <w:pPr>
        <w:pStyle w:val="BodyText1"/>
      </w:pPr>
      <w:r>
        <w:t>UniInt stands for Universal Interface. UniInt is not a separate product or file; it is an OSI</w:t>
      </w:r>
      <w:r w:rsidR="00376A87">
        <w:t>soft</w:t>
      </w:r>
      <w:r w:rsidR="00376A87">
        <w:noBreakHyphen/>
      </w:r>
      <w:r>
        <w:t xml:space="preserve">developed template </w:t>
      </w:r>
      <w:r w:rsidR="00844A17">
        <w:t>used by developers</w:t>
      </w:r>
      <w:r>
        <w:t xml:space="preserve"> and is integrated into many interfaces, including this interface. The purpose of UniInt is to keep a consistent feature set and behavior across as many </w:t>
      </w:r>
      <w:r w:rsidRPr="00E01767">
        <w:t>of OSIsoft’s</w:t>
      </w:r>
      <w:r>
        <w:t xml:space="preserve"> interfaces as possible. It also allows for the very rapid development of new interfaces. In any UniInt-based interface, the interface uses some of the UniInt</w:t>
      </w:r>
      <w:r>
        <w:noBreakHyphen/>
        <w:t>supplied configuration parameters and some interface-specific parameters. UniInt is constantly being upgraded with new options and features.</w:t>
      </w:r>
    </w:p>
    <w:p w:rsidR="005E71C9" w:rsidRDefault="005E71C9" w:rsidP="005E71C9">
      <w:pPr>
        <w:pStyle w:val="BodyText1"/>
      </w:pPr>
      <w:r>
        <w:t xml:space="preserve">The </w:t>
      </w:r>
      <w:r w:rsidRPr="002B3FB1">
        <w:rPr>
          <w:rStyle w:val="ItalicType"/>
        </w:rPr>
        <w:t>UniInt Interface User Manual</w:t>
      </w:r>
      <w:r>
        <w:t xml:space="preserve"> is a supplement to this manual.</w:t>
      </w:r>
    </w:p>
    <w:p w:rsidR="005E71C9" w:rsidRDefault="005E71C9" w:rsidP="00C21BB9">
      <w:pPr>
        <w:pStyle w:val="Heading5"/>
      </w:pPr>
      <w:r>
        <w:lastRenderedPageBreak/>
        <w:t>SetDeviceStatus</w:t>
      </w:r>
    </w:p>
    <w:p w:rsidR="00A855F9" w:rsidRDefault="00A855F9" w:rsidP="00110952">
      <w:pPr>
        <w:pStyle w:val="BodyText1"/>
        <w:keepLines/>
      </w:pPr>
      <w:r>
        <w:t xml:space="preserve">The RDBMSPI Interface </w:t>
      </w:r>
      <w:r w:rsidR="00110952">
        <w:t>3.15+</w:t>
      </w:r>
      <w:r>
        <w:t xml:space="preserve"> is built with UniInt 4.</w:t>
      </w:r>
      <w:r w:rsidR="00110952">
        <w:t>3</w:t>
      </w:r>
      <w:r>
        <w:t xml:space="preserve">+, where the new functionality has been added to support health tags </w:t>
      </w:r>
      <w:r w:rsidR="008B0C31">
        <w:t>–</w:t>
      </w:r>
      <w:r>
        <w:t xml:space="preserve"> the health tag with the point attribute </w:t>
      </w:r>
      <w:r>
        <w:br/>
      </w:r>
      <w:r w:rsidRPr="00A855F9">
        <w:rPr>
          <w:rStyle w:val="CodeType1"/>
        </w:rPr>
        <w:t xml:space="preserve">Exdesc = </w:t>
      </w:r>
      <w:r w:rsidRPr="00A855F9">
        <w:rPr>
          <w:rStyle w:val="CodeType1Italic"/>
        </w:rPr>
        <w:t>[UI_DEVSTAT]</w:t>
      </w:r>
      <w:r>
        <w:t xml:space="preserve"> is used to represent the status of the source device. </w:t>
      </w:r>
      <w:r>
        <w:br/>
        <w:t>The following events will be written into the tag:</w:t>
      </w:r>
    </w:p>
    <w:p w:rsidR="00A855F9" w:rsidRDefault="00A855F9" w:rsidP="00A855F9">
      <w:pPr>
        <w:pStyle w:val="Bullet1"/>
      </w:pPr>
      <w:r>
        <w:t>"0 | Good | " the interface is properly communicating and gets data from/to the RDBMS system via the given ODBC driver</w:t>
      </w:r>
    </w:p>
    <w:p w:rsidR="00A855F9" w:rsidRDefault="00A855F9" w:rsidP="00A855F9">
      <w:pPr>
        <w:pStyle w:val="Bullet1"/>
      </w:pPr>
      <w:r>
        <w:t>"3 | 1 device(s) in error | " ODBC data source communication failure</w:t>
      </w:r>
    </w:p>
    <w:p w:rsidR="00A855F9" w:rsidRPr="0054568F" w:rsidRDefault="00A855F9" w:rsidP="00A855F9">
      <w:pPr>
        <w:pStyle w:val="Bullet1"/>
        <w:rPr>
          <w:szCs w:val="22"/>
        </w:rPr>
      </w:pPr>
      <w:r w:rsidRPr="0054568F">
        <w:rPr>
          <w:szCs w:val="22"/>
        </w:rPr>
        <w:t>"4 | Intf Shutdown | "the interface was shut down</w:t>
      </w:r>
    </w:p>
    <w:p w:rsidR="00A855F9" w:rsidRPr="00A855F9" w:rsidRDefault="00110952" w:rsidP="00A855F9">
      <w:pPr>
        <w:pStyle w:val="BodyText1"/>
      </w:pPr>
      <w:r>
        <w:t>R</w:t>
      </w:r>
      <w:r w:rsidR="00A855F9">
        <w:t xml:space="preserve">efer to the </w:t>
      </w:r>
      <w:r w:rsidR="00A855F9" w:rsidRPr="00110952">
        <w:rPr>
          <w:rStyle w:val="CodeType1"/>
        </w:rPr>
        <w:t>UniInt Interface User Manual.doc</w:t>
      </w:r>
      <w:r w:rsidR="00A855F9">
        <w:t xml:space="preserve"> file for more information on how to configure health points.</w:t>
      </w:r>
      <w:r w:rsidR="00A855F9" w:rsidRPr="00A855F9">
        <w:t xml:space="preserve"> </w:t>
      </w:r>
    </w:p>
    <w:p w:rsidR="005E71C9" w:rsidRPr="00B70AC5" w:rsidRDefault="005E71C9" w:rsidP="00C21BB9">
      <w:pPr>
        <w:pStyle w:val="Heading5"/>
      </w:pPr>
      <w:r w:rsidRPr="00B70AC5">
        <w:t>Failover</w:t>
      </w:r>
    </w:p>
    <w:p w:rsidR="005E71C9" w:rsidRDefault="001857C5" w:rsidP="00CB0121">
      <w:pPr>
        <w:pStyle w:val="Bullet1"/>
      </w:pPr>
      <w:r>
        <w:t>Server-Level</w:t>
      </w:r>
      <w:r w:rsidR="005E71C9" w:rsidRPr="00B70AC5">
        <w:t xml:space="preserve"> Failover </w:t>
      </w:r>
    </w:p>
    <w:p w:rsidR="001857C5" w:rsidRPr="00B70AC5" w:rsidRDefault="001857C5" w:rsidP="001857C5">
      <w:pPr>
        <w:pStyle w:val="BodyText1"/>
        <w:ind w:left="1800"/>
      </w:pPr>
      <w:r w:rsidRPr="001857C5">
        <w:t xml:space="preserve">The interface supports the FAILOVER_PARTNER keyword in the connection string when used with the Microsoft SQL Server 2005 </w:t>
      </w:r>
      <w:r w:rsidR="00854839">
        <w:t xml:space="preserve">(and above) </w:t>
      </w:r>
      <w:r w:rsidRPr="001857C5">
        <w:t>and the Native Client ODBC driver. In other words, in case the interface connects to the mirrored Microsoft SQL Servers and the connection gets broken, the interface will attempt to reconnect the second SQL Server.</w:t>
      </w:r>
    </w:p>
    <w:p w:rsidR="005E71C9" w:rsidRPr="00B70AC5" w:rsidRDefault="005E71C9" w:rsidP="00CB0121">
      <w:pPr>
        <w:pStyle w:val="Bullet1"/>
      </w:pPr>
      <w:r w:rsidRPr="00B70AC5">
        <w:t>UniInt Failover Support</w:t>
      </w:r>
    </w:p>
    <w:p w:rsidR="005E71C9" w:rsidRDefault="005E71C9" w:rsidP="001B4223">
      <w:pPr>
        <w:pStyle w:val="BodyText1"/>
        <w:ind w:left="1800"/>
      </w:pPr>
      <w:r w:rsidRPr="005D56D2">
        <w:t>UniInt Phase 2 Failover</w:t>
      </w:r>
      <w:r>
        <w:t xml:space="preserve"> provides support for </w:t>
      </w:r>
      <w:r w:rsidRPr="005D56D2">
        <w:t>cold, warm, or hot</w:t>
      </w:r>
      <w:r>
        <w:t xml:space="preserve"> failover configurations. The Phase 2 hot failover results in a </w:t>
      </w:r>
      <w:r w:rsidRPr="00A40211">
        <w:rPr>
          <w:rStyle w:val="ItalicType"/>
        </w:rPr>
        <w:t>no data loss</w:t>
      </w:r>
      <w:r>
        <w:t xml:space="preserve"> solution for bi-directional data transfer between the PI Server and the Data Source given a single point of failure in the system architecture similar to Phase 1. However, in warm and cold failover configurations, you can expect a small period of data loss during a single point of failure transition.  This failover solution requires that two copies of the interface be installed on different interface nodes collecting data simultaneously from a single data source.  </w:t>
      </w:r>
      <w:r w:rsidRPr="005D56D2">
        <w:t>Phase 2 Failover requires each interface have access to a shared data file.</w:t>
      </w:r>
      <w:r>
        <w:t xml:space="preserve"> Failover operation is automatic and operates with no user interaction. Each interface participating in failover has the ability to monitor and determine liveliness and failover status. To assist in administering system operations, the ability to manually trigger failover to a desired interface is also supported by the failover scheme.</w:t>
      </w:r>
    </w:p>
    <w:p w:rsidR="005E71C9" w:rsidRDefault="005E71C9" w:rsidP="001B4223">
      <w:pPr>
        <w:pStyle w:val="BodyText1"/>
        <w:ind w:left="1800"/>
      </w:pPr>
      <w:r>
        <w:t xml:space="preserve">The failover scheme is described in detail in the </w:t>
      </w:r>
      <w:r w:rsidRPr="00A40211">
        <w:rPr>
          <w:rStyle w:val="ItalicType"/>
        </w:rPr>
        <w:t>UniInt Interface User Manual</w:t>
      </w:r>
      <w:r>
        <w:t xml:space="preserve">, which is a supplement to this manual. Details for configuring this Interface to use failover are described in the </w:t>
      </w:r>
      <w:hyperlink w:anchor="_UniInt_Failover_Configuration_#_UniInt" w:tooltip="outbind://25-00000000A2DD2095F764614D8D68D664A8A9F67F0700A2647B2E34D2F941B25D39F52DD7E58F0000015915E60000A2647B2E34D2F941B25D39F52DD7E58F0000041BFAAA0000/#_UniInt_Failover_Configuration_" w:history="1">
        <w:r>
          <w:rPr>
            <w:rStyle w:val="Hyperlink"/>
          </w:rPr>
          <w:t>UniInt Failover Configuration</w:t>
        </w:r>
      </w:hyperlink>
      <w:r>
        <w:t xml:space="preserve"> section of this manual.</w:t>
      </w:r>
    </w:p>
    <w:p w:rsidR="00110952" w:rsidRPr="00A52512" w:rsidRDefault="00110952" w:rsidP="001B4223">
      <w:pPr>
        <w:pStyle w:val="BodyText1"/>
        <w:ind w:left="1800"/>
        <w:rPr>
          <w:b/>
        </w:rPr>
      </w:pPr>
      <w:r w:rsidRPr="00A52512">
        <w:rPr>
          <w:b/>
        </w:rPr>
        <w:t>This interface supports UniInt Phase 2, cold failover.</w:t>
      </w:r>
    </w:p>
    <w:p w:rsidR="005E71C9" w:rsidRDefault="005E71C9" w:rsidP="00C21BB9">
      <w:pPr>
        <w:pStyle w:val="Heading5"/>
      </w:pPr>
      <w:r>
        <w:t>Vendor Software Required</w:t>
      </w:r>
    </w:p>
    <w:p w:rsidR="000513AC" w:rsidRPr="000513AC" w:rsidRDefault="000513AC" w:rsidP="000513AC">
      <w:pPr>
        <w:pStyle w:val="BodyText1"/>
      </w:pPr>
      <w:r>
        <w:t>The O</w:t>
      </w:r>
      <w:smartTag w:uri="urn:schemas-microsoft-com:office:smarttags" w:element="PersonName">
        <w:r>
          <w:t>DB</w:t>
        </w:r>
      </w:smartTag>
      <w:r>
        <w:t xml:space="preserve">C Driver Manager comes with Microsoft Data Access Components (MDAC). It is recommended to use the latest MDAC available at: </w:t>
      </w:r>
      <w:hyperlink r:id="rId27" w:history="1">
        <w:r w:rsidRPr="00134CE6">
          <w:rPr>
            <w:rStyle w:val="Hyperlink"/>
          </w:rPr>
          <w:t>http://msdn.microsoft.com</w:t>
        </w:r>
      </w:hyperlink>
      <w:r>
        <w:t xml:space="preserve">  (and search for the MDAC keyword).In addition, the given (RDBMS specific) ODBC driver must be installed and configured on the interface node.</w:t>
      </w:r>
    </w:p>
    <w:p w:rsidR="000513AC" w:rsidRPr="000513AC" w:rsidRDefault="000513AC" w:rsidP="000513AC">
      <w:pPr>
        <w:pStyle w:val="BodyText1"/>
      </w:pPr>
    </w:p>
    <w:p w:rsidR="005E71C9" w:rsidRDefault="005E71C9" w:rsidP="00C21BB9">
      <w:pPr>
        <w:pStyle w:val="Heading5"/>
      </w:pPr>
      <w:r>
        <w:lastRenderedPageBreak/>
        <w:t>Device Point Types</w:t>
      </w:r>
    </w:p>
    <w:p w:rsidR="000513AC" w:rsidRDefault="000513AC" w:rsidP="000513AC">
      <w:pPr>
        <w:pStyle w:val="BodyText1"/>
      </w:pPr>
      <w:r>
        <w:t xml:space="preserve">For full description of the ODBC supported data types see the ODBC Programmer's Reference available on </w:t>
      </w:r>
      <w:hyperlink r:id="rId28" w:history="1">
        <w:r w:rsidRPr="00134CE6">
          <w:rPr>
            <w:rStyle w:val="Hyperlink"/>
          </w:rPr>
          <w:t>http://msdn.microsoft.com/en-us/library/ms714177.aspx</w:t>
        </w:r>
      </w:hyperlink>
      <w:r>
        <w:t xml:space="preserve">. </w:t>
      </w:r>
      <w:r w:rsidR="00F208A1">
        <w:br/>
      </w:r>
      <w:r>
        <w:t xml:space="preserve">The interface does some internal consideration in terms of mapping the RDBMS data types to PI data types and vice versa. For more information on this topic see sections: </w:t>
      </w:r>
    </w:p>
    <w:p w:rsidR="000513AC" w:rsidRPr="000513AC" w:rsidRDefault="00025FE4" w:rsidP="000513AC">
      <w:pPr>
        <w:pStyle w:val="BodyText1"/>
      </w:pPr>
      <w:hyperlink w:anchor="_Mapping_of_SQL" w:history="1">
        <w:r w:rsidR="000513AC" w:rsidRPr="00BD72B7">
          <w:rPr>
            <w:rStyle w:val="Hyperlink"/>
          </w:rPr>
          <w:t>Mapping of SQL (ODBC) Data Types to PI Point Types – Data Input</w:t>
        </w:r>
      </w:hyperlink>
      <w:r w:rsidR="000513AC">
        <w:t xml:space="preserve"> </w:t>
      </w:r>
      <w:r w:rsidR="000513AC">
        <w:br/>
        <w:t xml:space="preserve">and </w:t>
      </w:r>
      <w:hyperlink w:anchor="_Mapping_of_Value" w:history="1">
        <w:r w:rsidR="000513AC" w:rsidRPr="00BD72B7">
          <w:rPr>
            <w:rStyle w:val="Hyperlink"/>
          </w:rPr>
          <w:t>Mapping of Value and Status – Data Input</w:t>
        </w:r>
      </w:hyperlink>
      <w:r w:rsidR="000513AC">
        <w:t>.</w:t>
      </w:r>
      <w:r w:rsidR="005267C4" w:rsidRPr="000513AC">
        <w:t xml:space="preserve"> </w:t>
      </w:r>
    </w:p>
    <w:p w:rsidR="005E71C9" w:rsidRDefault="005267C4" w:rsidP="002671D7">
      <w:pPr>
        <w:pStyle w:val="Heading2"/>
        <w:keepNext w:val="0"/>
        <w:pageBreakBefore/>
      </w:pPr>
      <w:bookmarkStart w:id="49" w:name="_Diagram_of_Hardware"/>
      <w:bookmarkStart w:id="50" w:name="_Toc326657735"/>
      <w:bookmarkEnd w:id="49"/>
      <w:r>
        <w:lastRenderedPageBreak/>
        <w:t>Configuration Diagram</w:t>
      </w:r>
      <w:bookmarkEnd w:id="50"/>
    </w:p>
    <w:p w:rsidR="005E71C9" w:rsidRDefault="008712B4" w:rsidP="005E71C9">
      <w:pPr>
        <w:pStyle w:val="BodyText1"/>
      </w:pPr>
      <w:r w:rsidRPr="008712B4">
        <w:t xml:space="preserve">In the following </w:t>
      </w:r>
      <w:r>
        <w:t>figures</w:t>
      </w:r>
      <w:r w:rsidRPr="008712B4">
        <w:t xml:space="preserve"> there is the basic configuration of the hardware and software components in a typical scenario </w:t>
      </w:r>
      <w:r>
        <w:t>used with the RDBMSPI Interface.</w:t>
      </w:r>
    </w:p>
    <w:p w:rsidR="00FB0C99" w:rsidRDefault="000172F3" w:rsidP="00FB0C99">
      <w:pPr>
        <w:pStyle w:val="CaptionGraphic"/>
      </w:pPr>
      <w:r w:rsidRPr="000172F3">
        <w:t>Configuration Diagram – PI Home Node with PI Interface Node and RDBMS Node</w:t>
      </w:r>
    </w:p>
    <w:p w:rsidR="00FB0C99" w:rsidRPr="00FB0C99" w:rsidRDefault="00FB0C99" w:rsidP="00FB0C99">
      <w:pPr>
        <w:pStyle w:val="Graphic1"/>
        <w:ind w:hanging="990"/>
      </w:pPr>
      <w:r w:rsidRPr="00FB0C99">
        <w:rPr>
          <w:noProof/>
        </w:rPr>
        <w:drawing>
          <wp:inline distT="0" distB="0" distL="0" distR="0" wp14:anchorId="68A8CBEC" wp14:editId="2EA40E67">
            <wp:extent cx="5457825" cy="4029075"/>
            <wp:effectExtent l="19050" t="0" r="9525" b="0"/>
            <wp:docPr id="22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9" cstate="print"/>
                    <a:srcRect/>
                    <a:stretch>
                      <a:fillRect/>
                    </a:stretch>
                  </pic:blipFill>
                  <pic:spPr bwMode="auto">
                    <a:xfrm>
                      <a:off x="0" y="0"/>
                      <a:ext cx="5457825" cy="4029075"/>
                    </a:xfrm>
                    <a:prstGeom prst="rect">
                      <a:avLst/>
                    </a:prstGeom>
                    <a:noFill/>
                    <a:ln w="9525">
                      <a:noFill/>
                      <a:miter lim="800000"/>
                      <a:headEnd/>
                      <a:tailEnd/>
                    </a:ln>
                  </pic:spPr>
                </pic:pic>
              </a:graphicData>
            </a:graphic>
          </wp:inline>
        </w:drawing>
      </w:r>
    </w:p>
    <w:p w:rsidR="00A90EFD" w:rsidRDefault="000172F3" w:rsidP="002671D7">
      <w:pPr>
        <w:pStyle w:val="CaptionGraphic"/>
        <w:keepNext/>
      </w:pPr>
      <w:r w:rsidRPr="000172F3">
        <w:lastRenderedPageBreak/>
        <w:t>Configuration Diagram – All PI Software and RDBMS Installed on one Node</w:t>
      </w:r>
    </w:p>
    <w:p w:rsidR="00A90EFD" w:rsidRPr="00FB0C99" w:rsidRDefault="00FB0C99" w:rsidP="00FB0C99">
      <w:pPr>
        <w:pStyle w:val="Graphic1"/>
      </w:pPr>
      <w:r w:rsidRPr="00FB0C99">
        <w:rPr>
          <w:noProof/>
        </w:rPr>
        <w:drawing>
          <wp:inline distT="0" distB="0" distL="0" distR="0" wp14:anchorId="66C94DF2" wp14:editId="53C03686">
            <wp:extent cx="3581400" cy="4057650"/>
            <wp:effectExtent l="1905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cstate="print"/>
                    <a:srcRect/>
                    <a:stretch>
                      <a:fillRect/>
                    </a:stretch>
                  </pic:blipFill>
                  <pic:spPr bwMode="auto">
                    <a:xfrm>
                      <a:off x="0" y="0"/>
                      <a:ext cx="3581400" cy="4057650"/>
                    </a:xfrm>
                    <a:prstGeom prst="rect">
                      <a:avLst/>
                    </a:prstGeom>
                    <a:noFill/>
                    <a:ln w="9525">
                      <a:noFill/>
                      <a:miter lim="800000"/>
                      <a:headEnd/>
                      <a:tailEnd/>
                    </a:ln>
                  </pic:spPr>
                </pic:pic>
              </a:graphicData>
            </a:graphic>
          </wp:inline>
        </w:drawing>
      </w:r>
    </w:p>
    <w:p w:rsidR="00A90EFD" w:rsidRDefault="00A90EFD" w:rsidP="00AA5CE4">
      <w:pPr>
        <w:pStyle w:val="Note1"/>
      </w:pPr>
      <w:r w:rsidRPr="00A90EFD">
        <w:rPr>
          <w:rStyle w:val="BoldType"/>
        </w:rPr>
        <w:t>Note</w:t>
      </w:r>
      <w:r>
        <w:t xml:space="preserve">: </w:t>
      </w:r>
      <w:r w:rsidR="00DB479B">
        <w:tab/>
      </w:r>
      <w:r w:rsidR="00A52512">
        <w:t>For both of the configuration options depicted above - t</w:t>
      </w:r>
      <w:r>
        <w:t xml:space="preserve">he communication between </w:t>
      </w:r>
      <w:r w:rsidR="00AA5CE4">
        <w:t xml:space="preserve">the </w:t>
      </w:r>
      <w:r>
        <w:t xml:space="preserve">RDBMPI interface and </w:t>
      </w:r>
      <w:r w:rsidR="00AA5CE4">
        <w:t xml:space="preserve">a </w:t>
      </w:r>
      <w:r>
        <w:t xml:space="preserve">PI Server is established via PI API </w:t>
      </w:r>
      <w:r w:rsidR="00AA5CE4">
        <w:t>and, optionally</w:t>
      </w:r>
      <w:r w:rsidR="00DA789C">
        <w:t xml:space="preserve">, through </w:t>
      </w:r>
      <w:r>
        <w:t xml:space="preserve">PI SDK. </w:t>
      </w:r>
      <w:r w:rsidR="00AA5CE4">
        <w:t xml:space="preserve">PI API is used for the actual transfer of time series, </w:t>
      </w:r>
      <w:r>
        <w:t xml:space="preserve">PI SDK is used for replication of the PI Batch Database and for reading from and writing to PI Annotations. </w:t>
      </w:r>
      <w:r w:rsidR="00A52512">
        <w:t xml:space="preserve">To activate the PI SDK link, the </w:t>
      </w:r>
      <w:r w:rsidR="00A52512" w:rsidRPr="0063021C">
        <w:rPr>
          <w:rFonts w:ascii="Courier New" w:hAnsi="Courier New" w:cs="Courier New"/>
        </w:rPr>
        <w:t>/PISDK=1</w:t>
      </w:r>
      <w:r w:rsidR="00A52512">
        <w:t xml:space="preserve"> </w:t>
      </w:r>
      <w:r w:rsidR="00AA5CE4">
        <w:t xml:space="preserve">start-up parameter </w:t>
      </w:r>
      <w:r w:rsidR="00A52512">
        <w:t xml:space="preserve">must be </w:t>
      </w:r>
      <w:r w:rsidR="00AA5CE4">
        <w:t>defined</w:t>
      </w:r>
      <w:r w:rsidR="00A52512">
        <w:t>.</w:t>
      </w:r>
      <w:r w:rsidR="00AA5CE4">
        <w:br/>
      </w:r>
      <w:r>
        <w:t xml:space="preserve">The communication between the RDBMSPI interface and </w:t>
      </w:r>
      <w:r w:rsidR="00AA5CE4">
        <w:t>a</w:t>
      </w:r>
      <w:r>
        <w:t xml:space="preserve"> relational database </w:t>
      </w:r>
      <w:r w:rsidR="00AA5CE4">
        <w:t>happens</w:t>
      </w:r>
      <w:r>
        <w:t xml:space="preserve"> through the ODBC library. The interface can thus connect a relational database, which runs either on an interface node</w:t>
      </w:r>
      <w:r w:rsidR="007275D5">
        <w:t>,</w:t>
      </w:r>
      <w:r>
        <w:t xml:space="preserve"> or can be remote. This remote </w:t>
      </w:r>
      <w:r w:rsidR="001C7DA3">
        <w:t xml:space="preserve">database </w:t>
      </w:r>
      <w:r>
        <w:t xml:space="preserve">node does </w:t>
      </w:r>
      <w:r w:rsidR="00BD72B7">
        <w:t xml:space="preserve">not have to be </w:t>
      </w:r>
      <w:r w:rsidR="00AA5CE4">
        <w:t xml:space="preserve">the </w:t>
      </w:r>
      <w:r w:rsidR="00BD72B7">
        <w:t>Windows platform.</w:t>
      </w:r>
    </w:p>
    <w:p w:rsidR="005267C4" w:rsidRDefault="005267C4" w:rsidP="005E71C9">
      <w:pPr>
        <w:pStyle w:val="BodyText1"/>
      </w:pPr>
    </w:p>
    <w:p w:rsidR="005E71C9" w:rsidRDefault="005E71C9" w:rsidP="005E71C9">
      <w:pPr>
        <w:pStyle w:val="BodyText1"/>
        <w:sectPr w:rsidR="005E71C9" w:rsidSect="0018486B">
          <w:headerReference w:type="even" r:id="rId31"/>
          <w:headerReference w:type="default" r:id="rId32"/>
          <w:headerReference w:type="first" r:id="rId33"/>
          <w:type w:val="oddPage"/>
          <w:pgSz w:w="12240" w:h="15840" w:code="1"/>
          <w:pgMar w:top="1440" w:right="1440" w:bottom="1152" w:left="1440" w:header="720" w:footer="864" w:gutter="0"/>
          <w:pgNumType w:start="1"/>
          <w:cols w:space="720"/>
          <w:titlePg/>
        </w:sectPr>
      </w:pPr>
    </w:p>
    <w:p w:rsidR="005E71C9" w:rsidRPr="00CC368E" w:rsidRDefault="005E71C9" w:rsidP="00C21BB9">
      <w:pPr>
        <w:pStyle w:val="Heading1"/>
        <w:numPr>
          <w:ilvl w:val="0"/>
          <w:numId w:val="2"/>
        </w:numPr>
        <w:ind w:left="1440" w:hanging="1440"/>
      </w:pPr>
      <w:bookmarkStart w:id="51" w:name="_Toc136853873"/>
      <w:bookmarkStart w:id="52" w:name="_Toc326657736"/>
      <w:bookmarkStart w:id="53" w:name="_Toc487612603"/>
      <w:r w:rsidRPr="00CC368E">
        <w:lastRenderedPageBreak/>
        <w:t>Principles of Operation</w:t>
      </w:r>
      <w:bookmarkEnd w:id="51"/>
      <w:bookmarkEnd w:id="52"/>
    </w:p>
    <w:p w:rsidR="00CE0609" w:rsidRPr="00CE0609" w:rsidRDefault="00CE0609" w:rsidP="00CE0609">
      <w:pPr>
        <w:pStyle w:val="BodyText1"/>
      </w:pPr>
      <w:r w:rsidRPr="00CE0609">
        <w:t>The PI Relational Database Interface runs on Windows operating systems as a console application or as a</w:t>
      </w:r>
      <w:r>
        <w:t xml:space="preserve"> Windows</w:t>
      </w:r>
      <w:r w:rsidRPr="00CE0609">
        <w:t xml:space="preserve"> NT service. As already stated, it uses the extended PI API and</w:t>
      </w:r>
      <w:r w:rsidR="00B10E9C">
        <w:t>/or</w:t>
      </w:r>
      <w:r w:rsidRPr="00CE0609">
        <w:t xml:space="preserve"> PI SDK to connect to the PI Server node and the specified ODBC driver for connection to the </w:t>
      </w:r>
      <w:r w:rsidRPr="00F208A1">
        <w:rPr>
          <w:u w:val="single"/>
        </w:rPr>
        <w:t>R</w:t>
      </w:r>
      <w:r w:rsidRPr="00CE0609">
        <w:t xml:space="preserve">elational </w:t>
      </w:r>
      <w:r w:rsidRPr="00F208A1">
        <w:rPr>
          <w:u w:val="single"/>
        </w:rPr>
        <w:t>D</w:t>
      </w:r>
      <w:r w:rsidRPr="00CE0609">
        <w:t>ata</w:t>
      </w:r>
      <w:r w:rsidRPr="00F208A1">
        <w:rPr>
          <w:u w:val="single"/>
        </w:rPr>
        <w:t>B</w:t>
      </w:r>
      <w:r w:rsidRPr="00CE0609">
        <w:t xml:space="preserve">ase (RDB). For the ODBC connection, the </w:t>
      </w:r>
      <w:r w:rsidRPr="00F208A1">
        <w:rPr>
          <w:u w:val="single"/>
        </w:rPr>
        <w:t>D</w:t>
      </w:r>
      <w:r w:rsidRPr="00CE0609">
        <w:t xml:space="preserve">ata </w:t>
      </w:r>
      <w:r w:rsidRPr="00F208A1">
        <w:rPr>
          <w:u w:val="single"/>
        </w:rPr>
        <w:t>S</w:t>
      </w:r>
      <w:r w:rsidRPr="00CE0609">
        <w:t xml:space="preserve">ource </w:t>
      </w:r>
      <w:r w:rsidRPr="00F208A1">
        <w:rPr>
          <w:u w:val="single"/>
        </w:rPr>
        <w:t>N</w:t>
      </w:r>
      <w:r w:rsidRPr="00CE0609">
        <w:t>ame (DSN) must be created via the ODBC Administrator (the Data Sources ODBC icon in Windows Control Panel). This DSN name is then passed within the start-up parameters of the interface; example: /DSN=</w:t>
      </w:r>
      <w:r w:rsidRPr="00B10E9C">
        <w:rPr>
          <w:i/>
        </w:rPr>
        <w:t>Oracle</w:t>
      </w:r>
      <w:r w:rsidR="00827B81">
        <w:rPr>
          <w:i/>
        </w:rPr>
        <w:t>X</w:t>
      </w:r>
      <w:r w:rsidRPr="00CE0609">
        <w:t xml:space="preserve">. </w:t>
      </w:r>
    </w:p>
    <w:p w:rsidR="00CE0609" w:rsidRPr="00CE0609" w:rsidRDefault="00CE0609" w:rsidP="00CE0609">
      <w:pPr>
        <w:pStyle w:val="BodyText1"/>
      </w:pPr>
      <w:r w:rsidRPr="00CE0609">
        <w:t xml:space="preserve">SQL queries are provided by the user in the form of either ASCII files, or via direct definition in the PI point's </w:t>
      </w:r>
      <w:r w:rsidRPr="00DB479B">
        <w:rPr>
          <w:rFonts w:ascii="Courier New" w:hAnsi="Courier New" w:cs="Courier New"/>
          <w:sz w:val="20"/>
          <w:szCs w:val="20"/>
        </w:rPr>
        <w:t>ExtendedDescriptor</w:t>
      </w:r>
      <w:r w:rsidRPr="00CE0609">
        <w:t>. Queries are executed according to the scan class type</w:t>
      </w:r>
      <w:r w:rsidR="00F208A1">
        <w:t xml:space="preserve"> (</w:t>
      </w:r>
      <w:r w:rsidRPr="00CE0609">
        <w:t>cyclic or event driven</w:t>
      </w:r>
      <w:r w:rsidR="00F208A1">
        <w:t>)</w:t>
      </w:r>
      <w:r w:rsidR="00B10E9C">
        <w:t xml:space="preserve"> </w:t>
      </w:r>
      <w:r w:rsidRPr="00CE0609">
        <w:t xml:space="preserve">of a PI point holding the query definition. </w:t>
      </w:r>
    </w:p>
    <w:p w:rsidR="00CE0609" w:rsidRDefault="00CE0609" w:rsidP="00CE0609">
      <w:pPr>
        <w:pStyle w:val="BodyText1"/>
      </w:pPr>
      <w:r w:rsidRPr="00CE0609">
        <w:t>In the direction from a relational database to PI</w:t>
      </w:r>
      <w:r w:rsidR="00B91B43">
        <w:t xml:space="preserve"> - </w:t>
      </w:r>
      <w:r w:rsidR="00B91B43" w:rsidRPr="00F208A1">
        <w:t>input</w:t>
      </w:r>
      <w:r w:rsidRPr="00CE0609">
        <w:t>, the appropriate SELECT</w:t>
      </w:r>
      <w:r w:rsidR="00B91B43">
        <w:t>,</w:t>
      </w:r>
      <w:r w:rsidRPr="00CE0609">
        <w:t xml:space="preserve"> </w:t>
      </w:r>
      <w:r w:rsidR="00B10E9C">
        <w:t>or</w:t>
      </w:r>
      <w:r w:rsidR="00B91B43">
        <w:t xml:space="preserve"> a</w:t>
      </w:r>
      <w:r w:rsidR="00B10E9C">
        <w:t xml:space="preserve"> Stored Procedure returning a result-set</w:t>
      </w:r>
      <w:r w:rsidR="00827B81">
        <w:t>,</w:t>
      </w:r>
      <w:r w:rsidR="00B10E9C">
        <w:t xml:space="preserve"> </w:t>
      </w:r>
      <w:r w:rsidRPr="00CE0609">
        <w:t>must be specified</w:t>
      </w:r>
      <w:r w:rsidR="00B91B43">
        <w:t>.</w:t>
      </w:r>
      <w:r w:rsidRPr="00CE0609">
        <w:t xml:space="preserve"> </w:t>
      </w:r>
      <w:r w:rsidR="00B91B43">
        <w:t>T</w:t>
      </w:r>
      <w:r w:rsidRPr="00CE0609">
        <w:t xml:space="preserve">he interface </w:t>
      </w:r>
      <w:r w:rsidR="00B91B43">
        <w:t xml:space="preserve">then </w:t>
      </w:r>
      <w:r w:rsidRPr="00CE0609">
        <w:t>converts the result-set into the PI</w:t>
      </w:r>
      <w:r w:rsidR="00827B81">
        <w:t xml:space="preserve"> time-series</w:t>
      </w:r>
      <w:r w:rsidRPr="00CE0609">
        <w:t xml:space="preserve"> concept of: </w:t>
      </w:r>
      <w:r w:rsidRPr="00B10E9C">
        <w:rPr>
          <w:i/>
        </w:rPr>
        <w:t>timestamp</w:t>
      </w:r>
      <w:r w:rsidRPr="00CE0609">
        <w:t xml:space="preserve">, </w:t>
      </w:r>
      <w:r w:rsidRPr="00B10E9C">
        <w:rPr>
          <w:i/>
        </w:rPr>
        <w:t>value</w:t>
      </w:r>
      <w:r w:rsidRPr="00CE0609">
        <w:t xml:space="preserve">, </w:t>
      </w:r>
      <w:r w:rsidRPr="00B10E9C">
        <w:rPr>
          <w:i/>
        </w:rPr>
        <w:t>status</w:t>
      </w:r>
      <w:r w:rsidRPr="00CE0609">
        <w:t xml:space="preserve">, </w:t>
      </w:r>
      <w:r w:rsidRPr="00B10E9C">
        <w:rPr>
          <w:i/>
        </w:rPr>
        <w:t>annotation</w:t>
      </w:r>
      <w:r>
        <w:t>.</w:t>
      </w:r>
      <w:r w:rsidRPr="00CE0609">
        <w:t xml:space="preserve"> </w:t>
      </w:r>
      <w:r w:rsidR="00B91B43">
        <w:br/>
      </w:r>
      <w:r w:rsidRPr="00CE0609">
        <w:t>The opposite direction</w:t>
      </w:r>
      <w:r w:rsidR="00B91B43">
        <w:t xml:space="preserve"> -</w:t>
      </w:r>
      <w:r w:rsidRPr="00CE0609">
        <w:t xml:space="preserve"> </w:t>
      </w:r>
      <w:r w:rsidRPr="00F208A1">
        <w:t>writing</w:t>
      </w:r>
      <w:r w:rsidRPr="00CE0609">
        <w:t xml:space="preserve"> data out of PI to RDB</w:t>
      </w:r>
      <w:r w:rsidR="00B91B43">
        <w:t xml:space="preserve"> -</w:t>
      </w:r>
      <w:r w:rsidRPr="00CE0609">
        <w:t xml:space="preserve"> </w:t>
      </w:r>
      <w:r>
        <w:t>uses</w:t>
      </w:r>
      <w:r w:rsidRPr="00CE0609">
        <w:t xml:space="preserve"> the concept </w:t>
      </w:r>
      <w:r>
        <w:t>of run-time placeholders</w:t>
      </w:r>
      <w:r w:rsidR="00B91B43">
        <w:t xml:space="preserve"> and a different set of SQL statements</w:t>
      </w:r>
      <w:r w:rsidR="00827B81">
        <w:t xml:space="preserve"> (INSERT, UPDATE, Stored Procedure call,..)</w:t>
      </w:r>
      <w:r>
        <w:t xml:space="preserve">. </w:t>
      </w:r>
    </w:p>
    <w:p w:rsidR="00CE0609" w:rsidRPr="00827B81" w:rsidRDefault="00CE0609" w:rsidP="00C21BB9">
      <w:pPr>
        <w:pStyle w:val="BodyText1"/>
        <w:outlineLvl w:val="0"/>
        <w:rPr>
          <w:rStyle w:val="BoldType"/>
          <w:u w:val="single"/>
        </w:rPr>
      </w:pPr>
      <w:r w:rsidRPr="00827B81">
        <w:rPr>
          <w:rStyle w:val="BoldType"/>
          <w:u w:val="single"/>
        </w:rPr>
        <w:t>General Features Supported by the Current Version</w:t>
      </w:r>
      <w:r w:rsidR="00827B81" w:rsidRPr="00827B81">
        <w:rPr>
          <w:rStyle w:val="BoldType"/>
          <w:u w:val="single"/>
        </w:rPr>
        <w:t xml:space="preserve"> if the RDBMSPI interface:</w:t>
      </w:r>
    </w:p>
    <w:p w:rsidR="00CE0609" w:rsidRDefault="00CE0609" w:rsidP="00163D4F">
      <w:pPr>
        <w:pStyle w:val="Bullet1"/>
      </w:pPr>
      <w:r>
        <w:t xml:space="preserve">Query </w:t>
      </w:r>
      <w:r w:rsidR="00B10E9C" w:rsidRPr="00B10E9C">
        <w:rPr>
          <w:i/>
        </w:rPr>
        <w:t>t</w:t>
      </w:r>
      <w:r w:rsidRPr="00B10E9C">
        <w:rPr>
          <w:i/>
        </w:rPr>
        <w:t>imestamp</w:t>
      </w:r>
      <w:r>
        <w:t xml:space="preserve">, </w:t>
      </w:r>
      <w:r w:rsidR="00B10E9C" w:rsidRPr="00B10E9C">
        <w:rPr>
          <w:i/>
        </w:rPr>
        <w:t>v</w:t>
      </w:r>
      <w:r w:rsidRPr="00B10E9C">
        <w:rPr>
          <w:i/>
        </w:rPr>
        <w:t>alue</w:t>
      </w:r>
      <w:r>
        <w:t xml:space="preserve">, </w:t>
      </w:r>
      <w:r w:rsidR="00B10E9C" w:rsidRPr="00B10E9C">
        <w:rPr>
          <w:i/>
        </w:rPr>
        <w:t>s</w:t>
      </w:r>
      <w:r w:rsidRPr="00B10E9C">
        <w:rPr>
          <w:i/>
        </w:rPr>
        <w:t>tatus</w:t>
      </w:r>
      <w:r>
        <w:t xml:space="preserve"> and</w:t>
      </w:r>
      <w:r w:rsidR="00B10E9C">
        <w:t>/or</w:t>
      </w:r>
      <w:r>
        <w:t xml:space="preserve"> </w:t>
      </w:r>
      <w:r w:rsidR="00B10E9C" w:rsidRPr="00B10E9C">
        <w:rPr>
          <w:i/>
        </w:rPr>
        <w:t>a</w:t>
      </w:r>
      <w:r w:rsidRPr="00B10E9C">
        <w:rPr>
          <w:i/>
        </w:rPr>
        <w:t>nnotation</w:t>
      </w:r>
      <w:r>
        <w:t xml:space="preserve"> in RDB </w:t>
      </w:r>
      <w:r w:rsidR="00B10E9C">
        <w:t>t</w:t>
      </w:r>
      <w:r>
        <w:t>ables</w:t>
      </w:r>
    </w:p>
    <w:p w:rsidR="00CE0609" w:rsidRDefault="00163D4F" w:rsidP="00163D4F">
      <w:pPr>
        <w:pStyle w:val="Bullet1"/>
      </w:pPr>
      <w:r>
        <w:t>Scan or Event based (input)</w:t>
      </w:r>
    </w:p>
    <w:p w:rsidR="00CE0609" w:rsidRDefault="00CE0609" w:rsidP="00163D4F">
      <w:pPr>
        <w:pStyle w:val="Bullet2"/>
      </w:pPr>
      <w:r>
        <w:t>SELECT queries or Stored Procedures calls</w:t>
      </w:r>
    </w:p>
    <w:p w:rsidR="00CE0609" w:rsidRDefault="00CE0609" w:rsidP="00163D4F">
      <w:pPr>
        <w:pStyle w:val="Bullet2"/>
      </w:pPr>
      <w:r>
        <w:t xml:space="preserve">Query data (input) for: </w:t>
      </w:r>
      <w:r w:rsidRPr="00B91B43">
        <w:t>Single tags</w:t>
      </w:r>
      <w:r w:rsidR="00163D4F">
        <w:t>,</w:t>
      </w:r>
      <w:r>
        <w:t xml:space="preserve"> </w:t>
      </w:r>
      <w:r w:rsidR="00163D4F" w:rsidRPr="00B91B43">
        <w:t>Multiple tags</w:t>
      </w:r>
      <w:r w:rsidR="00163D4F">
        <w:t xml:space="preserve"> (Tag Group), </w:t>
      </w:r>
      <w:r w:rsidRPr="00B91B43">
        <w:t>Multiple tags via TagName Key</w:t>
      </w:r>
      <w:r>
        <w:t xml:space="preserve"> (Tag</w:t>
      </w:r>
      <w:r w:rsidR="00163D4F">
        <w:t xml:space="preserve"> Distribution and RxC Strategy).</w:t>
      </w:r>
    </w:p>
    <w:p w:rsidR="00CE0609" w:rsidRDefault="00CE0609" w:rsidP="00163D4F">
      <w:pPr>
        <w:pStyle w:val="Bullet1"/>
      </w:pPr>
      <w:r>
        <w:t xml:space="preserve">Event or Scan based (output): INSERT, UPDATE and DELETE </w:t>
      </w:r>
      <w:r w:rsidR="00827B81">
        <w:t>statements and Stored Procedure calls</w:t>
      </w:r>
    </w:p>
    <w:p w:rsidR="00CE0609" w:rsidRDefault="00CE0609" w:rsidP="00827B81">
      <w:pPr>
        <w:pStyle w:val="Bullet1"/>
      </w:pPr>
      <w:r>
        <w:t xml:space="preserve">Support of multiple </w:t>
      </w:r>
      <w:r w:rsidR="00827B81">
        <w:t xml:space="preserve">SQL </w:t>
      </w:r>
      <w:r>
        <w:t xml:space="preserve">statements </w:t>
      </w:r>
      <w:r w:rsidR="008B0C31">
        <w:t>–</w:t>
      </w:r>
      <w:r>
        <w:t xml:space="preserve"> mul</w:t>
      </w:r>
      <w:r w:rsidR="00827B81">
        <w:t>tiple statements per PI tag (multiple s</w:t>
      </w:r>
      <w:r>
        <w:t>tatements can be one single</w:t>
      </w:r>
      <w:r w:rsidR="00B10E9C">
        <w:t xml:space="preserve"> transaction - </w:t>
      </w:r>
      <w:r w:rsidR="00B10E9C" w:rsidRPr="00DB479B">
        <w:rPr>
          <w:rFonts w:ascii="Courier New" w:hAnsi="Courier New" w:cs="Courier New"/>
          <w:sz w:val="20"/>
        </w:rPr>
        <w:t>/TRANSACT</w:t>
      </w:r>
      <w:r w:rsidR="00B10E9C">
        <w:t xml:space="preserve"> keyword</w:t>
      </w:r>
      <w:r w:rsidR="00827B81">
        <w:t xml:space="preserve"> or auto-committed)</w:t>
      </w:r>
    </w:p>
    <w:p w:rsidR="00827B81" w:rsidRDefault="00827B81" w:rsidP="00827B81">
      <w:pPr>
        <w:pStyle w:val="Bullet1"/>
        <w:ind w:left="1800"/>
      </w:pPr>
      <w:r>
        <w:t xml:space="preserve">Millisecond and sub-millisecond timestamp resolution </w:t>
      </w:r>
    </w:p>
    <w:p w:rsidR="00CE0609" w:rsidRDefault="00CE0609" w:rsidP="00163D4F">
      <w:pPr>
        <w:pStyle w:val="Bullet1"/>
      </w:pPr>
      <w:r>
        <w:t xml:space="preserve">Support of runtime placeholders: </w:t>
      </w:r>
      <w:r w:rsidR="00B10E9C" w:rsidRPr="00B10E9C">
        <w:rPr>
          <w:i/>
        </w:rPr>
        <w:t>t</w:t>
      </w:r>
      <w:r w:rsidRPr="00B10E9C">
        <w:rPr>
          <w:i/>
        </w:rPr>
        <w:t>imestamp</w:t>
      </w:r>
      <w:r>
        <w:t xml:space="preserve"> (</w:t>
      </w:r>
      <w:r w:rsidR="00B10E9C">
        <w:t>s</w:t>
      </w:r>
      <w:r>
        <w:t xml:space="preserve">can </w:t>
      </w:r>
      <w:r w:rsidR="00B10E9C">
        <w:t>t</w:t>
      </w:r>
      <w:r>
        <w:t xml:space="preserve">ime, </w:t>
      </w:r>
      <w:r w:rsidR="00B10E9C">
        <w:t>s</w:t>
      </w:r>
      <w:r>
        <w:t xml:space="preserve">napshot </w:t>
      </w:r>
      <w:r w:rsidR="00B10E9C">
        <w:t>t</w:t>
      </w:r>
      <w:r>
        <w:t>ime,</w:t>
      </w:r>
      <w:r w:rsidR="008B0C31">
        <w:t>…</w:t>
      </w:r>
      <w:r>
        <w:t xml:space="preserve">), </w:t>
      </w:r>
      <w:r w:rsidR="00B10E9C" w:rsidRPr="00B10E9C">
        <w:rPr>
          <w:i/>
        </w:rPr>
        <w:t>v</w:t>
      </w:r>
      <w:r w:rsidRPr="00B10E9C">
        <w:rPr>
          <w:i/>
        </w:rPr>
        <w:t>alue</w:t>
      </w:r>
      <w:r>
        <w:t xml:space="preserve">, </w:t>
      </w:r>
      <w:r w:rsidR="00B10E9C" w:rsidRPr="00B10E9C">
        <w:rPr>
          <w:i/>
        </w:rPr>
        <w:t>s</w:t>
      </w:r>
      <w:r w:rsidRPr="00B10E9C">
        <w:rPr>
          <w:i/>
        </w:rPr>
        <w:t>tatus</w:t>
      </w:r>
      <w:r>
        <w:t xml:space="preserve"> and</w:t>
      </w:r>
      <w:r w:rsidR="00B10E9C">
        <w:t>/or</w:t>
      </w:r>
      <w:r>
        <w:t xml:space="preserve"> </w:t>
      </w:r>
      <w:r w:rsidR="00B10E9C" w:rsidRPr="00B10E9C">
        <w:rPr>
          <w:i/>
        </w:rPr>
        <w:t>a</w:t>
      </w:r>
      <w:r w:rsidRPr="00B10E9C">
        <w:rPr>
          <w:i/>
        </w:rPr>
        <w:t>nnotation</w:t>
      </w:r>
      <w:r w:rsidR="00163D4F">
        <w:t xml:space="preserve">, </w:t>
      </w:r>
      <w:r>
        <w:t xml:space="preserve">including the </w:t>
      </w:r>
      <w:r w:rsidR="00B10E9C">
        <w:t>f</w:t>
      </w:r>
      <w:r>
        <w:t xml:space="preserve">oreign </w:t>
      </w:r>
      <w:r w:rsidR="00B10E9C">
        <w:t>t</w:t>
      </w:r>
      <w:r>
        <w:t xml:space="preserve">ags </w:t>
      </w:r>
      <w:r w:rsidR="00827B81">
        <w:t>(</w:t>
      </w:r>
      <w:r>
        <w:t>tags outside the interface point</w:t>
      </w:r>
      <w:r w:rsidR="00827B81">
        <w:t>-</w:t>
      </w:r>
      <w:r>
        <w:t>source</w:t>
      </w:r>
      <w:r w:rsidR="00827B81">
        <w:t>)</w:t>
      </w:r>
    </w:p>
    <w:p w:rsidR="00CE0609" w:rsidRDefault="00F208A1" w:rsidP="00B10E9C">
      <w:pPr>
        <w:pStyle w:val="Bullet1"/>
      </w:pPr>
      <w:r>
        <w:t>Access to</w:t>
      </w:r>
      <w:r w:rsidR="00CE0609">
        <w:t xml:space="preserve"> all PI point attribute</w:t>
      </w:r>
      <w:r w:rsidR="00827B81">
        <w:t>s</w:t>
      </w:r>
      <w:r w:rsidR="00CE0609">
        <w:t xml:space="preserve"> (classic point class) </w:t>
      </w:r>
      <w:r>
        <w:t xml:space="preserve">through </w:t>
      </w:r>
      <w:r w:rsidR="00CE0609">
        <w:t xml:space="preserve">placeholders </w:t>
      </w:r>
      <w:r w:rsidR="00B10E9C">
        <w:t>AT.x</w:t>
      </w:r>
    </w:p>
    <w:p w:rsidR="00CE0609" w:rsidRDefault="00CE0609" w:rsidP="00163D4F">
      <w:pPr>
        <w:pStyle w:val="Bullet1"/>
      </w:pPr>
      <w:r>
        <w:t>History recovery for input and output points</w:t>
      </w:r>
    </w:p>
    <w:p w:rsidR="00B10E9C" w:rsidRDefault="00B10E9C" w:rsidP="00B10E9C">
      <w:pPr>
        <w:pStyle w:val="Bullet1"/>
      </w:pPr>
      <w:r>
        <w:t>Old PI Batch Database replication to RDB through BA.x placeholders</w:t>
      </w:r>
    </w:p>
    <w:p w:rsidR="00B10E9C" w:rsidRDefault="00B10E9C" w:rsidP="00B10E9C">
      <w:pPr>
        <w:pStyle w:val="Bullet1"/>
      </w:pPr>
      <w:r>
        <w:lastRenderedPageBreak/>
        <w:t>New PI Batch Database replication (batches, unit-batches, sub-batches)</w:t>
      </w:r>
    </w:p>
    <w:p w:rsidR="00827B81" w:rsidRDefault="00827B81" w:rsidP="00827B81">
      <w:pPr>
        <w:pStyle w:val="Bullet1"/>
      </w:pPr>
      <w:r>
        <w:t xml:space="preserve">Recording of the PI point attribute changes into RDB </w:t>
      </w:r>
    </w:p>
    <w:p w:rsidR="00CE0609" w:rsidRDefault="00CE0609" w:rsidP="00163D4F">
      <w:pPr>
        <w:pStyle w:val="Bullet1"/>
      </w:pPr>
      <w:r>
        <w:t>Support for different Timezone/DST settings than PI Server</w:t>
      </w:r>
    </w:p>
    <w:p w:rsidR="00CE0609" w:rsidRDefault="00CE0609" w:rsidP="00163D4F">
      <w:pPr>
        <w:pStyle w:val="Bullet1"/>
      </w:pPr>
      <w:r>
        <w:t>RDB timestamps as well as timestamps taken from PI (through placeholders) can optionally be in UTC (</w:t>
      </w:r>
      <w:r w:rsidRPr="00DB479B">
        <w:rPr>
          <w:rFonts w:ascii="Courier New" w:hAnsi="Courier New" w:cs="Courier New"/>
          <w:sz w:val="20"/>
        </w:rPr>
        <w:t>/UTC</w:t>
      </w:r>
      <w:r>
        <w:t xml:space="preserve"> start-up parameter)</w:t>
      </w:r>
    </w:p>
    <w:p w:rsidR="00CE0609" w:rsidRDefault="00163D4F" w:rsidP="00163D4F">
      <w:pPr>
        <w:pStyle w:val="Bullet1"/>
      </w:pPr>
      <w:r>
        <w:t>And many others.</w:t>
      </w:r>
      <w:r w:rsidR="00FE1D89">
        <w:br/>
      </w:r>
    </w:p>
    <w:p w:rsidR="00CE0609" w:rsidRDefault="00163D4F" w:rsidP="00CE0609">
      <w:pPr>
        <w:pStyle w:val="BodyText1"/>
      </w:pPr>
      <w:r>
        <w:t>T</w:t>
      </w:r>
      <w:r w:rsidR="00CE0609">
        <w:t>he two sections</w:t>
      </w:r>
      <w:r w:rsidR="00B91B43">
        <w:t>, which follow</w:t>
      </w:r>
      <w:r w:rsidR="00FE1D89">
        <w:t xml:space="preserve"> - </w:t>
      </w:r>
      <w:hyperlink w:anchor="_Concept_of_Data" w:history="1">
        <w:r w:rsidR="00FE1D89" w:rsidRPr="00FE1D89">
          <w:rPr>
            <w:rStyle w:val="Hyperlink"/>
          </w:rPr>
          <w:t>Concept of Data Input from Relational Database to PI</w:t>
        </w:r>
      </w:hyperlink>
      <w:r w:rsidR="00FE1D89">
        <w:t xml:space="preserve"> and </w:t>
      </w:r>
      <w:hyperlink w:anchor="_Concept_of_Data_1" w:history="1">
        <w:r w:rsidR="00FE1D89" w:rsidRPr="00FE1D89">
          <w:rPr>
            <w:rStyle w:val="Hyperlink"/>
          </w:rPr>
          <w:t>Concept of Data Output from PI to Relational Database</w:t>
        </w:r>
      </w:hyperlink>
      <w:r w:rsidR="003F49CA">
        <w:t>,</w:t>
      </w:r>
      <w:r w:rsidR="00CE0609">
        <w:t xml:space="preserve"> briefly explain </w:t>
      </w:r>
      <w:r w:rsidR="00FE1D89">
        <w:t xml:space="preserve">the </w:t>
      </w:r>
      <w:r w:rsidR="00436F1F">
        <w:t>basics</w:t>
      </w:r>
      <w:r w:rsidR="00FE1D89">
        <w:t xml:space="preserve"> </w:t>
      </w:r>
      <w:r w:rsidR="00436F1F">
        <w:t xml:space="preserve">how </w:t>
      </w:r>
      <w:r w:rsidR="00CE0609">
        <w:t xml:space="preserve">the </w:t>
      </w:r>
      <w:r w:rsidR="00436F1F">
        <w:t xml:space="preserve">time-series </w:t>
      </w:r>
      <w:r w:rsidR="00CE0609">
        <w:t xml:space="preserve">data is transferred from RDB to </w:t>
      </w:r>
      <w:r w:rsidR="00FE1D89">
        <w:t xml:space="preserve">PI </w:t>
      </w:r>
      <w:r w:rsidR="00CE0609">
        <w:t xml:space="preserve">and </w:t>
      </w:r>
      <w:r w:rsidR="00436F1F">
        <w:t>vice versa (</w:t>
      </w:r>
      <w:r w:rsidR="00CE0609">
        <w:t>from PI</w:t>
      </w:r>
      <w:r w:rsidR="00FE1D89">
        <w:t xml:space="preserve"> to RDB</w:t>
      </w:r>
      <w:r w:rsidR="00436F1F">
        <w:t>)</w:t>
      </w:r>
      <w:r w:rsidR="00CE0609">
        <w:t xml:space="preserve">. </w:t>
      </w:r>
      <w:r w:rsidR="00B91B43">
        <w:t>The m</w:t>
      </w:r>
      <w:r w:rsidR="00CE0609">
        <w:t>ore detailed description</w:t>
      </w:r>
      <w:r w:rsidR="00B91B43">
        <w:t xml:space="preserve"> </w:t>
      </w:r>
      <w:r w:rsidR="00CE0609">
        <w:t>of SQL</w:t>
      </w:r>
      <w:r>
        <w:t xml:space="preserve"> </w:t>
      </w:r>
      <w:r w:rsidR="00CE0609">
        <w:t xml:space="preserve">statements, </w:t>
      </w:r>
      <w:r w:rsidR="00FE1D89">
        <w:t xml:space="preserve">placeholders, </w:t>
      </w:r>
      <w:r w:rsidR="00CE0609">
        <w:t>retrieval strategies, hints to individual RDBs</w:t>
      </w:r>
      <w:r w:rsidR="00FE1D89">
        <w:t>, etc.</w:t>
      </w:r>
      <w:r w:rsidR="00CE0609">
        <w:t xml:space="preserve"> </w:t>
      </w:r>
      <w:r w:rsidR="00436F1F">
        <w:t>follows</w:t>
      </w:r>
      <w:r w:rsidR="00CE0609">
        <w:t xml:space="preserve"> in </w:t>
      </w:r>
      <w:r>
        <w:t>section</w:t>
      </w:r>
      <w:r w:rsidR="00CE0609">
        <w:t xml:space="preserve"> </w:t>
      </w:r>
      <w:hyperlink w:anchor="_SQL_Statements" w:history="1">
        <w:r w:rsidR="00CE0609" w:rsidRPr="00163D4F">
          <w:rPr>
            <w:rStyle w:val="Hyperlink"/>
          </w:rPr>
          <w:t>SQL Statements</w:t>
        </w:r>
      </w:hyperlink>
      <w:r w:rsidR="00827B81">
        <w:t xml:space="preserve"> later on in this manual.</w:t>
      </w:r>
    </w:p>
    <w:p w:rsidR="00CE0609" w:rsidRDefault="00CE0609" w:rsidP="00C21BB9">
      <w:pPr>
        <w:pStyle w:val="Heading2"/>
      </w:pPr>
      <w:bookmarkStart w:id="54" w:name="_Concept_of_Data"/>
      <w:bookmarkStart w:id="55" w:name="_Toc326657737"/>
      <w:bookmarkEnd w:id="54"/>
      <w:r>
        <w:t>Concept of Data Input from Relational Database to PI</w:t>
      </w:r>
      <w:bookmarkEnd w:id="55"/>
    </w:p>
    <w:p w:rsidR="00CE0609" w:rsidRDefault="00CE0609" w:rsidP="00CE0609">
      <w:pPr>
        <w:pStyle w:val="BodyText1"/>
      </w:pPr>
      <w:r>
        <w:t xml:space="preserve">The SELECT query is generally expected to provide a result-set consisting of the following columns: </w:t>
      </w:r>
      <w:r w:rsidRPr="003F49CA">
        <w:rPr>
          <w:i/>
        </w:rPr>
        <w:t>timestamp</w:t>
      </w:r>
      <w:r>
        <w:t xml:space="preserve">, </w:t>
      </w:r>
      <w:r w:rsidRPr="003F49CA">
        <w:rPr>
          <w:i/>
        </w:rPr>
        <w:t>value</w:t>
      </w:r>
      <w:r>
        <w:t xml:space="preserve">, </w:t>
      </w:r>
      <w:r w:rsidRPr="003F49CA">
        <w:rPr>
          <w:i/>
        </w:rPr>
        <w:t>status</w:t>
      </w:r>
      <w:r w:rsidR="00DB479B">
        <w:rPr>
          <w:i/>
        </w:rPr>
        <w:t xml:space="preserve"> </w:t>
      </w:r>
      <w:r w:rsidR="00DB479B" w:rsidRPr="003F49CA">
        <w:rPr>
          <w:i/>
        </w:rPr>
        <w:t>[</w:t>
      </w:r>
      <w:r>
        <w:t>,</w:t>
      </w:r>
      <w:r w:rsidRPr="003F49CA">
        <w:rPr>
          <w:i/>
        </w:rPr>
        <w:t>annotation]</w:t>
      </w:r>
      <w:r>
        <w:t xml:space="preserve">. The interface then internally transforms </w:t>
      </w:r>
      <w:r w:rsidR="00D322DE">
        <w:t xml:space="preserve">such a </w:t>
      </w:r>
      <w:r>
        <w:t xml:space="preserve">result-set according to the specified distribution strategy. The following paragraphs </w:t>
      </w:r>
      <w:r w:rsidR="00436F1F">
        <w:t>outline</w:t>
      </w:r>
      <w:r>
        <w:t xml:space="preserve"> </w:t>
      </w:r>
      <w:r w:rsidR="00436F1F">
        <w:t xml:space="preserve">the principles of the individual data collection </w:t>
      </w:r>
      <w:r w:rsidR="005E4818">
        <w:t>approaches</w:t>
      </w:r>
      <w:r w:rsidR="0078264D">
        <w:t xml:space="preserve">; from </w:t>
      </w:r>
      <w:r w:rsidR="00E532E2">
        <w:t>a</w:t>
      </w:r>
      <w:r w:rsidR="0078264D">
        <w:t xml:space="preserve"> si</w:t>
      </w:r>
      <w:r w:rsidR="00E532E2">
        <w:t>mple</w:t>
      </w:r>
      <w:r w:rsidR="0078264D">
        <w:t xml:space="preserve"> </w:t>
      </w:r>
      <w:r w:rsidR="00436F1F">
        <w:t xml:space="preserve">approach </w:t>
      </w:r>
      <w:r w:rsidR="0078264D">
        <w:t>- per-tag-query-definitions to more complex ones, where the result-set contains time-series for multiple tags.</w:t>
      </w:r>
    </w:p>
    <w:p w:rsidR="00850D03" w:rsidRDefault="00850D03" w:rsidP="00850D03">
      <w:pPr>
        <w:pStyle w:val="Note1"/>
      </w:pPr>
      <w:r w:rsidRPr="00DD7352">
        <w:rPr>
          <w:rStyle w:val="BoldType"/>
        </w:rPr>
        <w:t>Note</w:t>
      </w:r>
      <w:r>
        <w:t xml:space="preserve">:  </w:t>
      </w:r>
      <w:r w:rsidR="00F208A1">
        <w:tab/>
      </w:r>
      <w:r>
        <w:t>The sole purpose for supporting several distribution strategies is to minimize the number of queries the interface execute</w:t>
      </w:r>
      <w:r w:rsidR="0078264D">
        <w:t>s</w:t>
      </w:r>
      <w:r>
        <w:t>. As stated in the beginning of this manual</w:t>
      </w:r>
      <w:r w:rsidR="0078264D">
        <w:t xml:space="preserve"> </w:t>
      </w:r>
      <w:r w:rsidR="00E532E2">
        <w:t>–</w:t>
      </w:r>
      <w:r>
        <w:t xml:space="preserve"> </w:t>
      </w:r>
      <w:r w:rsidR="00E532E2">
        <w:t xml:space="preserve">an </w:t>
      </w:r>
      <w:r>
        <w:t>execution of fewer queries</w:t>
      </w:r>
      <w:r w:rsidR="00E532E2">
        <w:t>, which</w:t>
      </w:r>
      <w:r>
        <w:t xml:space="preserve"> </w:t>
      </w:r>
      <w:r w:rsidR="00E532E2">
        <w:t>retrieve</w:t>
      </w:r>
      <w:r>
        <w:t xml:space="preserve"> data for more PI tags</w:t>
      </w:r>
      <w:r w:rsidR="00E532E2">
        <w:t>,</w:t>
      </w:r>
      <w:r>
        <w:t xml:space="preserve"> is less expensive </w:t>
      </w:r>
      <w:r w:rsidR="00E532E2">
        <w:t xml:space="preserve">and faster </w:t>
      </w:r>
      <w:r>
        <w:t>than per-tag</w:t>
      </w:r>
      <w:r w:rsidR="00E532E2">
        <w:t xml:space="preserve"> query execution</w:t>
      </w:r>
      <w:r>
        <w:t>.</w:t>
      </w:r>
    </w:p>
    <w:p w:rsidR="00A65274" w:rsidRDefault="00A65274" w:rsidP="00C21BB9">
      <w:pPr>
        <w:pStyle w:val="Heading3"/>
      </w:pPr>
      <w:bookmarkStart w:id="56" w:name="_Toc326657738"/>
      <w:r>
        <w:t>Query for Single Tag – One Value per Scan</w:t>
      </w:r>
      <w:bookmarkEnd w:id="56"/>
    </w:p>
    <w:p w:rsidR="005E4818" w:rsidRDefault="00A65274" w:rsidP="00F208A1">
      <w:pPr>
        <w:pStyle w:val="BodyText1"/>
      </w:pPr>
      <w:r>
        <w:t xml:space="preserve">There are </w:t>
      </w:r>
      <w:r w:rsidRPr="00F208A1">
        <w:rPr>
          <w:u w:val="single"/>
        </w:rPr>
        <w:t>D</w:t>
      </w:r>
      <w:r>
        <w:t xml:space="preserve">istributed </w:t>
      </w:r>
      <w:r w:rsidRPr="00F208A1">
        <w:rPr>
          <w:u w:val="single"/>
        </w:rPr>
        <w:t>C</w:t>
      </w:r>
      <w:r>
        <w:t xml:space="preserve">ontrol </w:t>
      </w:r>
      <w:r w:rsidRPr="00F208A1">
        <w:rPr>
          <w:u w:val="single"/>
        </w:rPr>
        <w:t>S</w:t>
      </w:r>
      <w:r>
        <w:t xml:space="preserve">ystems (DCS) that keep only current values in relational database tables. </w:t>
      </w:r>
      <w:r w:rsidR="0094123D">
        <w:t>Through</w:t>
      </w:r>
      <w:r>
        <w:t xml:space="preserve"> the scan-based, </w:t>
      </w:r>
      <w:r w:rsidR="00850D03">
        <w:t xml:space="preserve">per-tag defined </w:t>
      </w:r>
      <w:r>
        <w:t>SELECT</w:t>
      </w:r>
      <w:r w:rsidR="00E532E2">
        <w:t xml:space="preserve">, </w:t>
      </w:r>
      <w:r>
        <w:t xml:space="preserve">the interface </w:t>
      </w:r>
      <w:r w:rsidR="00E532E2">
        <w:t xml:space="preserve">can </w:t>
      </w:r>
      <w:r>
        <w:t xml:space="preserve">read </w:t>
      </w:r>
      <w:r w:rsidR="000B5ADA">
        <w:t>such</w:t>
      </w:r>
      <w:r>
        <w:t xml:space="preserve"> data in </w:t>
      </w:r>
      <w:r w:rsidR="00AA2C9A">
        <w:t>a</w:t>
      </w:r>
      <w:r>
        <w:t xml:space="preserve"> timely </w:t>
      </w:r>
      <w:r w:rsidR="00AA2C9A">
        <w:t xml:space="preserve">(periodical) </w:t>
      </w:r>
      <w:r>
        <w:t>manner</w:t>
      </w:r>
      <w:r w:rsidR="000B5ADA">
        <w:t>.</w:t>
      </w:r>
      <w:r>
        <w:t xml:space="preserve"> </w:t>
      </w:r>
      <w:r w:rsidR="000B5ADA">
        <w:t>In fact,</w:t>
      </w:r>
      <w:r>
        <w:t xml:space="preserve"> </w:t>
      </w:r>
      <w:r w:rsidR="000B5ADA">
        <w:t xml:space="preserve">RDBMSPI then simply </w:t>
      </w:r>
      <w:r>
        <w:t>emulate</w:t>
      </w:r>
      <w:r w:rsidR="000B5ADA">
        <w:t>s</w:t>
      </w:r>
      <w:r>
        <w:t xml:space="preserve"> the behavior of a standard DCS interface</w:t>
      </w:r>
      <w:r w:rsidR="000B5ADA">
        <w:t xml:space="preserve"> -</w:t>
      </w:r>
      <w:r>
        <w:t xml:space="preserve"> </w:t>
      </w:r>
      <w:r w:rsidR="000B5ADA">
        <w:t>t</w:t>
      </w:r>
      <w:r>
        <w:t xml:space="preserve">he </w:t>
      </w:r>
      <w:r w:rsidR="000B5ADA">
        <w:t xml:space="preserve">corresponding </w:t>
      </w:r>
      <w:r>
        <w:t xml:space="preserve">SELECT is expected to return </w:t>
      </w:r>
      <w:r w:rsidR="0094123D">
        <w:t>exactly</w:t>
      </w:r>
      <w:r>
        <w:t xml:space="preserve"> one row</w:t>
      </w:r>
      <w:r w:rsidR="00E532E2">
        <w:t>, which represents a snapshot of the given value.</w:t>
      </w:r>
      <w:r w:rsidR="00DD7352">
        <w:t xml:space="preserve"> </w:t>
      </w:r>
      <w:r>
        <w:t xml:space="preserve">The </w:t>
      </w:r>
      <w:r w:rsidR="000B5ADA">
        <w:t xml:space="preserve">obvious </w:t>
      </w:r>
      <w:r>
        <w:t xml:space="preserve">disadvantage of this kind of data retrieval is low performance and accuracy limited to the scan frequency. </w:t>
      </w:r>
      <w:r w:rsidR="00E532E2">
        <w:t>Needless to say that relational databases</w:t>
      </w:r>
      <w:r w:rsidR="00AA2C9A">
        <w:t xml:space="preserve"> </w:t>
      </w:r>
      <w:r w:rsidR="00E532E2">
        <w:t>are not designed for this kind querying</w:t>
      </w:r>
      <w:r w:rsidR="00AA2C9A">
        <w:t xml:space="preserve"> on a massive scale</w:t>
      </w:r>
      <w:r w:rsidR="00DA789C">
        <w:t>, like</w:t>
      </w:r>
      <w:r w:rsidR="00AA2C9A">
        <w:t xml:space="preserve"> hundreds or thousands of queries executed in a loop.</w:t>
      </w:r>
      <w:r w:rsidR="00DA789C">
        <w:t xml:space="preserve"> </w:t>
      </w:r>
      <w:r w:rsidR="00F208A1">
        <w:br/>
      </w:r>
      <w:r w:rsidR="005E4818">
        <w:t xml:space="preserve">A typical low throughput query </w:t>
      </w:r>
      <w:r w:rsidR="00AA2C9A">
        <w:t xml:space="preserve">can be </w:t>
      </w:r>
      <w:r w:rsidR="00DA789C">
        <w:t>similar to</w:t>
      </w:r>
      <w:r w:rsidR="005E4818">
        <w:t>:</w:t>
      </w:r>
      <w:r w:rsidR="005E4818">
        <w:br/>
      </w:r>
      <w:r w:rsidR="005E4818">
        <w:rPr>
          <w:rStyle w:val="CodeType1"/>
        </w:rPr>
        <w:br/>
      </w:r>
      <w:r w:rsidR="005E4818" w:rsidRPr="00DD7352">
        <w:rPr>
          <w:rStyle w:val="CodeType1"/>
        </w:rPr>
        <w:t xml:space="preserve">SELECT </w:t>
      </w:r>
      <w:r w:rsidR="005E4818">
        <w:rPr>
          <w:rStyle w:val="CodeType1"/>
        </w:rPr>
        <w:t xml:space="preserve">TOP 1 </w:t>
      </w:r>
      <w:r w:rsidR="005E4818" w:rsidRPr="00DD7352">
        <w:rPr>
          <w:rStyle w:val="CodeType1"/>
        </w:rPr>
        <w:t>Timestamp,Value,Status FROM Table WHERE Name=?;</w:t>
      </w:r>
    </w:p>
    <w:p w:rsidR="00A65274" w:rsidRDefault="00A65274" w:rsidP="00C21BB9">
      <w:pPr>
        <w:pStyle w:val="Heading3"/>
      </w:pPr>
      <w:bookmarkStart w:id="57" w:name="_Toc326657739"/>
      <w:r>
        <w:t>Query for Single Tag –</w:t>
      </w:r>
      <w:r w:rsidR="00594C73">
        <w:t xml:space="preserve"> Time-Series</w:t>
      </w:r>
      <w:r>
        <w:t xml:space="preserve"> per Scan</w:t>
      </w:r>
      <w:bookmarkEnd w:id="57"/>
    </w:p>
    <w:p w:rsidR="00A65274" w:rsidRDefault="00A65274" w:rsidP="00F208A1">
      <w:pPr>
        <w:pStyle w:val="BodyText1"/>
      </w:pPr>
      <w:r>
        <w:t xml:space="preserve">A </w:t>
      </w:r>
      <w:r w:rsidR="00850D03">
        <w:t>better</w:t>
      </w:r>
      <w:r>
        <w:t xml:space="preserve"> strategy </w:t>
      </w:r>
      <w:r w:rsidR="00850D03">
        <w:t xml:space="preserve">(compared to the one described in the previous paragraph) </w:t>
      </w:r>
      <w:r>
        <w:t xml:space="preserve">is to </w:t>
      </w:r>
      <w:r w:rsidR="00F208A1">
        <w:t>define</w:t>
      </w:r>
      <w:r>
        <w:t xml:space="preserve"> low</w:t>
      </w:r>
      <w:r w:rsidR="000B5ADA">
        <w:t>er</w:t>
      </w:r>
      <w:r>
        <w:t xml:space="preserve"> scan rates (e.g. 1+ minute) instead of </w:t>
      </w:r>
      <w:r w:rsidR="004512D2">
        <w:t>executi</w:t>
      </w:r>
      <w:r w:rsidR="00AA2C9A">
        <w:t>ng the “one</w:t>
      </w:r>
      <w:r w:rsidR="00DA789C">
        <w:t>-</w:t>
      </w:r>
      <w:r w:rsidR="00AA2C9A">
        <w:t>row</w:t>
      </w:r>
      <w:r w:rsidR="00DA789C">
        <w:t>-delivering</w:t>
      </w:r>
      <w:r w:rsidR="00AA2C9A">
        <w:t>” SELECT every second</w:t>
      </w:r>
      <w:r>
        <w:t>. In other words, getting the same amount of data in one call is faster</w:t>
      </w:r>
      <w:r w:rsidR="004512D2">
        <w:t xml:space="preserve"> and less expensive</w:t>
      </w:r>
      <w:r>
        <w:t xml:space="preserve"> than getting it in many calls</w:t>
      </w:r>
      <w:r w:rsidR="00AA2C9A">
        <w:t>.</w:t>
      </w:r>
      <w:r>
        <w:t xml:space="preserve"> </w:t>
      </w:r>
      <w:r w:rsidR="00AA2C9A">
        <w:t>T</w:t>
      </w:r>
      <w:r>
        <w:t>his approach</w:t>
      </w:r>
      <w:r w:rsidR="004B3B87">
        <w:t>,</w:t>
      </w:r>
      <w:r>
        <w:t xml:space="preserve"> </w:t>
      </w:r>
      <w:r w:rsidR="004B3B87">
        <w:t xml:space="preserve">however, </w:t>
      </w:r>
      <w:r>
        <w:t xml:space="preserve">assumes that RDB tables get </w:t>
      </w:r>
      <w:r>
        <w:lastRenderedPageBreak/>
        <w:t>populated by INSERT</w:t>
      </w:r>
      <w:r w:rsidR="0094123D">
        <w:t>s</w:t>
      </w:r>
      <w:r>
        <w:t xml:space="preserve"> </w:t>
      </w:r>
      <w:r w:rsidR="00BC5752">
        <w:t>(</w:t>
      </w:r>
      <w:r>
        <w:t>not UPDATE</w:t>
      </w:r>
      <w:r w:rsidR="0094123D">
        <w:t>s</w:t>
      </w:r>
      <w:r w:rsidR="00BC5752">
        <w:t>);</w:t>
      </w:r>
      <w:r w:rsidR="00AA2C9A">
        <w:t xml:space="preserve"> </w:t>
      </w:r>
      <w:r w:rsidR="00BC5752">
        <w:t>t</w:t>
      </w:r>
      <w:r w:rsidR="00AA2C9A">
        <w:t xml:space="preserve">he interface </w:t>
      </w:r>
      <w:r w:rsidR="00BC5752">
        <w:t>then retrieves</w:t>
      </w:r>
      <w:r w:rsidR="00AA2C9A">
        <w:t xml:space="preserve"> “true time-series”</w:t>
      </w:r>
      <w:r w:rsidR="00BC5752">
        <w:t>, even if still for one tag</w:t>
      </w:r>
      <w:r w:rsidR="000B5ADA">
        <w:t>.</w:t>
      </w:r>
      <w:r w:rsidR="00AA2C9A">
        <w:t xml:space="preserve"> T</w:t>
      </w:r>
      <w:r w:rsidR="000B5ADA">
        <w:t xml:space="preserve">he </w:t>
      </w:r>
      <w:r w:rsidR="0094123D">
        <w:t xml:space="preserve">mandatory </w:t>
      </w:r>
      <w:r w:rsidR="000B5ADA">
        <w:t>t</w:t>
      </w:r>
      <w:r>
        <w:t>imestamp column</w:t>
      </w:r>
      <w:r w:rsidR="000B5ADA">
        <w:t xml:space="preserve"> </w:t>
      </w:r>
      <w:r w:rsidR="00BC5752">
        <w:t>serves as a</w:t>
      </w:r>
      <w:r w:rsidR="000B5ADA">
        <w:t xml:space="preserve"> </w:t>
      </w:r>
      <w:r w:rsidR="00850D03">
        <w:t>book-mark</w:t>
      </w:r>
      <w:r w:rsidR="0094123D">
        <w:t>, because</w:t>
      </w:r>
      <w:r>
        <w:t xml:space="preserve"> </w:t>
      </w:r>
      <w:r w:rsidR="0094123D">
        <w:t>t</w:t>
      </w:r>
      <w:r w:rsidR="000B5ADA">
        <w:t xml:space="preserve">he </w:t>
      </w:r>
      <w:r w:rsidR="005E4818">
        <w:t xml:space="preserve">ultimate </w:t>
      </w:r>
      <w:r w:rsidR="000B5ADA">
        <w:t>goal is to read only the newly arrived rows since the last scan</w:t>
      </w:r>
      <w:r>
        <w:t>.</w:t>
      </w:r>
      <w:r w:rsidR="004B3B87">
        <w:t xml:space="preserve"> </w:t>
      </w:r>
      <w:r w:rsidR="00F208A1">
        <w:br/>
      </w:r>
      <w:r w:rsidR="005E4818">
        <w:t xml:space="preserve">An example of a query delivering a </w:t>
      </w:r>
      <w:r w:rsidR="00BC5752">
        <w:t>per-tag</w:t>
      </w:r>
      <w:r w:rsidR="00DA789C">
        <w:t>-</w:t>
      </w:r>
      <w:r w:rsidR="005E4818">
        <w:t>time-series can be</w:t>
      </w:r>
      <w:r w:rsidR="004B3B87">
        <w:t xml:space="preserve"> like</w:t>
      </w:r>
      <w:r w:rsidR="005E4818">
        <w:t>:</w:t>
      </w:r>
      <w:r w:rsidR="005E4818">
        <w:br/>
      </w:r>
      <w:r w:rsidR="005E4818">
        <w:br/>
      </w:r>
      <w:r w:rsidR="005E4818" w:rsidRPr="00DD7352">
        <w:rPr>
          <w:rStyle w:val="CodeType1"/>
        </w:rPr>
        <w:t xml:space="preserve">SELECT Timestamp,Value,Status FROM Table WHERE </w:t>
      </w:r>
      <w:r w:rsidR="005E4818">
        <w:rPr>
          <w:rStyle w:val="CodeType1"/>
        </w:rPr>
        <w:t xml:space="preserve">Name=? AND </w:t>
      </w:r>
      <w:r w:rsidR="005E4818" w:rsidRPr="00DD7352">
        <w:rPr>
          <w:rStyle w:val="CodeType1"/>
        </w:rPr>
        <w:t>Timestamp&gt;? ORDER BY Timestamp</w:t>
      </w:r>
      <w:r w:rsidR="005E4818">
        <w:rPr>
          <w:rStyle w:val="CodeType1"/>
        </w:rPr>
        <w:t xml:space="preserve"> ASC</w:t>
      </w:r>
      <w:r w:rsidR="005E4818" w:rsidRPr="00DD7352">
        <w:rPr>
          <w:rStyle w:val="CodeType1"/>
        </w:rPr>
        <w:t>;</w:t>
      </w:r>
      <w:r w:rsidR="005E4818">
        <w:rPr>
          <w:rStyle w:val="CodeType1"/>
        </w:rPr>
        <w:br/>
      </w:r>
      <w:r w:rsidR="005E4818">
        <w:br/>
      </w:r>
      <w:r w:rsidR="00BC5752">
        <w:t>As a result, t</w:t>
      </w:r>
      <w:r w:rsidR="005E4818">
        <w:t xml:space="preserve">he interface </w:t>
      </w:r>
      <w:r w:rsidR="00BC5752">
        <w:t>obtains</w:t>
      </w:r>
      <w:r w:rsidR="005E4818">
        <w:t xml:space="preserve"> a succession of </w:t>
      </w:r>
      <w:r w:rsidR="00BC5752">
        <w:t xml:space="preserve">time-ordered </w:t>
      </w:r>
      <w:r w:rsidR="005E4818">
        <w:t xml:space="preserve">rows </w:t>
      </w:r>
      <w:r w:rsidR="00BC5752">
        <w:t>representing only those,</w:t>
      </w:r>
      <w:r w:rsidR="005E4818">
        <w:t xml:space="preserve"> which have been INSERTed since the last scan. This is achieved by asking for rows bigger than the </w:t>
      </w:r>
      <w:r w:rsidR="005E4818" w:rsidRPr="00F208A1">
        <w:rPr>
          <w:i/>
        </w:rPr>
        <w:t>timestamp</w:t>
      </w:r>
      <w:r w:rsidR="005E4818">
        <w:t xml:space="preserve"> question-mark. </w:t>
      </w:r>
      <w:r w:rsidR="00BC5752">
        <w:t>Moreover,</w:t>
      </w:r>
      <w:r w:rsidR="005E4818">
        <w:t xml:space="preserve"> the interface can also do the PI exception reporting</w:t>
      </w:r>
      <w:r w:rsidR="00BC5752">
        <w:t>, because the result-set is ordered.</w:t>
      </w:r>
      <w:r w:rsidR="00F208A1">
        <w:br/>
      </w:r>
      <w:r w:rsidR="00227747">
        <w:t xml:space="preserve">For more detailed description of the per-tag reads, see section </w:t>
      </w:r>
      <w:hyperlink w:anchor="_SQL_SELECT_Statement" w:history="1">
        <w:r w:rsidRPr="00887E09">
          <w:rPr>
            <w:rStyle w:val="Hyperlink"/>
          </w:rPr>
          <w:t>SQL SELECT Statement for Single PI Tag</w:t>
        </w:r>
      </w:hyperlink>
      <w:r w:rsidR="00227747">
        <w:t>. Concrete examples are in:</w:t>
      </w:r>
      <w:r w:rsidR="00227747">
        <w:br/>
      </w:r>
      <w:hyperlink w:anchor="_Example_1.1_–" w:history="1">
        <w:r w:rsidR="00227747" w:rsidRPr="00887E09">
          <w:rPr>
            <w:rStyle w:val="Hyperlink"/>
          </w:rPr>
          <w:t xml:space="preserve">Appendix </w:t>
        </w:r>
        <w:r w:rsidR="00227747">
          <w:rPr>
            <w:rStyle w:val="Hyperlink"/>
          </w:rPr>
          <w:t>C</w:t>
        </w:r>
        <w:r w:rsidR="00227747" w:rsidRPr="00887E09">
          <w:rPr>
            <w:rStyle w:val="Hyperlink"/>
          </w:rPr>
          <w:t>: Examples Example 1.1 – single tag query</w:t>
        </w:r>
      </w:hyperlink>
      <w:r w:rsidR="00227747">
        <w:t>.</w:t>
      </w:r>
      <w:r w:rsidR="00227747">
        <w:br/>
      </w:r>
      <w:hyperlink w:anchor="_Example_1.2_–" w:history="1">
        <w:r w:rsidR="00227747" w:rsidRPr="00887E09">
          <w:rPr>
            <w:rStyle w:val="Hyperlink"/>
          </w:rPr>
          <w:t>Appendix C: Examples Example 1.2 – query data array for a single tag</w:t>
        </w:r>
      </w:hyperlink>
      <w:r w:rsidR="00227747">
        <w:t>.</w:t>
      </w:r>
    </w:p>
    <w:p w:rsidR="00A65274" w:rsidRDefault="00A65274" w:rsidP="00C21BB9">
      <w:pPr>
        <w:pStyle w:val="Heading3"/>
      </w:pPr>
      <w:bookmarkStart w:id="58" w:name="_Tag_Groups"/>
      <w:bookmarkStart w:id="59" w:name="_Toc326657740"/>
      <w:bookmarkEnd w:id="58"/>
      <w:r>
        <w:t>Tag Groups</w:t>
      </w:r>
      <w:bookmarkEnd w:id="59"/>
    </w:p>
    <w:p w:rsidR="00A65274" w:rsidRDefault="00A65274" w:rsidP="004B3B87">
      <w:pPr>
        <w:pStyle w:val="BodyText1"/>
      </w:pPr>
      <w:r>
        <w:t xml:space="preserve">Another way of improving performance </w:t>
      </w:r>
      <w:r w:rsidR="00DA789C">
        <w:t>(</w:t>
      </w:r>
      <w:r>
        <w:t xml:space="preserve">compared to reading </w:t>
      </w:r>
      <w:r w:rsidR="00BC5752">
        <w:t xml:space="preserve">time-series </w:t>
      </w:r>
      <w:r>
        <w:t>for a single tag</w:t>
      </w:r>
      <w:r w:rsidR="00DA789C">
        <w:t>)</w:t>
      </w:r>
      <w:r>
        <w:t xml:space="preserve"> is grouping tags together. </w:t>
      </w:r>
      <w:r w:rsidR="00BC5752">
        <w:t xml:space="preserve">For Tag Groups - </w:t>
      </w:r>
      <w:r w:rsidR="00DA789C">
        <w:t>an</w:t>
      </w:r>
      <w:r>
        <w:t xml:space="preserve"> RDB table should be structured in a way that multiple </w:t>
      </w:r>
      <w:r w:rsidR="003E508D">
        <w:t>events</w:t>
      </w:r>
      <w:r>
        <w:t xml:space="preserve"> are stored in the same r</w:t>
      </w:r>
      <w:r w:rsidR="00BC5752">
        <w:t>ow</w:t>
      </w:r>
      <w:r>
        <w:t xml:space="preserve"> in more columns. </w:t>
      </w:r>
      <w:r w:rsidR="00DA789C">
        <w:t>Hence, t</w:t>
      </w:r>
      <w:r>
        <w:t>he result</w:t>
      </w:r>
      <w:r w:rsidR="00DA789C">
        <w:t>-</w:t>
      </w:r>
      <w:r>
        <w:t xml:space="preserve">set for Tag Groups </w:t>
      </w:r>
      <w:r w:rsidR="00DA789C">
        <w:t>must be of</w:t>
      </w:r>
      <w:r w:rsidR="005E4818">
        <w:t xml:space="preserve"> </w:t>
      </w:r>
      <w:r>
        <w:t>the following form:</w:t>
      </w:r>
    </w:p>
    <w:p w:rsidR="00A65274" w:rsidRDefault="00A65274" w:rsidP="00A65274">
      <w:pPr>
        <w:pStyle w:val="BodyText1"/>
        <w:rPr>
          <w:rStyle w:val="CodeType1"/>
        </w:rPr>
      </w:pPr>
      <w:r w:rsidRPr="00DD7352">
        <w:rPr>
          <w:rStyle w:val="CodeType1"/>
        </w:rPr>
        <w:t>Timestamp,</w:t>
      </w:r>
      <w:r w:rsidR="003E508D">
        <w:rPr>
          <w:rStyle w:val="CodeType1"/>
        </w:rPr>
        <w:t>Value1,Status1,Value2,Status2,…</w:t>
      </w:r>
      <w:r w:rsidR="003E508D">
        <w:rPr>
          <w:rStyle w:val="CodeType1"/>
        </w:rPr>
        <w:br/>
      </w:r>
      <w:r w:rsidR="003E508D" w:rsidRPr="00DD7352">
        <w:rPr>
          <w:rStyle w:val="CodeType1"/>
        </w:rPr>
        <w:t>Timestamp,</w:t>
      </w:r>
      <w:r w:rsidR="003E508D">
        <w:rPr>
          <w:rStyle w:val="CodeType1"/>
        </w:rPr>
        <w:t>Value1,Status1,Value2,Status2,…</w:t>
      </w:r>
      <w:r w:rsidR="003E508D">
        <w:rPr>
          <w:rStyle w:val="CodeType1"/>
        </w:rPr>
        <w:br/>
        <w:t>…</w:t>
      </w:r>
    </w:p>
    <w:p w:rsidR="00C3228D" w:rsidRDefault="00C3228D" w:rsidP="00C3228D">
      <w:pPr>
        <w:pStyle w:val="BodyText1"/>
      </w:pPr>
      <w:r>
        <w:t>or, in case there is a timestamp column for every value/status pair:</w:t>
      </w:r>
    </w:p>
    <w:p w:rsidR="003E508D" w:rsidRDefault="00C3228D" w:rsidP="003E508D">
      <w:pPr>
        <w:pStyle w:val="BodyText1"/>
        <w:rPr>
          <w:rStyle w:val="CodeType1"/>
        </w:rPr>
      </w:pPr>
      <w:r>
        <w:rPr>
          <w:rStyle w:val="CodeType1"/>
        </w:rPr>
        <w:t>Timestamp1</w:t>
      </w:r>
      <w:r w:rsidRPr="001C2417">
        <w:rPr>
          <w:rStyle w:val="CodeType1"/>
        </w:rPr>
        <w:t>,</w:t>
      </w:r>
      <w:r>
        <w:rPr>
          <w:rStyle w:val="CodeType1"/>
        </w:rPr>
        <w:t>Value1</w:t>
      </w:r>
      <w:r w:rsidRPr="001C2417">
        <w:rPr>
          <w:rStyle w:val="CodeType1"/>
        </w:rPr>
        <w:t>,</w:t>
      </w:r>
      <w:r>
        <w:rPr>
          <w:rStyle w:val="CodeType1"/>
        </w:rPr>
        <w:t>Status1</w:t>
      </w:r>
      <w:r w:rsidRPr="001C2417">
        <w:rPr>
          <w:rStyle w:val="CodeType1"/>
        </w:rPr>
        <w:t>,</w:t>
      </w:r>
      <w:r>
        <w:rPr>
          <w:rStyle w:val="CodeType1"/>
        </w:rPr>
        <w:t>Timestamp2</w:t>
      </w:r>
      <w:r w:rsidRPr="001C2417">
        <w:rPr>
          <w:rStyle w:val="CodeType1"/>
        </w:rPr>
        <w:t>,</w:t>
      </w:r>
      <w:r>
        <w:rPr>
          <w:rStyle w:val="CodeType1"/>
        </w:rPr>
        <w:t>Value2</w:t>
      </w:r>
      <w:r w:rsidRPr="001C2417">
        <w:rPr>
          <w:rStyle w:val="CodeType1"/>
        </w:rPr>
        <w:t>,</w:t>
      </w:r>
      <w:r>
        <w:rPr>
          <w:rStyle w:val="CodeType1"/>
        </w:rPr>
        <w:t>Status2</w:t>
      </w:r>
      <w:r w:rsidRPr="001C2417">
        <w:rPr>
          <w:rStyle w:val="CodeType1"/>
        </w:rPr>
        <w:t>,</w:t>
      </w:r>
      <w:r>
        <w:rPr>
          <w:rStyle w:val="CodeType1"/>
        </w:rPr>
        <w:t>…</w:t>
      </w:r>
      <w:r w:rsidR="003E508D">
        <w:rPr>
          <w:rStyle w:val="CodeType1"/>
        </w:rPr>
        <w:br/>
        <w:t>Timestamp1</w:t>
      </w:r>
      <w:r w:rsidR="003E508D" w:rsidRPr="001C2417">
        <w:rPr>
          <w:rStyle w:val="CodeType1"/>
        </w:rPr>
        <w:t>,</w:t>
      </w:r>
      <w:r w:rsidR="003E508D">
        <w:rPr>
          <w:rStyle w:val="CodeType1"/>
        </w:rPr>
        <w:t>Value1</w:t>
      </w:r>
      <w:r w:rsidR="003E508D" w:rsidRPr="001C2417">
        <w:rPr>
          <w:rStyle w:val="CodeType1"/>
        </w:rPr>
        <w:t>,</w:t>
      </w:r>
      <w:r w:rsidR="003E508D">
        <w:rPr>
          <w:rStyle w:val="CodeType1"/>
        </w:rPr>
        <w:t>Status1</w:t>
      </w:r>
      <w:r w:rsidR="003E508D" w:rsidRPr="001C2417">
        <w:rPr>
          <w:rStyle w:val="CodeType1"/>
        </w:rPr>
        <w:t>,</w:t>
      </w:r>
      <w:r w:rsidR="003E508D">
        <w:rPr>
          <w:rStyle w:val="CodeType1"/>
        </w:rPr>
        <w:t>Timestamp2</w:t>
      </w:r>
      <w:r w:rsidR="003E508D" w:rsidRPr="001C2417">
        <w:rPr>
          <w:rStyle w:val="CodeType1"/>
        </w:rPr>
        <w:t>,</w:t>
      </w:r>
      <w:r w:rsidR="003E508D">
        <w:rPr>
          <w:rStyle w:val="CodeType1"/>
        </w:rPr>
        <w:t>Value2</w:t>
      </w:r>
      <w:r w:rsidR="003E508D" w:rsidRPr="001C2417">
        <w:rPr>
          <w:rStyle w:val="CodeType1"/>
        </w:rPr>
        <w:t>,</w:t>
      </w:r>
      <w:r w:rsidR="003E508D">
        <w:rPr>
          <w:rStyle w:val="CodeType1"/>
        </w:rPr>
        <w:t>Status2</w:t>
      </w:r>
      <w:r w:rsidR="003E508D" w:rsidRPr="001C2417">
        <w:rPr>
          <w:rStyle w:val="CodeType1"/>
        </w:rPr>
        <w:t>,</w:t>
      </w:r>
      <w:r w:rsidR="003E508D">
        <w:rPr>
          <w:rStyle w:val="CodeType1"/>
        </w:rPr>
        <w:t>…</w:t>
      </w:r>
      <w:r w:rsidR="003E508D">
        <w:rPr>
          <w:rStyle w:val="CodeType1"/>
        </w:rPr>
        <w:br/>
        <w:t>…</w:t>
      </w:r>
    </w:p>
    <w:p w:rsidR="00C63F3F" w:rsidRDefault="00C63F3F" w:rsidP="00A65274">
      <w:pPr>
        <w:pStyle w:val="BodyText1"/>
        <w:rPr>
          <w:rStyle w:val="CodeType1"/>
        </w:rPr>
      </w:pPr>
      <w:r>
        <w:t xml:space="preserve">An example of the </w:t>
      </w:r>
      <w:r w:rsidR="0043561E">
        <w:t xml:space="preserve">“Tag Group” </w:t>
      </w:r>
      <w:r>
        <w:t>SELECT statement can be</w:t>
      </w:r>
      <w:r w:rsidR="004B3B87">
        <w:t xml:space="preserve"> like</w:t>
      </w:r>
      <w:r>
        <w:t>:</w:t>
      </w:r>
    </w:p>
    <w:p w:rsidR="00A65274" w:rsidRDefault="00C63F3F" w:rsidP="00A65274">
      <w:pPr>
        <w:pStyle w:val="BodyText1"/>
      </w:pPr>
      <w:r w:rsidRPr="00DD7352">
        <w:rPr>
          <w:rStyle w:val="CodeType1"/>
        </w:rPr>
        <w:t>SELECT Timestamp,Value</w:t>
      </w:r>
      <w:r>
        <w:rPr>
          <w:rStyle w:val="CodeType1"/>
        </w:rPr>
        <w:t>1</w:t>
      </w:r>
      <w:r w:rsidRPr="00DD7352">
        <w:rPr>
          <w:rStyle w:val="CodeType1"/>
        </w:rPr>
        <w:t>,Status</w:t>
      </w:r>
      <w:r>
        <w:rPr>
          <w:rStyle w:val="CodeType1"/>
        </w:rPr>
        <w:t>1,Value2,Status2,…</w:t>
      </w:r>
      <w:r w:rsidRPr="00DD7352">
        <w:rPr>
          <w:rStyle w:val="CodeType1"/>
        </w:rPr>
        <w:t xml:space="preserve"> FROM Table WHERE Timestamp&gt;? ORDER BY Timestamp</w:t>
      </w:r>
      <w:r>
        <w:rPr>
          <w:rStyle w:val="CodeType1"/>
        </w:rPr>
        <w:t xml:space="preserve"> ASC</w:t>
      </w:r>
      <w:r w:rsidRPr="00DD7352">
        <w:rPr>
          <w:rStyle w:val="CodeType1"/>
        </w:rPr>
        <w:t>;</w:t>
      </w:r>
      <w:r>
        <w:rPr>
          <w:rStyle w:val="CodeType1"/>
        </w:rPr>
        <w:br/>
      </w:r>
      <w:r w:rsidR="005E4818">
        <w:br/>
      </w:r>
      <w:r>
        <w:t xml:space="preserve">Obviously, querying such a table is more efficient than having a SELECT statement defined per a single tag. </w:t>
      </w:r>
      <w:r w:rsidR="00227747">
        <w:t>For detailed description of this distribution strategy, see section</w:t>
      </w:r>
      <w:r w:rsidR="00A65274">
        <w:t xml:space="preserve"> </w:t>
      </w:r>
      <w:hyperlink w:anchor="_SQL_SELECT_Statement_1" w:history="1">
        <w:r w:rsidR="00A65274" w:rsidRPr="00887E09">
          <w:rPr>
            <w:rStyle w:val="Hyperlink"/>
          </w:rPr>
          <w:t>SQL SELECT Statement for Tag Groups</w:t>
        </w:r>
      </w:hyperlink>
      <w:r w:rsidR="005E4818">
        <w:t>. The concrete example:</w:t>
      </w:r>
      <w:r w:rsidR="00A65274">
        <w:t xml:space="preserve"> </w:t>
      </w:r>
      <w:hyperlink w:anchor="_Example_1.3_–" w:history="1">
        <w:r w:rsidR="00A65274" w:rsidRPr="00887E09">
          <w:rPr>
            <w:rStyle w:val="Hyperlink"/>
          </w:rPr>
          <w:t xml:space="preserve">Appendix </w:t>
        </w:r>
        <w:r w:rsidR="00887E09" w:rsidRPr="00887E09">
          <w:rPr>
            <w:rStyle w:val="Hyperlink"/>
          </w:rPr>
          <w:t>C</w:t>
        </w:r>
        <w:r w:rsidR="00A65274" w:rsidRPr="00887E09">
          <w:rPr>
            <w:rStyle w:val="Hyperlink"/>
          </w:rPr>
          <w:t>: Examples</w:t>
        </w:r>
        <w:r w:rsidR="00DD7352" w:rsidRPr="00887E09">
          <w:rPr>
            <w:rStyle w:val="Hyperlink"/>
          </w:rPr>
          <w:t xml:space="preserve"> </w:t>
        </w:r>
        <w:r w:rsidR="00A65274" w:rsidRPr="00887E09">
          <w:rPr>
            <w:rStyle w:val="Hyperlink"/>
          </w:rPr>
          <w:t xml:space="preserve">Example 1.3 – </w:t>
        </w:r>
        <w:r w:rsidR="00DD7352" w:rsidRPr="00887E09">
          <w:rPr>
            <w:rStyle w:val="Hyperlink"/>
          </w:rPr>
          <w:t>three PI points forming a GROUP</w:t>
        </w:r>
      </w:hyperlink>
      <w:r w:rsidR="00DD7352">
        <w:t>.</w:t>
      </w:r>
    </w:p>
    <w:p w:rsidR="00A65274" w:rsidRDefault="00A65274" w:rsidP="00C21BB9">
      <w:pPr>
        <w:pStyle w:val="Heading3"/>
      </w:pPr>
      <w:bookmarkStart w:id="60" w:name="_Tag_Distribution"/>
      <w:bookmarkStart w:id="61" w:name="_Toc326657741"/>
      <w:bookmarkEnd w:id="60"/>
      <w:r>
        <w:t>Tag Distribution</w:t>
      </w:r>
      <w:bookmarkEnd w:id="61"/>
    </w:p>
    <w:p w:rsidR="00A65274" w:rsidRDefault="00A65274" w:rsidP="004B3B87">
      <w:pPr>
        <w:pStyle w:val="BodyText1"/>
        <w:keepLines/>
      </w:pPr>
      <w:r>
        <w:t xml:space="preserve">Compared to Tag Groups, where grouping happens in the form of multiple </w:t>
      </w:r>
      <w:r w:rsidR="00C63F3F">
        <w:rPr>
          <w:i/>
        </w:rPr>
        <w:t>V</w:t>
      </w:r>
      <w:r w:rsidRPr="00482805">
        <w:rPr>
          <w:i/>
        </w:rPr>
        <w:t>alue</w:t>
      </w:r>
      <w:r w:rsidR="00C63F3F">
        <w:rPr>
          <w:i/>
        </w:rPr>
        <w:t>N</w:t>
      </w:r>
      <w:r>
        <w:t xml:space="preserve">, </w:t>
      </w:r>
      <w:r w:rsidR="00C63F3F">
        <w:rPr>
          <w:i/>
        </w:rPr>
        <w:t>S</w:t>
      </w:r>
      <w:r w:rsidRPr="00482805">
        <w:rPr>
          <w:i/>
        </w:rPr>
        <w:t>tatus</w:t>
      </w:r>
      <w:r w:rsidR="00C63F3F">
        <w:rPr>
          <w:i/>
        </w:rPr>
        <w:t>N</w:t>
      </w:r>
      <w:r>
        <w:t xml:space="preserve"> </w:t>
      </w:r>
      <w:r w:rsidR="00482805">
        <w:t>pairs</w:t>
      </w:r>
      <w:r w:rsidR="00DA789C">
        <w:t xml:space="preserve"> in the SELECT list</w:t>
      </w:r>
      <w:r w:rsidR="00C63F3F">
        <w:t>,</w:t>
      </w:r>
      <w:r>
        <w:t xml:space="preserve"> </w:t>
      </w:r>
      <w:r w:rsidR="00C63F3F">
        <w:t xml:space="preserve">the </w:t>
      </w:r>
      <w:r>
        <w:t xml:space="preserve">Tag Distribution </w:t>
      </w:r>
      <w:r w:rsidR="00382AE6">
        <w:t xml:space="preserve">approach </w:t>
      </w:r>
      <w:r w:rsidR="00C63F3F">
        <w:t>requires</w:t>
      </w:r>
      <w:r>
        <w:t xml:space="preserve"> </w:t>
      </w:r>
      <w:r w:rsidR="00C63F3F">
        <w:t xml:space="preserve">“named </w:t>
      </w:r>
      <w:r>
        <w:t>r</w:t>
      </w:r>
      <w:r w:rsidR="00C63F3F">
        <w:t xml:space="preserve">ows”. </w:t>
      </w:r>
      <w:r>
        <w:t>T</w:t>
      </w:r>
      <w:r w:rsidR="00574BF8">
        <w:t>hat means</w:t>
      </w:r>
      <w:r>
        <w:t>, an additional field must be provided</w:t>
      </w:r>
      <w:r w:rsidR="00574BF8">
        <w:t xml:space="preserve"> in the result-set; the </w:t>
      </w:r>
      <w:r w:rsidR="00574BF8" w:rsidRPr="00574BF8">
        <w:rPr>
          <w:i/>
        </w:rPr>
        <w:t>Name</w:t>
      </w:r>
      <w:r w:rsidR="00574BF8">
        <w:t xml:space="preserve"> column</w:t>
      </w:r>
      <w:r>
        <w:t xml:space="preserve"> </w:t>
      </w:r>
      <w:r w:rsidR="00574BF8">
        <w:t xml:space="preserve">then </w:t>
      </w:r>
      <w:r>
        <w:t>tell</w:t>
      </w:r>
      <w:r w:rsidR="00574BF8">
        <w:t>s</w:t>
      </w:r>
      <w:r>
        <w:t xml:space="preserve"> the interface to which target point a particular row </w:t>
      </w:r>
      <w:r w:rsidR="00574BF8">
        <w:t>will</w:t>
      </w:r>
      <w:r w:rsidR="004B3B87">
        <w:t xml:space="preserve"> be distributed. </w:t>
      </w:r>
      <w:r>
        <w:t>The result set for Tag Distribution should have the following form:</w:t>
      </w:r>
    </w:p>
    <w:p w:rsidR="00A65274" w:rsidRDefault="00A65274" w:rsidP="00A65274">
      <w:pPr>
        <w:pStyle w:val="BodyText1"/>
        <w:rPr>
          <w:rStyle w:val="CodeType1"/>
        </w:rPr>
      </w:pPr>
      <w:r w:rsidRPr="00DA05D9">
        <w:rPr>
          <w:rStyle w:val="CodeType1"/>
        </w:rPr>
        <w:t>Timestamp,Name,Value,Status</w:t>
      </w:r>
      <w:r w:rsidR="00DA789C">
        <w:rPr>
          <w:rStyle w:val="CodeType1"/>
        </w:rPr>
        <w:br/>
      </w:r>
      <w:r w:rsidR="00DA789C" w:rsidRPr="00DA05D9">
        <w:rPr>
          <w:rStyle w:val="CodeType1"/>
        </w:rPr>
        <w:t>Timestamp,Name,Value,Status</w:t>
      </w:r>
      <w:r w:rsidR="00DA789C">
        <w:rPr>
          <w:rStyle w:val="CodeType1"/>
        </w:rPr>
        <w:br/>
        <w:t>…</w:t>
      </w:r>
    </w:p>
    <w:p w:rsidR="00574BF8" w:rsidRDefault="00574BF8" w:rsidP="00574BF8">
      <w:pPr>
        <w:pStyle w:val="BodyText1"/>
        <w:rPr>
          <w:rStyle w:val="CodeType1"/>
        </w:rPr>
      </w:pPr>
      <w:r>
        <w:lastRenderedPageBreak/>
        <w:t>An example of a “Tag Distribution” SELECT can be</w:t>
      </w:r>
      <w:r w:rsidR="004B3B87">
        <w:t xml:space="preserve"> like</w:t>
      </w:r>
      <w:r>
        <w:t>:</w:t>
      </w:r>
    </w:p>
    <w:p w:rsidR="00574BF8" w:rsidRPr="00DA05D9" w:rsidRDefault="00574BF8" w:rsidP="00574BF8">
      <w:pPr>
        <w:pStyle w:val="BodyText1"/>
        <w:rPr>
          <w:rStyle w:val="CodeType1"/>
        </w:rPr>
      </w:pPr>
      <w:r w:rsidRPr="00DD7352">
        <w:rPr>
          <w:rStyle w:val="CodeType1"/>
        </w:rPr>
        <w:t>SELECT Timestamp,</w:t>
      </w:r>
      <w:r>
        <w:rPr>
          <w:rStyle w:val="CodeType1"/>
        </w:rPr>
        <w:t>Name,</w:t>
      </w:r>
      <w:r w:rsidRPr="00DD7352">
        <w:rPr>
          <w:rStyle w:val="CodeType1"/>
        </w:rPr>
        <w:t>Value,Status</w:t>
      </w:r>
      <w:r>
        <w:rPr>
          <w:rStyle w:val="CodeType1"/>
        </w:rPr>
        <w:t xml:space="preserve"> </w:t>
      </w:r>
      <w:r w:rsidRPr="00DD7352">
        <w:rPr>
          <w:rStyle w:val="CodeType1"/>
        </w:rPr>
        <w:t>FROM Table WHERE</w:t>
      </w:r>
      <w:r>
        <w:rPr>
          <w:rStyle w:val="CodeType1"/>
        </w:rPr>
        <w:t xml:space="preserve"> Timestamp &gt; ?</w:t>
      </w:r>
      <w:r w:rsidRPr="00DD7352">
        <w:rPr>
          <w:rStyle w:val="CodeType1"/>
        </w:rPr>
        <w:t>;</w:t>
      </w:r>
    </w:p>
    <w:p w:rsidR="00A65274" w:rsidRDefault="00C3228D" w:rsidP="00A65274">
      <w:pPr>
        <w:pStyle w:val="BodyText1"/>
      </w:pPr>
      <w:r>
        <w:t xml:space="preserve">Again, </w:t>
      </w:r>
      <w:r w:rsidR="005E4818">
        <w:t>a</w:t>
      </w:r>
      <w:r>
        <w:t xml:space="preserve"> SELECT query deliv</w:t>
      </w:r>
      <w:r w:rsidR="005E4818">
        <w:t>ering</w:t>
      </w:r>
      <w:r>
        <w:t xml:space="preserve"> time-series for multiple tags allow</w:t>
      </w:r>
      <w:r w:rsidR="005E4818">
        <w:t>s</w:t>
      </w:r>
      <w:r>
        <w:t xml:space="preserve"> for </w:t>
      </w:r>
      <w:r w:rsidR="005E4818">
        <w:t xml:space="preserve">more </w:t>
      </w:r>
      <w:r>
        <w:t xml:space="preserve">efficient data retrieval. </w:t>
      </w:r>
      <w:r w:rsidR="00A042E8">
        <w:t xml:space="preserve">For a detailed description of this distribution strategy, see section </w:t>
      </w:r>
      <w:hyperlink w:anchor="_SQL_SELECT_Statement_2" w:history="1">
        <w:r w:rsidR="00A042E8" w:rsidRPr="00A042E8">
          <w:rPr>
            <w:rStyle w:val="Hyperlink"/>
          </w:rPr>
          <w:t>SQL SELECT Statement for Tag Distribution</w:t>
        </w:r>
      </w:hyperlink>
      <w:r w:rsidR="005E4818">
        <w:t xml:space="preserve">. A </w:t>
      </w:r>
      <w:r w:rsidR="00A042E8">
        <w:t>concrete example can be found in</w:t>
      </w:r>
      <w:r w:rsidR="00A65274">
        <w:t xml:space="preserve"> </w:t>
      </w:r>
      <w:hyperlink w:anchor="_Example_1.4_–" w:history="1">
        <w:r w:rsidR="00C56A88" w:rsidRPr="00C56A88">
          <w:rPr>
            <w:rStyle w:val="Hyperlink"/>
          </w:rPr>
          <w:t>Appendix C: Examples Example 1.4 – Tag Distribution</w:t>
        </w:r>
      </w:hyperlink>
      <w:r w:rsidR="00DA05D9">
        <w:t>.</w:t>
      </w:r>
    </w:p>
    <w:p w:rsidR="00A65274" w:rsidRDefault="00A65274" w:rsidP="00C21BB9">
      <w:pPr>
        <w:pStyle w:val="Heading3"/>
      </w:pPr>
      <w:bookmarkStart w:id="62" w:name="_RxC_Distribution_(combination"/>
      <w:bookmarkStart w:id="63" w:name="_Toc326657742"/>
      <w:bookmarkEnd w:id="62"/>
      <w:r>
        <w:t>RxC Distribution (combination of Group and Distribution)</w:t>
      </w:r>
      <w:bookmarkEnd w:id="63"/>
    </w:p>
    <w:p w:rsidR="00A65274" w:rsidRDefault="00A65274" w:rsidP="00A65274">
      <w:pPr>
        <w:pStyle w:val="BodyText1"/>
      </w:pPr>
      <w:r>
        <w:t>Some laboratory data in RDB tables have a c</w:t>
      </w:r>
      <w:r w:rsidR="001C2417">
        <w:t>ommon structure that looks like</w:t>
      </w:r>
      <w:r w:rsidR="0043561E">
        <w:t>:</w:t>
      </w:r>
      <w:r w:rsidR="001C2417">
        <w:t xml:space="preserve"> </w:t>
      </w:r>
    </w:p>
    <w:p w:rsidR="00A65274" w:rsidRPr="001C2417" w:rsidRDefault="00A65274" w:rsidP="00A65274">
      <w:pPr>
        <w:pStyle w:val="BodyText1"/>
        <w:rPr>
          <w:rStyle w:val="CodeType1"/>
        </w:rPr>
      </w:pPr>
      <w:r w:rsidRPr="001C2417">
        <w:rPr>
          <w:rStyle w:val="CodeType1"/>
        </w:rPr>
        <w:t>SAMPLETIME,TANK_NAME,TANK_LEVEL,TANK_LEVEL_STATUS,TEMPERATURE_NAME,TEMPERATURE_VALUE,TEMPERATURE_STATUS,DENSITY_NAME, DENSITY_VALUE, DENSITY_STATUS,</w:t>
      </w:r>
      <w:r w:rsidR="001C2417" w:rsidRPr="001C2417">
        <w:rPr>
          <w:rStyle w:val="CodeType1"/>
        </w:rPr>
        <w:t xml:space="preserve"> </w:t>
      </w:r>
      <w:r w:rsidR="008B0C31">
        <w:rPr>
          <w:rStyle w:val="CodeType1"/>
        </w:rPr>
        <w:t>…</w:t>
      </w:r>
      <w:r w:rsidR="00D0690E">
        <w:rPr>
          <w:rStyle w:val="CodeType1"/>
        </w:rPr>
        <w:br/>
        <w:t>…</w:t>
      </w:r>
    </w:p>
    <w:p w:rsidR="00A65274" w:rsidRDefault="00A65274" w:rsidP="00A65274">
      <w:pPr>
        <w:pStyle w:val="BodyText1"/>
      </w:pPr>
      <w:r>
        <w:t xml:space="preserve">To </w:t>
      </w:r>
      <w:r w:rsidR="004B3B87">
        <w:t xml:space="preserve">efficiently </w:t>
      </w:r>
      <w:r>
        <w:t xml:space="preserve">transform </w:t>
      </w:r>
      <w:r w:rsidR="00382AE6">
        <w:t xml:space="preserve">and forward </w:t>
      </w:r>
      <w:r>
        <w:t>this kind of result-set</w:t>
      </w:r>
      <w:r w:rsidR="00382AE6">
        <w:t xml:space="preserve"> to PI</w:t>
      </w:r>
      <w:r w:rsidR="004B3B87">
        <w:t>,</w:t>
      </w:r>
      <w:r>
        <w:t xml:space="preserve"> the interface implements a strategy</w:t>
      </w:r>
      <w:r w:rsidR="004B3B87">
        <w:t xml:space="preserve"> that</w:t>
      </w:r>
      <w:r>
        <w:t xml:space="preserve"> accepts data being structured as follows:</w:t>
      </w:r>
    </w:p>
    <w:p w:rsidR="00A65274" w:rsidRPr="001C2417" w:rsidRDefault="0043561E" w:rsidP="00A65274">
      <w:pPr>
        <w:pStyle w:val="BodyText1"/>
        <w:rPr>
          <w:rStyle w:val="CodeType1"/>
        </w:rPr>
      </w:pPr>
      <w:r>
        <w:rPr>
          <w:rStyle w:val="CodeType1"/>
        </w:rPr>
        <w:t>Timestamp</w:t>
      </w:r>
      <w:r w:rsidR="00A65274" w:rsidRPr="001C2417">
        <w:rPr>
          <w:rStyle w:val="CodeType1"/>
        </w:rPr>
        <w:t>,</w:t>
      </w:r>
      <w:r>
        <w:rPr>
          <w:rStyle w:val="CodeType1"/>
        </w:rPr>
        <w:t>Name1</w:t>
      </w:r>
      <w:r w:rsidR="00A65274" w:rsidRPr="001C2417">
        <w:rPr>
          <w:rStyle w:val="CodeType1"/>
        </w:rPr>
        <w:t>,</w:t>
      </w:r>
      <w:r>
        <w:rPr>
          <w:rStyle w:val="CodeType1"/>
        </w:rPr>
        <w:t>Value1</w:t>
      </w:r>
      <w:r w:rsidR="00A65274" w:rsidRPr="001C2417">
        <w:rPr>
          <w:rStyle w:val="CodeType1"/>
        </w:rPr>
        <w:t>,</w:t>
      </w:r>
      <w:r>
        <w:rPr>
          <w:rStyle w:val="CodeType1"/>
        </w:rPr>
        <w:t>Status1</w:t>
      </w:r>
      <w:r w:rsidR="00A65274" w:rsidRPr="001C2417">
        <w:rPr>
          <w:rStyle w:val="CodeType1"/>
        </w:rPr>
        <w:t>,</w:t>
      </w:r>
      <w:r>
        <w:rPr>
          <w:rStyle w:val="CodeType1"/>
        </w:rPr>
        <w:t>Name2</w:t>
      </w:r>
      <w:r w:rsidR="00A65274" w:rsidRPr="001C2417">
        <w:rPr>
          <w:rStyle w:val="CodeType1"/>
        </w:rPr>
        <w:t>,</w:t>
      </w:r>
      <w:r>
        <w:rPr>
          <w:rStyle w:val="CodeType1"/>
        </w:rPr>
        <w:t>Value2</w:t>
      </w:r>
      <w:r w:rsidR="00A65274" w:rsidRPr="001C2417">
        <w:rPr>
          <w:rStyle w:val="CodeType1"/>
        </w:rPr>
        <w:t>,</w:t>
      </w:r>
      <w:r>
        <w:rPr>
          <w:rStyle w:val="CodeType1"/>
        </w:rPr>
        <w:t>Status2</w:t>
      </w:r>
      <w:r w:rsidR="00A65274" w:rsidRPr="001C2417">
        <w:rPr>
          <w:rStyle w:val="CodeType1"/>
        </w:rPr>
        <w:t>,</w:t>
      </w:r>
      <w:r w:rsidR="008B0C31">
        <w:rPr>
          <w:rStyle w:val="CodeType1"/>
        </w:rPr>
        <w:t>…</w:t>
      </w:r>
      <w:r w:rsidR="00A65274" w:rsidRPr="001C2417">
        <w:rPr>
          <w:rStyle w:val="CodeType1"/>
        </w:rPr>
        <w:t xml:space="preserve"> </w:t>
      </w:r>
      <w:r w:rsidR="00DA789C">
        <w:rPr>
          <w:rStyle w:val="CodeType1"/>
        </w:rPr>
        <w:br/>
        <w:t>Timestamp</w:t>
      </w:r>
      <w:r w:rsidR="00DA789C" w:rsidRPr="001C2417">
        <w:rPr>
          <w:rStyle w:val="CodeType1"/>
        </w:rPr>
        <w:t>,</w:t>
      </w:r>
      <w:r w:rsidR="00DA789C">
        <w:rPr>
          <w:rStyle w:val="CodeType1"/>
        </w:rPr>
        <w:t>Name1</w:t>
      </w:r>
      <w:r w:rsidR="00DA789C" w:rsidRPr="001C2417">
        <w:rPr>
          <w:rStyle w:val="CodeType1"/>
        </w:rPr>
        <w:t>,</w:t>
      </w:r>
      <w:r w:rsidR="00DA789C">
        <w:rPr>
          <w:rStyle w:val="CodeType1"/>
        </w:rPr>
        <w:t>Value1</w:t>
      </w:r>
      <w:r w:rsidR="00DA789C" w:rsidRPr="001C2417">
        <w:rPr>
          <w:rStyle w:val="CodeType1"/>
        </w:rPr>
        <w:t>,</w:t>
      </w:r>
      <w:r w:rsidR="00DA789C">
        <w:rPr>
          <w:rStyle w:val="CodeType1"/>
        </w:rPr>
        <w:t>Status1</w:t>
      </w:r>
      <w:r w:rsidR="00DA789C" w:rsidRPr="001C2417">
        <w:rPr>
          <w:rStyle w:val="CodeType1"/>
        </w:rPr>
        <w:t>,</w:t>
      </w:r>
      <w:r w:rsidR="00DA789C">
        <w:rPr>
          <w:rStyle w:val="CodeType1"/>
        </w:rPr>
        <w:t>Name2</w:t>
      </w:r>
      <w:r w:rsidR="00DA789C" w:rsidRPr="001C2417">
        <w:rPr>
          <w:rStyle w:val="CodeType1"/>
        </w:rPr>
        <w:t>,</w:t>
      </w:r>
      <w:r w:rsidR="00DA789C">
        <w:rPr>
          <w:rStyle w:val="CodeType1"/>
        </w:rPr>
        <w:t>Value2</w:t>
      </w:r>
      <w:r w:rsidR="00DA789C" w:rsidRPr="001C2417">
        <w:rPr>
          <w:rStyle w:val="CodeType1"/>
        </w:rPr>
        <w:t>,</w:t>
      </w:r>
      <w:r w:rsidR="00DA789C">
        <w:rPr>
          <w:rStyle w:val="CodeType1"/>
        </w:rPr>
        <w:t>Status2</w:t>
      </w:r>
      <w:r w:rsidR="00DA789C" w:rsidRPr="001C2417">
        <w:rPr>
          <w:rStyle w:val="CodeType1"/>
        </w:rPr>
        <w:t>,</w:t>
      </w:r>
      <w:r w:rsidR="00DA789C">
        <w:rPr>
          <w:rStyle w:val="CodeType1"/>
        </w:rPr>
        <w:t>…</w:t>
      </w:r>
      <w:r w:rsidR="00DA789C">
        <w:rPr>
          <w:rStyle w:val="CodeType1"/>
        </w:rPr>
        <w:br/>
        <w:t>…</w:t>
      </w:r>
    </w:p>
    <w:p w:rsidR="00A65274" w:rsidRDefault="00C3228D" w:rsidP="00A65274">
      <w:pPr>
        <w:pStyle w:val="BodyText1"/>
      </w:pPr>
      <w:r>
        <w:t>o</w:t>
      </w:r>
      <w:r w:rsidR="0043561E">
        <w:t>r, in</w:t>
      </w:r>
      <w:r w:rsidR="00A65274">
        <w:t xml:space="preserve"> case there is a timestamp column for every name/value/status</w:t>
      </w:r>
      <w:r w:rsidR="0043561E">
        <w:t xml:space="preserve"> set</w:t>
      </w:r>
      <w:r w:rsidR="00A65274">
        <w:t>:</w:t>
      </w:r>
    </w:p>
    <w:p w:rsidR="00A65274" w:rsidRDefault="0043561E" w:rsidP="00A65274">
      <w:pPr>
        <w:pStyle w:val="BodyText1"/>
        <w:rPr>
          <w:rStyle w:val="CodeType1"/>
        </w:rPr>
      </w:pPr>
      <w:r>
        <w:rPr>
          <w:rStyle w:val="CodeType1"/>
        </w:rPr>
        <w:t>Timestamp1</w:t>
      </w:r>
      <w:r w:rsidRPr="001C2417">
        <w:rPr>
          <w:rStyle w:val="CodeType1"/>
        </w:rPr>
        <w:t>,</w:t>
      </w:r>
      <w:r>
        <w:rPr>
          <w:rStyle w:val="CodeType1"/>
        </w:rPr>
        <w:t>Name1</w:t>
      </w:r>
      <w:r w:rsidRPr="001C2417">
        <w:rPr>
          <w:rStyle w:val="CodeType1"/>
        </w:rPr>
        <w:t>,</w:t>
      </w:r>
      <w:r>
        <w:rPr>
          <w:rStyle w:val="CodeType1"/>
        </w:rPr>
        <w:t>Value1</w:t>
      </w:r>
      <w:r w:rsidRPr="001C2417">
        <w:rPr>
          <w:rStyle w:val="CodeType1"/>
        </w:rPr>
        <w:t>,</w:t>
      </w:r>
      <w:r>
        <w:rPr>
          <w:rStyle w:val="CodeType1"/>
        </w:rPr>
        <w:t>Status1</w:t>
      </w:r>
      <w:r w:rsidRPr="001C2417">
        <w:rPr>
          <w:rStyle w:val="CodeType1"/>
        </w:rPr>
        <w:t>,</w:t>
      </w:r>
      <w:r>
        <w:rPr>
          <w:rStyle w:val="CodeType1"/>
        </w:rPr>
        <w:t>Timestamp2</w:t>
      </w:r>
      <w:r w:rsidRPr="001C2417">
        <w:rPr>
          <w:rStyle w:val="CodeType1"/>
        </w:rPr>
        <w:t>,</w:t>
      </w:r>
      <w:r>
        <w:rPr>
          <w:rStyle w:val="CodeType1"/>
        </w:rPr>
        <w:t>Name2</w:t>
      </w:r>
      <w:r w:rsidRPr="001C2417">
        <w:rPr>
          <w:rStyle w:val="CodeType1"/>
        </w:rPr>
        <w:t>,</w:t>
      </w:r>
      <w:r>
        <w:rPr>
          <w:rStyle w:val="CodeType1"/>
        </w:rPr>
        <w:t>Value2</w:t>
      </w:r>
      <w:r w:rsidRPr="001C2417">
        <w:rPr>
          <w:rStyle w:val="CodeType1"/>
        </w:rPr>
        <w:t>,</w:t>
      </w:r>
      <w:r>
        <w:rPr>
          <w:rStyle w:val="CodeType1"/>
        </w:rPr>
        <w:t>Status2</w:t>
      </w:r>
      <w:r w:rsidRPr="001C2417">
        <w:rPr>
          <w:rStyle w:val="CodeType1"/>
        </w:rPr>
        <w:t>,</w:t>
      </w:r>
      <w:r>
        <w:rPr>
          <w:rStyle w:val="CodeType1"/>
        </w:rPr>
        <w:t>…</w:t>
      </w:r>
      <w:r w:rsidR="00DA789C">
        <w:rPr>
          <w:rStyle w:val="CodeType1"/>
        </w:rPr>
        <w:br/>
        <w:t>Timestamp1</w:t>
      </w:r>
      <w:r w:rsidR="00DA789C" w:rsidRPr="001C2417">
        <w:rPr>
          <w:rStyle w:val="CodeType1"/>
        </w:rPr>
        <w:t>,</w:t>
      </w:r>
      <w:r w:rsidR="00DA789C">
        <w:rPr>
          <w:rStyle w:val="CodeType1"/>
        </w:rPr>
        <w:t>Name1</w:t>
      </w:r>
      <w:r w:rsidR="00DA789C" w:rsidRPr="001C2417">
        <w:rPr>
          <w:rStyle w:val="CodeType1"/>
        </w:rPr>
        <w:t>,</w:t>
      </w:r>
      <w:r w:rsidR="00DA789C">
        <w:rPr>
          <w:rStyle w:val="CodeType1"/>
        </w:rPr>
        <w:t>Value1</w:t>
      </w:r>
      <w:r w:rsidR="00DA789C" w:rsidRPr="001C2417">
        <w:rPr>
          <w:rStyle w:val="CodeType1"/>
        </w:rPr>
        <w:t>,</w:t>
      </w:r>
      <w:r w:rsidR="00DA789C">
        <w:rPr>
          <w:rStyle w:val="CodeType1"/>
        </w:rPr>
        <w:t>Status1</w:t>
      </w:r>
      <w:r w:rsidR="00DA789C" w:rsidRPr="001C2417">
        <w:rPr>
          <w:rStyle w:val="CodeType1"/>
        </w:rPr>
        <w:t>,</w:t>
      </w:r>
      <w:r w:rsidR="00DA789C">
        <w:rPr>
          <w:rStyle w:val="CodeType1"/>
        </w:rPr>
        <w:t>Timestamp2</w:t>
      </w:r>
      <w:r w:rsidR="00DA789C" w:rsidRPr="001C2417">
        <w:rPr>
          <w:rStyle w:val="CodeType1"/>
        </w:rPr>
        <w:t>,</w:t>
      </w:r>
      <w:r w:rsidR="00DA789C">
        <w:rPr>
          <w:rStyle w:val="CodeType1"/>
        </w:rPr>
        <w:t>Name2</w:t>
      </w:r>
      <w:r w:rsidR="00DA789C" w:rsidRPr="001C2417">
        <w:rPr>
          <w:rStyle w:val="CodeType1"/>
        </w:rPr>
        <w:t>,</w:t>
      </w:r>
      <w:r w:rsidR="00DA789C">
        <w:rPr>
          <w:rStyle w:val="CodeType1"/>
        </w:rPr>
        <w:t>Value2</w:t>
      </w:r>
      <w:r w:rsidR="00DA789C" w:rsidRPr="001C2417">
        <w:rPr>
          <w:rStyle w:val="CodeType1"/>
        </w:rPr>
        <w:t>,</w:t>
      </w:r>
      <w:r w:rsidR="00DA789C">
        <w:rPr>
          <w:rStyle w:val="CodeType1"/>
        </w:rPr>
        <w:t>Status2</w:t>
      </w:r>
      <w:r w:rsidR="00DA789C" w:rsidRPr="001C2417">
        <w:rPr>
          <w:rStyle w:val="CodeType1"/>
        </w:rPr>
        <w:t>,</w:t>
      </w:r>
      <w:r w:rsidR="00DA789C">
        <w:rPr>
          <w:rStyle w:val="CodeType1"/>
        </w:rPr>
        <w:t>…</w:t>
      </w:r>
      <w:r w:rsidR="00DA789C">
        <w:rPr>
          <w:rStyle w:val="CodeType1"/>
        </w:rPr>
        <w:br/>
        <w:t>…</w:t>
      </w:r>
    </w:p>
    <w:p w:rsidR="00A65274" w:rsidRDefault="00C3228D" w:rsidP="00A65274">
      <w:pPr>
        <w:pStyle w:val="BodyText1"/>
      </w:pPr>
      <w:r>
        <w:t>The RxC approach is actually a combination of the Tag Group and Tag Distribution retrieval</w:t>
      </w:r>
      <w:r w:rsidR="00382AE6">
        <w:t>s.</w:t>
      </w:r>
      <w:r w:rsidR="00DA789C">
        <w:t xml:space="preserve"> </w:t>
      </w:r>
      <w:r w:rsidR="00ED14BD">
        <w:t xml:space="preserve">For a more detailed description of this distribution strategy, see section </w:t>
      </w:r>
      <w:hyperlink w:anchor="_SQL_SELECT_Statement_3" w:history="1">
        <w:r w:rsidR="00ED14BD" w:rsidRPr="00ED14BD">
          <w:rPr>
            <w:rStyle w:val="Hyperlink"/>
          </w:rPr>
          <w:t>SQL SELECT Statement for RxC Distribution</w:t>
        </w:r>
      </w:hyperlink>
      <w:r w:rsidR="00ED14BD">
        <w:t xml:space="preserve"> and a concrete example can be found in </w:t>
      </w:r>
      <w:hyperlink w:anchor="_Example_1.5_–" w:history="1">
        <w:r w:rsidR="00A65274" w:rsidRPr="001E34CF">
          <w:rPr>
            <w:rStyle w:val="Hyperlink"/>
          </w:rPr>
          <w:t xml:space="preserve">Appendix </w:t>
        </w:r>
        <w:r w:rsidR="001E34CF">
          <w:rPr>
            <w:rStyle w:val="Hyperlink"/>
          </w:rPr>
          <w:t>C</w:t>
        </w:r>
        <w:r w:rsidR="00A65274" w:rsidRPr="001E34CF">
          <w:rPr>
            <w:rStyle w:val="Hyperlink"/>
          </w:rPr>
          <w:t xml:space="preserve">: Examples </w:t>
        </w:r>
        <w:r w:rsidR="001C2417" w:rsidRPr="001E34CF">
          <w:rPr>
            <w:rStyle w:val="Hyperlink"/>
          </w:rPr>
          <w:t>Example 1.5 – RxC Distribution</w:t>
        </w:r>
      </w:hyperlink>
      <w:r w:rsidR="001C2417">
        <w:t>.</w:t>
      </w:r>
    </w:p>
    <w:p w:rsidR="00CE0609" w:rsidRDefault="00CE0609" w:rsidP="00C21BB9">
      <w:pPr>
        <w:pStyle w:val="Heading2"/>
      </w:pPr>
      <w:bookmarkStart w:id="64" w:name="_Concept_of_Data_1"/>
      <w:bookmarkStart w:id="65" w:name="_Toc326657743"/>
      <w:bookmarkEnd w:id="64"/>
      <w:r>
        <w:t>Concept of Data Output from PI to Relational Database</w:t>
      </w:r>
      <w:bookmarkEnd w:id="65"/>
    </w:p>
    <w:p w:rsidR="00CE0609" w:rsidRDefault="00CE0609" w:rsidP="00CE0609">
      <w:pPr>
        <w:pStyle w:val="BodyText1"/>
      </w:pPr>
      <w:r>
        <w:t xml:space="preserve">Transferring data from PI to a relational database works similarly to RDB reading; that is, an appropriate SQL statement (usually INSERT) needs to be </w:t>
      </w:r>
      <w:r w:rsidR="00ED14BD">
        <w:t>defined</w:t>
      </w:r>
      <w:r>
        <w:t>. Statements are executed either event driven (sign-up for snapshot), or on a periodical basis. For copying data from PI to a relational database, the event based approach is used most often. To achieve this, an output tag (a tag that actually executes a</w:t>
      </w:r>
      <w:r w:rsidR="00D0690E">
        <w:t>n</w:t>
      </w:r>
      <w:r>
        <w:t xml:space="preserve"> SQL statement) must have a reference to its </w:t>
      </w:r>
      <w:r w:rsidRPr="00D0690E">
        <w:rPr>
          <w:rFonts w:ascii="Courier New" w:hAnsi="Courier New" w:cs="Courier New"/>
          <w:sz w:val="20"/>
          <w:szCs w:val="20"/>
        </w:rPr>
        <w:t>SourceTag</w:t>
      </w:r>
      <w:r>
        <w:t xml:space="preserve">. The </w:t>
      </w:r>
      <w:r w:rsidRPr="00D0690E">
        <w:rPr>
          <w:rFonts w:ascii="Courier New" w:hAnsi="Courier New" w:cs="Courier New"/>
          <w:sz w:val="20"/>
          <w:szCs w:val="20"/>
        </w:rPr>
        <w:t>SourceTag</w:t>
      </w:r>
      <w:r>
        <w:t xml:space="preserve"> triggers the execution and the output tag itself then gets a copy of the exported data to signal the success or failure of the output operation. </w:t>
      </w:r>
      <w:r w:rsidR="009073FB">
        <w:br/>
        <w:t xml:space="preserve">For periodical output, the corresponding </w:t>
      </w:r>
      <w:r w:rsidR="00A936F3">
        <w:t xml:space="preserve">output </w:t>
      </w:r>
      <w:r w:rsidR="009073FB">
        <w:t>PI point configuration</w:t>
      </w:r>
      <w:r>
        <w:t xml:space="preserve"> </w:t>
      </w:r>
      <w:r w:rsidR="009073FB">
        <w:t xml:space="preserve">should </w:t>
      </w:r>
      <w:r>
        <w:t xml:space="preserve">look like </w:t>
      </w:r>
      <w:r w:rsidR="009073FB">
        <w:t xml:space="preserve">those for </w:t>
      </w:r>
      <w:r>
        <w:t>input points</w:t>
      </w:r>
      <w:r w:rsidR="009073FB">
        <w:t>; the difference is that the SQL statements used are those which modify the relational database; INSERT, UPDATE, DELETE, or the Stored Procedure call</w:t>
      </w:r>
      <w:r>
        <w:t xml:space="preserve">. More detailed description can be found in </w:t>
      </w:r>
      <w:r w:rsidR="002E0EFA">
        <w:t>section</w:t>
      </w:r>
      <w:r>
        <w:t xml:space="preserve"> </w:t>
      </w:r>
      <w:hyperlink w:anchor="_Output_from_PI" w:history="1">
        <w:r w:rsidRPr="001E34CF">
          <w:rPr>
            <w:rStyle w:val="Hyperlink"/>
          </w:rPr>
          <w:t>Output from PI</w:t>
        </w:r>
      </w:hyperlink>
      <w:r w:rsidR="001E34CF">
        <w:t>.</w:t>
      </w:r>
    </w:p>
    <w:p w:rsidR="00891D45" w:rsidRDefault="00891D45" w:rsidP="00CE0609">
      <w:pPr>
        <w:pStyle w:val="BodyText1"/>
      </w:pPr>
      <w:r>
        <w:t>See examples in these sections:</w:t>
      </w:r>
    </w:p>
    <w:p w:rsidR="00891D45" w:rsidRDefault="00025FE4" w:rsidP="00891D45">
      <w:pPr>
        <w:pStyle w:val="Bullet1"/>
      </w:pPr>
      <w:hyperlink w:anchor="_Example_2.1a_–" w:history="1">
        <w:r w:rsidR="00891D45" w:rsidRPr="001E34CF">
          <w:rPr>
            <w:rStyle w:val="Hyperlink"/>
          </w:rPr>
          <w:t>Example 2.1a – insert sinusoid values into table (event based)</w:t>
        </w:r>
      </w:hyperlink>
      <w:r w:rsidR="001E34CF">
        <w:t>.</w:t>
      </w:r>
      <w:r w:rsidR="00891D45">
        <w:t xml:space="preserve"> </w:t>
      </w:r>
    </w:p>
    <w:p w:rsidR="00891D45" w:rsidRDefault="00025FE4" w:rsidP="00891D45">
      <w:pPr>
        <w:pStyle w:val="Bullet1"/>
      </w:pPr>
      <w:hyperlink w:anchor="_Example_2.1b_–" w:history="1">
        <w:r w:rsidR="00891D45" w:rsidRPr="001E34CF">
          <w:rPr>
            <w:rStyle w:val="Hyperlink"/>
          </w:rPr>
          <w:t>Example 2.1b – insert sinusoid</w:t>
        </w:r>
        <w:r w:rsidR="001E34CF" w:rsidRPr="001E34CF">
          <w:rPr>
            <w:rStyle w:val="Hyperlink"/>
          </w:rPr>
          <w:t xml:space="preserve"> values into table (scan based)</w:t>
        </w:r>
      </w:hyperlink>
      <w:r w:rsidR="001E34CF">
        <w:t>.</w:t>
      </w:r>
    </w:p>
    <w:p w:rsidR="00891D45" w:rsidRDefault="00025FE4" w:rsidP="00891D45">
      <w:pPr>
        <w:pStyle w:val="Bullet1"/>
      </w:pPr>
      <w:hyperlink w:anchor="_Example_2.1c_–" w:history="1">
        <w:r w:rsidR="00891D45" w:rsidRPr="001E34CF">
          <w:rPr>
            <w:rStyle w:val="Hyperlink"/>
          </w:rPr>
          <w:t>Example 2.1c – insert 2 different sinusoid v</w:t>
        </w:r>
        <w:r w:rsidR="001E34CF" w:rsidRPr="001E34CF">
          <w:rPr>
            <w:rStyle w:val="Hyperlink"/>
          </w:rPr>
          <w:t>alues into table  (event based)</w:t>
        </w:r>
      </w:hyperlink>
      <w:r w:rsidR="001E34CF">
        <w:t>.</w:t>
      </w:r>
    </w:p>
    <w:p w:rsidR="00891D45" w:rsidRDefault="00025FE4" w:rsidP="00891D45">
      <w:pPr>
        <w:pStyle w:val="Bullet1"/>
      </w:pPr>
      <w:hyperlink w:anchor="_Example_2.1d_–" w:history="1">
        <w:r w:rsidR="00891D45" w:rsidRPr="001E34CF">
          <w:rPr>
            <w:rStyle w:val="Hyperlink"/>
          </w:rPr>
          <w:t>Example 2.1d – insert sinusoid values with (string) annotations into RDB table (event based)</w:t>
        </w:r>
      </w:hyperlink>
      <w:r w:rsidR="001E34CF">
        <w:t>.</w:t>
      </w:r>
    </w:p>
    <w:p w:rsidR="00891D45" w:rsidRDefault="00891D45" w:rsidP="002671D7">
      <w:pPr>
        <w:pStyle w:val="Heading2"/>
        <w:keepNext w:val="0"/>
        <w:pageBreakBefore/>
      </w:pPr>
      <w:bookmarkStart w:id="66" w:name="_Use_of_PI"/>
      <w:bookmarkStart w:id="67" w:name="_Toc326657744"/>
      <w:bookmarkEnd w:id="66"/>
      <w:r>
        <w:lastRenderedPageBreak/>
        <w:t>Use of PI SDK</w:t>
      </w:r>
      <w:bookmarkEnd w:id="67"/>
    </w:p>
    <w:p w:rsidR="00891D45" w:rsidRDefault="00891D45" w:rsidP="00891D45">
      <w:pPr>
        <w:pStyle w:val="BodyText1"/>
      </w:pPr>
      <w:r>
        <w:t>RDBMSPI features implemented through PI SDK are</w:t>
      </w:r>
      <w:r w:rsidR="0083010D">
        <w:t xml:space="preserve"> the following</w:t>
      </w:r>
      <w:r>
        <w:t>:</w:t>
      </w:r>
    </w:p>
    <w:p w:rsidR="00891D45" w:rsidRDefault="00891D45" w:rsidP="00891D45">
      <w:pPr>
        <w:pStyle w:val="Bullet1"/>
      </w:pPr>
      <w:r>
        <w:t xml:space="preserve">Writing to and reading from PI </w:t>
      </w:r>
      <w:r w:rsidR="008767DE">
        <w:t>a</w:t>
      </w:r>
      <w:r>
        <w:t>nnotations</w:t>
      </w:r>
      <w:r w:rsidR="000C6566">
        <w:br/>
        <w:t>N</w:t>
      </w:r>
      <w:r>
        <w:t xml:space="preserve">ext to the </w:t>
      </w:r>
      <w:r w:rsidRPr="008767DE">
        <w:rPr>
          <w:i/>
        </w:rPr>
        <w:t>timestamp</w:t>
      </w:r>
      <w:r>
        <w:t xml:space="preserve">, </w:t>
      </w:r>
      <w:r w:rsidRPr="008767DE">
        <w:rPr>
          <w:i/>
        </w:rPr>
        <w:t>value</w:t>
      </w:r>
      <w:r>
        <w:t xml:space="preserve"> and </w:t>
      </w:r>
      <w:r w:rsidRPr="008767DE">
        <w:rPr>
          <w:i/>
        </w:rPr>
        <w:t>status</w:t>
      </w:r>
      <w:r>
        <w:t xml:space="preserve">, RDBMSPI interface can write/read also to PI </w:t>
      </w:r>
      <w:r w:rsidR="008767DE">
        <w:t>a</w:t>
      </w:r>
      <w:r>
        <w:t xml:space="preserve">nnotations (see section </w:t>
      </w:r>
      <w:hyperlink w:anchor="_Data_Acquisition_Strategies" w:history="1">
        <w:r w:rsidRPr="00ED4946">
          <w:rPr>
            <w:rStyle w:val="Hyperlink"/>
          </w:rPr>
          <w:t>Data Acquisition Strategies</w:t>
        </w:r>
      </w:hyperlink>
      <w:r>
        <w:t xml:space="preserve"> and </w:t>
      </w:r>
      <w:r w:rsidR="00D0690E">
        <w:t>see</w:t>
      </w:r>
      <w:r>
        <w:t xml:space="preserve"> the PI_ANNOTATION keyword).</w:t>
      </w:r>
      <w:r w:rsidR="000937A0">
        <w:t xml:space="preserve"> </w:t>
      </w:r>
    </w:p>
    <w:p w:rsidR="00891D45" w:rsidRDefault="00891D45" w:rsidP="00D0690E">
      <w:pPr>
        <w:pStyle w:val="Bullet1"/>
      </w:pPr>
      <w:r>
        <w:t>Replication of PI Batch Database</w:t>
      </w:r>
      <w:r w:rsidR="000C6566">
        <w:br/>
        <w:t>S</w:t>
      </w:r>
      <w:r>
        <w:t xml:space="preserve">ee chapter </w:t>
      </w:r>
      <w:hyperlink w:anchor="_PI_Batch_Database" w:history="1">
        <w:r w:rsidRPr="00ED4946">
          <w:rPr>
            <w:rStyle w:val="Hyperlink"/>
          </w:rPr>
          <w:t>PI Batch Database Output</w:t>
        </w:r>
      </w:hyperlink>
      <w:r w:rsidR="00D0690E">
        <w:t>.</w:t>
      </w:r>
    </w:p>
    <w:p w:rsidR="00891D45" w:rsidRDefault="00891D45" w:rsidP="00891D45">
      <w:pPr>
        <w:pStyle w:val="BodyText1"/>
      </w:pPr>
      <w:r>
        <w:t>All the above mentioned features are optional. However, users have to be aware that when these features are configured on nodes with buffering</w:t>
      </w:r>
      <w:r w:rsidR="000C6566">
        <w:t>,</w:t>
      </w:r>
      <w:r w:rsidR="008767DE">
        <w:t xml:space="preserve"> </w:t>
      </w:r>
      <w:r w:rsidR="00AC5FBD">
        <w:t xml:space="preserve">the </w:t>
      </w:r>
      <w:r w:rsidR="008767DE">
        <w:t>PI SDK buffering</w:t>
      </w:r>
      <w:r w:rsidR="00D0690E">
        <w:t xml:space="preserve"> must be enabled in order </w:t>
      </w:r>
      <w:r w:rsidR="003E508D">
        <w:t>the PI SDK calls are buffered properly;</w:t>
      </w:r>
      <w:r w:rsidR="00D0690E">
        <w:t xml:space="preserve"> </w:t>
      </w:r>
      <w:r w:rsidR="003E508D">
        <w:t>t</w:t>
      </w:r>
      <w:r w:rsidR="00D0690E">
        <w:t xml:space="preserve">he </w:t>
      </w:r>
      <w:r w:rsidR="008767DE">
        <w:t xml:space="preserve">PI SDK </w:t>
      </w:r>
      <w:r w:rsidR="00D0690E">
        <w:t xml:space="preserve">buffering ships with PI SDK </w:t>
      </w:r>
      <w:r w:rsidR="008767DE">
        <w:t>version 1.4 and above</w:t>
      </w:r>
      <w:r>
        <w:t>.</w:t>
      </w:r>
    </w:p>
    <w:p w:rsidR="000C6566" w:rsidRDefault="000C6566" w:rsidP="000C6566">
      <w:pPr>
        <w:pStyle w:val="Note1"/>
        <w:rPr>
          <w:highlight w:val="yellow"/>
        </w:rPr>
      </w:pPr>
      <w:r w:rsidRPr="000C6566">
        <w:rPr>
          <w:b/>
        </w:rPr>
        <w:t>Note:</w:t>
      </w:r>
      <w:r>
        <w:t xml:space="preserve"> </w:t>
      </w:r>
      <w:r>
        <w:tab/>
      </w:r>
      <w:r w:rsidRPr="00A13E6C">
        <w:t xml:space="preserve">In order to </w:t>
      </w:r>
      <w:r>
        <w:t>activate the PI SDK link</w:t>
      </w:r>
      <w:r w:rsidRPr="00A13E6C">
        <w:t>, enable PI SDK through PI ICU</w:t>
      </w:r>
      <w:r>
        <w:t xml:space="preserve">, </w:t>
      </w:r>
      <w:r>
        <w:br/>
        <w:t xml:space="preserve">or manually specify the </w:t>
      </w:r>
      <w:r w:rsidRPr="0063021C">
        <w:rPr>
          <w:rFonts w:ascii="Courier New" w:hAnsi="Courier New" w:cs="Courier New"/>
        </w:rPr>
        <w:t>/PISDK=1</w:t>
      </w:r>
      <w:r>
        <w:t xml:space="preserve"> start-up parameter.</w:t>
      </w:r>
    </w:p>
    <w:p w:rsidR="00AC5FBD" w:rsidRDefault="0083010D" w:rsidP="0083010D">
      <w:pPr>
        <w:pStyle w:val="Caution"/>
      </w:pPr>
      <w:r w:rsidRPr="0083010D">
        <w:rPr>
          <w:noProof/>
        </w:rPr>
        <w:drawing>
          <wp:inline distT="0" distB="0" distL="0" distR="0" wp14:anchorId="0FF884F4" wp14:editId="4C11490D">
            <wp:extent cx="381000" cy="276225"/>
            <wp:effectExtent l="19050" t="0" r="0" b="0"/>
            <wp:docPr id="16" name="Picture 3"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t xml:space="preserve"> </w:t>
      </w:r>
      <w:r w:rsidRPr="0083010D">
        <w:t xml:space="preserve">CAUTION! </w:t>
      </w:r>
      <w:r w:rsidRPr="0083010D">
        <w:tab/>
      </w:r>
    </w:p>
    <w:p w:rsidR="00AC5FBD" w:rsidRDefault="0083010D" w:rsidP="00AC5FBD">
      <w:pPr>
        <w:pStyle w:val="Caution"/>
      </w:pPr>
      <w:r w:rsidRPr="0083010D">
        <w:t xml:space="preserve">When RDBMSPI interface runs against High Availability PI Servers, SQL queries containing the annotation column </w:t>
      </w:r>
      <w:r w:rsidR="00AC5FBD">
        <w:t xml:space="preserve">on nodes </w:t>
      </w:r>
      <w:r w:rsidR="000C6566">
        <w:t>NOT</w:t>
      </w:r>
      <w:r w:rsidR="00AC5FBD">
        <w:t xml:space="preserve"> supporting the PI SDK buffering</w:t>
      </w:r>
      <w:r w:rsidR="000C6566">
        <w:t xml:space="preserve">, </w:t>
      </w:r>
      <w:r w:rsidR="000C6566">
        <w:br/>
      </w:r>
      <w:r w:rsidRPr="0083010D">
        <w:t>will NOT deliver</w:t>
      </w:r>
      <w:r w:rsidR="000C6566">
        <w:t xml:space="preserve"> events</w:t>
      </w:r>
      <w:r w:rsidRPr="0083010D">
        <w:t xml:space="preserve"> to other </w:t>
      </w:r>
      <w:r w:rsidR="00AC5FBD">
        <w:t>collective members, but</w:t>
      </w:r>
      <w:r w:rsidRPr="0083010D">
        <w:t xml:space="preserve"> the primary.</w:t>
      </w:r>
    </w:p>
    <w:p w:rsidR="00AC5FBD" w:rsidRPr="00AC5FBD" w:rsidRDefault="00AC5FBD" w:rsidP="00AC5FBD">
      <w:pPr>
        <w:pStyle w:val="Caution"/>
        <w:rPr>
          <w:highlight w:val="yellow"/>
        </w:rPr>
      </w:pPr>
      <w:r>
        <w:t>Events with annotations will always bypass exception reporting.</w:t>
      </w:r>
    </w:p>
    <w:p w:rsidR="00891D45" w:rsidRDefault="00AC5FBD" w:rsidP="00AC5FBD">
      <w:pPr>
        <w:pStyle w:val="Caution"/>
      </w:pPr>
      <w:r>
        <w:t>Use of PI SDK requires the PI Known Server’s Table contains the PI Server name the interface connects to.</w:t>
      </w:r>
    </w:p>
    <w:p w:rsidR="00AC5FBD" w:rsidRPr="00AC5FBD" w:rsidRDefault="00AC5FBD" w:rsidP="00AC5FBD">
      <w:pPr>
        <w:rPr>
          <w:highlight w:val="yellow"/>
        </w:rPr>
      </w:pPr>
    </w:p>
    <w:p w:rsidR="005E71C9" w:rsidRPr="00B70AC5" w:rsidRDefault="005E71C9" w:rsidP="00C21BB9">
      <w:pPr>
        <w:pStyle w:val="Heading5"/>
      </w:pPr>
      <w:r w:rsidRPr="00B70AC5">
        <w:t>UniInt Failover</w:t>
      </w:r>
    </w:p>
    <w:p w:rsidR="00B833E4" w:rsidRPr="00AB6F26" w:rsidRDefault="005E71C9" w:rsidP="00A13E6C">
      <w:pPr>
        <w:pStyle w:val="BodyText1"/>
      </w:pPr>
      <w:r w:rsidRPr="00B70AC5">
        <w:t xml:space="preserve">This interface supports UniInt failover.  Refer to the </w:t>
      </w:r>
      <w:hyperlink w:anchor="_UniInt_Failover_Configuration" w:history="1">
        <w:r w:rsidR="005C35F4" w:rsidRPr="005C35F4">
          <w:rPr>
            <w:rStyle w:val="Hyperlink"/>
          </w:rPr>
          <w:t>UniInt Failover Configuration</w:t>
        </w:r>
      </w:hyperlink>
      <w:r w:rsidRPr="00B70AC5">
        <w:t xml:space="preserve"> section of this document for configuring the interface for failover.</w:t>
      </w:r>
      <w:r w:rsidR="00A13E6C" w:rsidRPr="00AB6F26">
        <w:t xml:space="preserve"> </w:t>
      </w:r>
    </w:p>
    <w:p w:rsidR="005E71C9" w:rsidRPr="007C27AF" w:rsidRDefault="005E71C9" w:rsidP="005E71C9">
      <w:pPr>
        <w:pStyle w:val="BodyText1"/>
      </w:pPr>
    </w:p>
    <w:p w:rsidR="005E71C9" w:rsidRDefault="005E71C9" w:rsidP="00405578">
      <w:pPr>
        <w:pStyle w:val="BodyText1"/>
        <w:sectPr w:rsidR="005E71C9" w:rsidSect="0018486B">
          <w:headerReference w:type="even" r:id="rId35"/>
          <w:headerReference w:type="first" r:id="rId36"/>
          <w:type w:val="oddPage"/>
          <w:pgSz w:w="12240" w:h="15840" w:code="1"/>
          <w:pgMar w:top="1440" w:right="1440" w:bottom="1152" w:left="1440" w:header="720" w:footer="864" w:gutter="0"/>
          <w:cols w:space="720"/>
          <w:titlePg/>
        </w:sectPr>
      </w:pPr>
    </w:p>
    <w:p w:rsidR="005E71C9" w:rsidRPr="00597681" w:rsidRDefault="005E71C9" w:rsidP="00C21BB9">
      <w:pPr>
        <w:pStyle w:val="Heading1"/>
        <w:numPr>
          <w:ilvl w:val="0"/>
          <w:numId w:val="2"/>
        </w:numPr>
        <w:ind w:left="1440" w:hanging="1440"/>
      </w:pPr>
      <w:bookmarkStart w:id="68" w:name="_Installation_Checklist"/>
      <w:bookmarkStart w:id="69" w:name="_Ref136315892"/>
      <w:bookmarkStart w:id="70" w:name="_Ref136318342"/>
      <w:bookmarkStart w:id="71" w:name="_Toc136853874"/>
      <w:bookmarkStart w:id="72" w:name="_Toc326657745"/>
      <w:bookmarkEnd w:id="53"/>
      <w:bookmarkEnd w:id="68"/>
      <w:r>
        <w:lastRenderedPageBreak/>
        <w:t>Installation Checklist</w:t>
      </w:r>
      <w:bookmarkEnd w:id="69"/>
      <w:bookmarkEnd w:id="70"/>
      <w:bookmarkEnd w:id="71"/>
      <w:bookmarkEnd w:id="72"/>
    </w:p>
    <w:p w:rsidR="005E71C9" w:rsidRPr="00CE4781" w:rsidRDefault="005E71C9" w:rsidP="005E71C9">
      <w:pPr>
        <w:pStyle w:val="BodyText1"/>
      </w:pPr>
      <w:r w:rsidRPr="00CE4781">
        <w:t>If you are familiar with running PI data collection interface programs, this checklist helps you get the Interface running. If you are not familiar with PI interfaces, return to this section after reading the rest of the manual in detail.</w:t>
      </w:r>
    </w:p>
    <w:p w:rsidR="005E71C9" w:rsidRPr="00CE4781" w:rsidRDefault="005E71C9" w:rsidP="005E71C9">
      <w:pPr>
        <w:pStyle w:val="BodyText1"/>
      </w:pPr>
      <w:r w:rsidRPr="00CE4781">
        <w:t xml:space="preserve">This checklist summarizes the steps for installing this Interface. You need not perform a given task if you have already done so as part of the installation of another interface. For example, you only have to configure one instance of </w:t>
      </w:r>
      <w:r w:rsidR="00B76DAD">
        <w:t>b</w:t>
      </w:r>
      <w:r w:rsidRPr="00CE4781">
        <w:t>uffering for every Interface Node regardless of how many interfaces run on that node.</w:t>
      </w:r>
    </w:p>
    <w:p w:rsidR="005E71C9" w:rsidRDefault="005E71C9" w:rsidP="005E71C9">
      <w:pPr>
        <w:pStyle w:val="BodyText1"/>
      </w:pPr>
      <w:r w:rsidRPr="00CE4781">
        <w:t>The Data Collection Steps below are required. Interface Diagnostics and Advanced Interface Features are optional.</w:t>
      </w:r>
    </w:p>
    <w:p w:rsidR="00E85515" w:rsidRPr="00CE4781" w:rsidRDefault="00E85515" w:rsidP="00E85515">
      <w:pPr>
        <w:pStyle w:val="Note1"/>
      </w:pPr>
      <w:r w:rsidRPr="00E85515">
        <w:rPr>
          <w:rStyle w:val="BoldType"/>
        </w:rPr>
        <w:t>Note</w:t>
      </w:r>
      <w:r w:rsidRPr="00E85515">
        <w:t>: The steps below should be followed in the order presented.</w:t>
      </w:r>
    </w:p>
    <w:p w:rsidR="005E71C9" w:rsidRPr="00CE4781" w:rsidRDefault="005E71C9" w:rsidP="00C21BB9">
      <w:pPr>
        <w:pStyle w:val="Heading2"/>
      </w:pPr>
      <w:bookmarkStart w:id="73" w:name="_Toc172359435"/>
      <w:bookmarkStart w:id="74" w:name="_Toc326657746"/>
      <w:r w:rsidRPr="00CE4781">
        <w:t>Data Collection Steps</w:t>
      </w:r>
      <w:bookmarkEnd w:id="73"/>
      <w:bookmarkEnd w:id="74"/>
    </w:p>
    <w:p w:rsidR="005E71C9" w:rsidRPr="00CE4781" w:rsidRDefault="005E71C9" w:rsidP="00CB0121">
      <w:pPr>
        <w:pStyle w:val="NumberedList1"/>
      </w:pPr>
      <w:r w:rsidRPr="00CE4781">
        <w:t xml:space="preserve">Confirm that you can use PI SMT to configure the PI Server. You need not run PI SMT on the same computer on which you run this </w:t>
      </w:r>
      <w:r w:rsidR="006F4F2E">
        <w:t>i</w:t>
      </w:r>
      <w:r w:rsidRPr="00CE4781">
        <w:t>nterface.</w:t>
      </w:r>
    </w:p>
    <w:p w:rsidR="005E71C9" w:rsidRPr="00CE4781" w:rsidRDefault="005E71C9" w:rsidP="00CB0121">
      <w:pPr>
        <w:pStyle w:val="NumberedList1"/>
      </w:pPr>
      <w:r w:rsidRPr="00CE4781">
        <w:t xml:space="preserve">If you are running the </w:t>
      </w:r>
      <w:r w:rsidR="006F4F2E">
        <w:t>i</w:t>
      </w:r>
      <w:r w:rsidRPr="00CE4781">
        <w:t xml:space="preserve">nterface on an </w:t>
      </w:r>
      <w:r w:rsidR="006F4F2E">
        <w:t>i</w:t>
      </w:r>
      <w:r w:rsidRPr="00CE4781">
        <w:t xml:space="preserve">nterface </w:t>
      </w:r>
      <w:r w:rsidR="006F4F2E">
        <w:t>n</w:t>
      </w:r>
      <w:r w:rsidRPr="00CE4781">
        <w:t xml:space="preserve">ode, edit the PI Server’s </w:t>
      </w:r>
      <w:r w:rsidR="006F4F2E">
        <w:t>t</w:t>
      </w:r>
      <w:r w:rsidRPr="00CE4781">
        <w:t xml:space="preserve">rust </w:t>
      </w:r>
      <w:r w:rsidR="006F4F2E">
        <w:t>t</w:t>
      </w:r>
      <w:r w:rsidRPr="00CE4781">
        <w:t>able to allow the Interface to write data.</w:t>
      </w:r>
    </w:p>
    <w:p w:rsidR="005E71C9" w:rsidRPr="00CE4781" w:rsidRDefault="005E71C9" w:rsidP="00CB0121">
      <w:pPr>
        <w:pStyle w:val="NumberedList1"/>
      </w:pPr>
      <w:r w:rsidRPr="00CE4781">
        <w:t xml:space="preserve">Run the installation kit for </w:t>
      </w:r>
      <w:r w:rsidR="00376A87">
        <w:t xml:space="preserve">the </w:t>
      </w:r>
      <w:r w:rsidRPr="00CE4781">
        <w:t xml:space="preserve">PI Interface Configuration Utility (ICU) on the interface node if the ICU will be used to configure the interface. This kit runs the PI SDK installation kit, which installs both the PI API and the PI SDK. </w:t>
      </w:r>
    </w:p>
    <w:p w:rsidR="005E71C9" w:rsidRPr="00CE4781" w:rsidRDefault="005E71C9" w:rsidP="00CB0121">
      <w:pPr>
        <w:pStyle w:val="NumberedList1"/>
      </w:pPr>
      <w:r w:rsidRPr="00CE4781">
        <w:t>Run the installation kit for this Interface. This kit also runs the PI SDK installation kit which installs both the PI API and the PI SDK if necessary.</w:t>
      </w:r>
    </w:p>
    <w:p w:rsidR="005E71C9" w:rsidRPr="00CE4781" w:rsidRDefault="005E71C9" w:rsidP="00CB0121">
      <w:pPr>
        <w:pStyle w:val="NumberedList1"/>
      </w:pPr>
      <w:r w:rsidRPr="00CE4781">
        <w:t xml:space="preserve">If you are running the </w:t>
      </w:r>
      <w:r w:rsidR="006F4F2E">
        <w:t>i</w:t>
      </w:r>
      <w:r w:rsidRPr="00CE4781">
        <w:t xml:space="preserve">nterface on an </w:t>
      </w:r>
      <w:r w:rsidR="006F4F2E">
        <w:t>i</w:t>
      </w:r>
      <w:r w:rsidRPr="00CE4781">
        <w:t xml:space="preserve">nterface </w:t>
      </w:r>
      <w:r w:rsidR="006F4F2E">
        <w:t>n</w:t>
      </w:r>
      <w:r w:rsidRPr="00CE4781">
        <w:t>ode, check the computer’s time zone properties. An improper time zone configuration can cause the PI Serve</w:t>
      </w:r>
      <w:r w:rsidR="00C254F3">
        <w:t>r to reject the data that this i</w:t>
      </w:r>
      <w:r w:rsidRPr="00CE4781">
        <w:t>nterface writes.</w:t>
      </w:r>
    </w:p>
    <w:p w:rsidR="005E71C9" w:rsidRPr="00CE4781" w:rsidRDefault="005E71C9" w:rsidP="00CB0121">
      <w:pPr>
        <w:pStyle w:val="NumberedList1"/>
      </w:pPr>
      <w:r w:rsidRPr="00CE4781">
        <w:t xml:space="preserve">Run the ICU and configure a new instance of this </w:t>
      </w:r>
      <w:r w:rsidR="00C254F3">
        <w:t>i</w:t>
      </w:r>
      <w:r w:rsidRPr="00CE4781">
        <w:t xml:space="preserve">nterface. Essential startup parameters for this </w:t>
      </w:r>
      <w:r w:rsidR="00B76DAD">
        <w:t>i</w:t>
      </w:r>
      <w:r w:rsidRPr="00CE4781">
        <w:t>nterface are</w:t>
      </w:r>
      <w:r w:rsidR="00844A17">
        <w:t>:</w:t>
      </w:r>
    </w:p>
    <w:p w:rsidR="005E71C9" w:rsidRPr="0060492F" w:rsidRDefault="005E71C9" w:rsidP="00C21BB9">
      <w:pPr>
        <w:pStyle w:val="BodyText1"/>
        <w:spacing w:before="0" w:after="0"/>
        <w:ind w:left="1800"/>
        <w:outlineLvl w:val="0"/>
        <w:rPr>
          <w:rStyle w:val="BoldType"/>
        </w:rPr>
      </w:pPr>
      <w:r w:rsidRPr="0060492F">
        <w:rPr>
          <w:rStyle w:val="BoldType"/>
        </w:rPr>
        <w:t>P</w:t>
      </w:r>
      <w:r w:rsidR="000979A0">
        <w:rPr>
          <w:rStyle w:val="BoldType"/>
        </w:rPr>
        <w:t>oint Source</w:t>
      </w:r>
      <w:r w:rsidR="00C60872">
        <w:rPr>
          <w:rStyle w:val="BoldType"/>
        </w:rPr>
        <w:t xml:space="preserve"> </w:t>
      </w:r>
      <w:r w:rsidR="00C60872" w:rsidRPr="00F82627">
        <w:rPr>
          <w:rStyle w:val="BoldType"/>
          <w:b w:val="0"/>
        </w:rPr>
        <w:t>(</w:t>
      </w:r>
      <w:r w:rsidR="00C60872" w:rsidRPr="00F82627">
        <w:rPr>
          <w:rStyle w:val="CodeType2"/>
          <w:b w:val="0"/>
        </w:rPr>
        <w:t>/PS=</w:t>
      </w:r>
      <w:r w:rsidR="00C60872" w:rsidRPr="00844A17">
        <w:rPr>
          <w:rStyle w:val="CodeType1Italic"/>
        </w:rPr>
        <w:t>x</w:t>
      </w:r>
      <w:r w:rsidR="00C60872" w:rsidRPr="00F82627">
        <w:rPr>
          <w:rStyle w:val="BoldType"/>
          <w:b w:val="0"/>
        </w:rPr>
        <w:t>)</w:t>
      </w:r>
    </w:p>
    <w:p w:rsidR="005E71C9" w:rsidRPr="0060492F" w:rsidRDefault="000979A0" w:rsidP="00C21BB9">
      <w:pPr>
        <w:pStyle w:val="BodyText1"/>
        <w:spacing w:before="0" w:after="0"/>
        <w:ind w:left="1800"/>
        <w:outlineLvl w:val="0"/>
        <w:rPr>
          <w:rStyle w:val="BoldType"/>
        </w:rPr>
      </w:pPr>
      <w:r>
        <w:rPr>
          <w:rStyle w:val="BoldType"/>
        </w:rPr>
        <w:t>Interface ID</w:t>
      </w:r>
      <w:r w:rsidR="00C60872">
        <w:rPr>
          <w:rStyle w:val="BoldType"/>
        </w:rPr>
        <w:t xml:space="preserve"> </w:t>
      </w:r>
      <w:r w:rsidR="00C60872" w:rsidRPr="00F82627">
        <w:rPr>
          <w:rStyle w:val="BoldType"/>
          <w:b w:val="0"/>
        </w:rPr>
        <w:t>(</w:t>
      </w:r>
      <w:r w:rsidR="00C60872" w:rsidRPr="00F82627">
        <w:rPr>
          <w:rStyle w:val="CodeType2"/>
          <w:b w:val="0"/>
        </w:rPr>
        <w:t>/ID=</w:t>
      </w:r>
      <w:r w:rsidR="00C60872" w:rsidRPr="00844A17">
        <w:rPr>
          <w:rStyle w:val="CodeType1Italic"/>
        </w:rPr>
        <w:t>#</w:t>
      </w:r>
      <w:r w:rsidR="00C60872" w:rsidRPr="00F82627">
        <w:rPr>
          <w:rStyle w:val="BoldType"/>
          <w:b w:val="0"/>
        </w:rPr>
        <w:t>)</w:t>
      </w:r>
    </w:p>
    <w:p w:rsidR="005E71C9" w:rsidRPr="0060492F" w:rsidRDefault="00C60872" w:rsidP="00C21BB9">
      <w:pPr>
        <w:pStyle w:val="BodyText1"/>
        <w:spacing w:before="0" w:after="0"/>
        <w:ind w:left="1800"/>
        <w:outlineLvl w:val="0"/>
        <w:rPr>
          <w:rStyle w:val="BoldType"/>
        </w:rPr>
      </w:pPr>
      <w:r>
        <w:rPr>
          <w:rStyle w:val="BoldType"/>
        </w:rPr>
        <w:t xml:space="preserve">PI Server </w:t>
      </w:r>
      <w:r w:rsidRPr="00F82627">
        <w:rPr>
          <w:rStyle w:val="BoldType"/>
          <w:b w:val="0"/>
        </w:rPr>
        <w:t>(</w:t>
      </w:r>
      <w:r w:rsidRPr="00F82627">
        <w:rPr>
          <w:rStyle w:val="CodeType2"/>
          <w:b w:val="0"/>
        </w:rPr>
        <w:t>/Host=</w:t>
      </w:r>
      <w:r w:rsidRPr="00844A17">
        <w:rPr>
          <w:rStyle w:val="CodeType1Italic"/>
        </w:rPr>
        <w:t>host:port</w:t>
      </w:r>
      <w:r w:rsidRPr="00F82627">
        <w:rPr>
          <w:rStyle w:val="BoldType"/>
          <w:b w:val="0"/>
        </w:rPr>
        <w:t xml:space="preserve">) </w:t>
      </w:r>
    </w:p>
    <w:p w:rsidR="00E85515" w:rsidRPr="0060492F" w:rsidRDefault="00E85515" w:rsidP="00E85515">
      <w:pPr>
        <w:pStyle w:val="BodyText1"/>
        <w:spacing w:before="0" w:after="0"/>
        <w:ind w:left="1800"/>
        <w:rPr>
          <w:rStyle w:val="BoldType"/>
        </w:rPr>
      </w:pPr>
      <w:r>
        <w:rPr>
          <w:rStyle w:val="BoldType"/>
        </w:rPr>
        <w:t>Scan Class</w:t>
      </w:r>
      <w:r w:rsidR="00F82627">
        <w:rPr>
          <w:rStyle w:val="BoldType"/>
        </w:rPr>
        <w:t xml:space="preserve"> </w:t>
      </w:r>
      <w:r w:rsidRPr="00F82627">
        <w:rPr>
          <w:rStyle w:val="BoldType"/>
          <w:b w:val="0"/>
        </w:rPr>
        <w:t>(</w:t>
      </w:r>
      <w:r w:rsidRPr="00F82627">
        <w:rPr>
          <w:rStyle w:val="CodeType2"/>
          <w:b w:val="0"/>
        </w:rPr>
        <w:t>/F=</w:t>
      </w:r>
      <w:r w:rsidRPr="00844A17">
        <w:rPr>
          <w:rStyle w:val="CodeType1Italic"/>
        </w:rPr>
        <w:t>##:##:##,offset</w:t>
      </w:r>
      <w:r w:rsidRPr="00F82627">
        <w:rPr>
          <w:rStyle w:val="BoldType"/>
          <w:b w:val="0"/>
        </w:rPr>
        <w:t>)</w:t>
      </w:r>
    </w:p>
    <w:p w:rsidR="00E85515" w:rsidRPr="0060492F" w:rsidRDefault="00E85515" w:rsidP="00C21BB9">
      <w:pPr>
        <w:pStyle w:val="BodyText1"/>
        <w:spacing w:before="0" w:after="0"/>
        <w:ind w:left="1800"/>
        <w:outlineLvl w:val="0"/>
        <w:rPr>
          <w:rStyle w:val="BoldType"/>
        </w:rPr>
      </w:pPr>
      <w:r>
        <w:rPr>
          <w:rStyle w:val="BoldType"/>
        </w:rPr>
        <w:t>Data Source Name</w:t>
      </w:r>
      <w:r w:rsidR="00F82627">
        <w:rPr>
          <w:rStyle w:val="BoldType"/>
        </w:rPr>
        <w:t xml:space="preserve"> </w:t>
      </w:r>
      <w:r w:rsidRPr="00F82627">
        <w:rPr>
          <w:rStyle w:val="BoldType"/>
          <w:b w:val="0"/>
        </w:rPr>
        <w:t>(</w:t>
      </w:r>
      <w:r w:rsidRPr="00F82627">
        <w:rPr>
          <w:rStyle w:val="CodeType2"/>
          <w:b w:val="0"/>
        </w:rPr>
        <w:t>/dsn</w:t>
      </w:r>
      <w:r w:rsidRPr="00F82627">
        <w:rPr>
          <w:rStyle w:val="BoldType"/>
          <w:b w:val="0"/>
        </w:rPr>
        <w:t>)</w:t>
      </w:r>
    </w:p>
    <w:p w:rsidR="005E71C9" w:rsidRPr="0060492F" w:rsidRDefault="00E85515" w:rsidP="00C21BB9">
      <w:pPr>
        <w:pStyle w:val="BodyText1"/>
        <w:spacing w:before="0" w:after="0"/>
        <w:ind w:left="1800"/>
        <w:outlineLvl w:val="0"/>
        <w:rPr>
          <w:rStyle w:val="BoldType"/>
        </w:rPr>
      </w:pPr>
      <w:r>
        <w:rPr>
          <w:rStyle w:val="BoldType"/>
        </w:rPr>
        <w:t>Interface log file</w:t>
      </w:r>
      <w:r w:rsidR="00F82627">
        <w:rPr>
          <w:rStyle w:val="BoldType"/>
        </w:rPr>
        <w:t xml:space="preserve"> </w:t>
      </w:r>
      <w:r w:rsidR="00C60872" w:rsidRPr="00F82627">
        <w:rPr>
          <w:rStyle w:val="BoldType"/>
          <w:b w:val="0"/>
        </w:rPr>
        <w:t>(</w:t>
      </w:r>
      <w:r w:rsidR="00C60872" w:rsidRPr="00F82627">
        <w:rPr>
          <w:rStyle w:val="CodeType2"/>
          <w:b w:val="0"/>
        </w:rPr>
        <w:t>/</w:t>
      </w:r>
      <w:r w:rsidRPr="00F82627">
        <w:rPr>
          <w:rStyle w:val="CodeType2"/>
          <w:b w:val="0"/>
        </w:rPr>
        <w:t>output</w:t>
      </w:r>
      <w:r w:rsidR="00C60872" w:rsidRPr="00F82627">
        <w:rPr>
          <w:rStyle w:val="BoldType"/>
          <w:b w:val="0"/>
        </w:rPr>
        <w:t>)</w:t>
      </w:r>
    </w:p>
    <w:p w:rsidR="005E71C9" w:rsidRPr="00CE4781" w:rsidRDefault="005E71C9" w:rsidP="00CB0121">
      <w:pPr>
        <w:pStyle w:val="NumberedList1"/>
      </w:pPr>
      <w:r w:rsidRPr="00CE4781">
        <w:t>If you will use digital points, define the appropriate digital state sets.</w:t>
      </w:r>
    </w:p>
    <w:p w:rsidR="005E71C9" w:rsidRPr="00CE4781" w:rsidRDefault="005E71C9" w:rsidP="00CB0121">
      <w:pPr>
        <w:pStyle w:val="NumberedList1"/>
      </w:pPr>
      <w:r w:rsidRPr="00CE4781">
        <w:lastRenderedPageBreak/>
        <w:t>Build input tags and, if</w:t>
      </w:r>
      <w:r w:rsidR="006F4F2E">
        <w:t xml:space="preserve"> desired, output tags for this i</w:t>
      </w:r>
      <w:r w:rsidRPr="00CE4781">
        <w:t>nterface. Important point attributes and their</w:t>
      </w:r>
      <w:r w:rsidR="00844A17">
        <w:t xml:space="preserve"> purposes</w:t>
      </w:r>
      <w:r w:rsidRPr="00CE4781">
        <w:t xml:space="preserve"> are:</w:t>
      </w:r>
    </w:p>
    <w:p w:rsidR="005B44D1" w:rsidRDefault="005E71C9" w:rsidP="005B44D1">
      <w:pPr>
        <w:pStyle w:val="BodyText1"/>
        <w:spacing w:before="0" w:after="0"/>
        <w:ind w:left="1800"/>
      </w:pPr>
      <w:r w:rsidRPr="00CE4781">
        <w:rPr>
          <w:rStyle w:val="CodeType1"/>
        </w:rPr>
        <w:t>Location1</w:t>
      </w:r>
      <w:r w:rsidRPr="00CE4781">
        <w:t xml:space="preserve"> spec</w:t>
      </w:r>
      <w:r w:rsidR="005B44D1">
        <w:t xml:space="preserve">ifies the </w:t>
      </w:r>
      <w:r w:rsidR="006F4F2E">
        <w:t>i</w:t>
      </w:r>
      <w:r w:rsidR="005B44D1">
        <w:t>nterface instance ID</w:t>
      </w:r>
      <w:r w:rsidR="00844A17">
        <w:t>.</w:t>
      </w:r>
    </w:p>
    <w:p w:rsidR="005B44D1" w:rsidRDefault="005E71C9" w:rsidP="005B44D1">
      <w:pPr>
        <w:pStyle w:val="BodyText1"/>
        <w:spacing w:before="0" w:after="0"/>
        <w:ind w:left="1800"/>
      </w:pPr>
      <w:r w:rsidRPr="00CE4781">
        <w:rPr>
          <w:rStyle w:val="CodeType1"/>
        </w:rPr>
        <w:t>Location2</w:t>
      </w:r>
      <w:r w:rsidRPr="00CE4781">
        <w:t xml:space="preserve"> </w:t>
      </w:r>
      <w:r w:rsidR="00A0054D">
        <w:t xml:space="preserve">specifies </w:t>
      </w:r>
      <w:r w:rsidR="00A0054D" w:rsidRPr="00A0054D">
        <w:t>bulk vs. non-bulk reading</w:t>
      </w:r>
      <w:r w:rsidR="00A0054D">
        <w:t>.</w:t>
      </w:r>
    </w:p>
    <w:p w:rsidR="005B44D1" w:rsidRDefault="005E71C9" w:rsidP="005B44D1">
      <w:pPr>
        <w:pStyle w:val="BodyText1"/>
        <w:spacing w:before="0" w:after="0"/>
        <w:ind w:left="1800"/>
      </w:pPr>
      <w:r w:rsidRPr="00CE4781">
        <w:rPr>
          <w:rStyle w:val="CodeType1"/>
        </w:rPr>
        <w:t>Location3</w:t>
      </w:r>
      <w:r w:rsidRPr="00CE4781">
        <w:t xml:space="preserve"> </w:t>
      </w:r>
      <w:r w:rsidR="00A0054D" w:rsidRPr="00A0054D">
        <w:t>defines the reading strategy</w:t>
      </w:r>
      <w:r w:rsidR="00A0054D">
        <w:t>.</w:t>
      </w:r>
    </w:p>
    <w:p w:rsidR="005B44D1" w:rsidRDefault="005E71C9" w:rsidP="005B44D1">
      <w:pPr>
        <w:pStyle w:val="BodyText1"/>
        <w:spacing w:before="0" w:after="0"/>
        <w:ind w:left="1800"/>
      </w:pPr>
      <w:r w:rsidRPr="00CE4781">
        <w:rPr>
          <w:rStyle w:val="CodeType1"/>
        </w:rPr>
        <w:t>Location4</w:t>
      </w:r>
      <w:r w:rsidRPr="00CE4781">
        <w:t xml:space="preserve"> specifies the scan class.</w:t>
      </w:r>
    </w:p>
    <w:p w:rsidR="005B44D1" w:rsidRPr="005B44D1" w:rsidRDefault="005E71C9" w:rsidP="005B44D1">
      <w:pPr>
        <w:pStyle w:val="BodyText1"/>
        <w:spacing w:before="0" w:after="0"/>
        <w:ind w:left="1800"/>
      </w:pPr>
      <w:r w:rsidRPr="00CE4781">
        <w:rPr>
          <w:rStyle w:val="CodeType1"/>
        </w:rPr>
        <w:t>Location5</w:t>
      </w:r>
      <w:r w:rsidRPr="00CE4781">
        <w:t xml:space="preserve"> </w:t>
      </w:r>
      <w:r w:rsidR="002E0EFA">
        <w:t xml:space="preserve">specifies </w:t>
      </w:r>
      <w:r w:rsidR="00A0054D" w:rsidRPr="00A0054D">
        <w:t>how the data is sent to PI (snapshot, archive write,..).</w:t>
      </w:r>
    </w:p>
    <w:p w:rsidR="005B44D1" w:rsidRDefault="005E71C9" w:rsidP="005B44D1">
      <w:pPr>
        <w:pStyle w:val="BodyText1"/>
        <w:spacing w:before="0" w:after="0"/>
        <w:ind w:left="1800"/>
      </w:pPr>
      <w:r w:rsidRPr="00CE4781">
        <w:rPr>
          <w:rStyle w:val="CodeType1"/>
        </w:rPr>
        <w:t>Ex</w:t>
      </w:r>
      <w:r w:rsidR="006F4F2E">
        <w:rPr>
          <w:rStyle w:val="CodeType1"/>
        </w:rPr>
        <w:t>tendedDescriptor</w:t>
      </w:r>
      <w:r w:rsidRPr="00CE4781">
        <w:t xml:space="preserve"> </w:t>
      </w:r>
      <w:r w:rsidR="00A0054D" w:rsidRPr="00A0054D">
        <w:t>stores the various keywords</w:t>
      </w:r>
      <w:r w:rsidR="00A0054D">
        <w:t>.</w:t>
      </w:r>
    </w:p>
    <w:p w:rsidR="00A0054D" w:rsidRDefault="00A0054D" w:rsidP="005B44D1">
      <w:pPr>
        <w:pStyle w:val="BodyText1"/>
        <w:spacing w:before="0" w:after="0"/>
        <w:ind w:left="1800"/>
      </w:pPr>
      <w:r w:rsidRPr="00CE4781">
        <w:rPr>
          <w:rStyle w:val="CodeType1"/>
        </w:rPr>
        <w:t>InstrumentTag</w:t>
      </w:r>
      <w:r w:rsidRPr="00CE4781">
        <w:t xml:space="preserve"> </w:t>
      </w:r>
      <w:r>
        <w:t xml:space="preserve">specifies </w:t>
      </w:r>
      <w:r w:rsidRPr="00A0054D">
        <w:t>name of the file that stores the SQL file</w:t>
      </w:r>
      <w:r>
        <w:t>.</w:t>
      </w:r>
    </w:p>
    <w:p w:rsidR="005E71C9" w:rsidRPr="00CE4781" w:rsidRDefault="00A0054D" w:rsidP="005B44D1">
      <w:pPr>
        <w:pStyle w:val="BodyText1"/>
        <w:spacing w:before="0" w:after="0"/>
        <w:ind w:left="1800"/>
      </w:pPr>
      <w:r>
        <w:rPr>
          <w:rStyle w:val="CodeType1"/>
        </w:rPr>
        <w:t xml:space="preserve">SourceTag </w:t>
      </w:r>
      <w:r>
        <w:t>for output points.</w:t>
      </w:r>
    </w:p>
    <w:p w:rsidR="00A0054D" w:rsidRDefault="00A0054D" w:rsidP="00CB0121">
      <w:pPr>
        <w:pStyle w:val="NumberedList1"/>
      </w:pPr>
      <w:r w:rsidRPr="00A0054D">
        <w:t>Configure the interface using the PI ICU utility or edit startup command file manual. It is recommended to use PI ICU whenever possible.</w:t>
      </w:r>
    </w:p>
    <w:p w:rsidR="00A0054D" w:rsidRDefault="00A0054D" w:rsidP="00CB0121">
      <w:pPr>
        <w:pStyle w:val="NumberedList1"/>
      </w:pPr>
      <w:r w:rsidRPr="00A0054D">
        <w:t>Configure performance points.</w:t>
      </w:r>
    </w:p>
    <w:p w:rsidR="00A0054D" w:rsidRDefault="00A0054D" w:rsidP="00CB0121">
      <w:pPr>
        <w:pStyle w:val="NumberedList1"/>
      </w:pPr>
      <w:r>
        <w:t xml:space="preserve">Configure the I/O Rate </w:t>
      </w:r>
      <w:r w:rsidR="00C254F3">
        <w:t>t</w:t>
      </w:r>
      <w:r>
        <w:t>ag.</w:t>
      </w:r>
    </w:p>
    <w:p w:rsidR="00A0054D" w:rsidRDefault="00A0054D" w:rsidP="00A0054D">
      <w:pPr>
        <w:pStyle w:val="NumberedList1"/>
      </w:pPr>
      <w:r>
        <w:t>It is recommended to test the connection between the interface node and the RDB using any third-party ODBC based application. For example the ODBC Test</w:t>
      </w:r>
      <w:r w:rsidR="00F82627">
        <w:t>er</w:t>
      </w:r>
      <w:r>
        <w:t xml:space="preserve"> app. </w:t>
      </w:r>
      <w:r w:rsidR="006F4F2E">
        <w:t>f</w:t>
      </w:r>
      <w:r>
        <w:t>rom Microsoft or any other tool that works with ODBC data sources. Verify that the SQL query(ies) are syntactically correct and they deliver data from/to the above mentioned third-party ODBC based application</w:t>
      </w:r>
      <w:r w:rsidR="00C254F3">
        <w:t>s</w:t>
      </w:r>
      <w:r>
        <w:t>.</w:t>
      </w:r>
    </w:p>
    <w:p w:rsidR="00A0054D" w:rsidRDefault="00C254F3" w:rsidP="00A0054D">
      <w:pPr>
        <w:pStyle w:val="NumberedList1"/>
      </w:pPr>
      <w:r>
        <w:t xml:space="preserve">Take </w:t>
      </w:r>
      <w:r w:rsidR="00A0054D" w:rsidRPr="00A0054D">
        <w:t>one</w:t>
      </w:r>
      <w:r w:rsidR="006F4F2E">
        <w:t>,</w:t>
      </w:r>
      <w:r w:rsidR="00A0054D" w:rsidRPr="00A0054D">
        <w:t xml:space="preserve"> </w:t>
      </w:r>
      <w:r>
        <w:t xml:space="preserve">(ideally) </w:t>
      </w:r>
      <w:r w:rsidR="00A0054D" w:rsidRPr="00A0054D">
        <w:t>simple SQL statement</w:t>
      </w:r>
      <w:r w:rsidR="006F4F2E">
        <w:t>, which has been tested in the third party tool</w:t>
      </w:r>
      <w:r>
        <w:t xml:space="preserve"> and configure an interface tag, which will use it</w:t>
      </w:r>
      <w:r w:rsidR="006F4F2E">
        <w:t>.</w:t>
      </w:r>
    </w:p>
    <w:p w:rsidR="00A0054D" w:rsidRDefault="00A0054D" w:rsidP="00CB0121">
      <w:pPr>
        <w:pStyle w:val="NumberedList1"/>
      </w:pPr>
      <w:r w:rsidRPr="00A0054D">
        <w:t>Set or check the interface node clock.</w:t>
      </w:r>
    </w:p>
    <w:p w:rsidR="005E71C9" w:rsidRPr="00CE4781" w:rsidRDefault="005E71C9" w:rsidP="00CB0121">
      <w:pPr>
        <w:pStyle w:val="NumberedList1"/>
      </w:pPr>
      <w:r w:rsidRPr="00CE4781">
        <w:t xml:space="preserve">Start the </w:t>
      </w:r>
      <w:r w:rsidR="00C254F3">
        <w:t>i</w:t>
      </w:r>
      <w:r w:rsidRPr="00CE4781">
        <w:t>nterface interactively and confirm its successful connection to the PI Server without buffering.</w:t>
      </w:r>
    </w:p>
    <w:p w:rsidR="005E71C9" w:rsidRPr="00CE4781" w:rsidRDefault="005E71C9" w:rsidP="00CB0121">
      <w:pPr>
        <w:pStyle w:val="NumberedList1"/>
      </w:pPr>
      <w:r w:rsidRPr="00CE4781">
        <w:t xml:space="preserve">Confirm that the </w:t>
      </w:r>
      <w:r w:rsidR="00C254F3">
        <w:t>i</w:t>
      </w:r>
      <w:r w:rsidRPr="00CE4781">
        <w:t>nterface collects data successfully</w:t>
      </w:r>
      <w:r w:rsidR="00C254F3">
        <w:t xml:space="preserve"> for one tag</w:t>
      </w:r>
      <w:r w:rsidRPr="00CE4781">
        <w:t>.</w:t>
      </w:r>
      <w:r w:rsidR="00CA2E17">
        <w:t xml:space="preserve"> </w:t>
      </w:r>
      <w:r w:rsidR="00C254F3">
        <w:t>If OK, add more.</w:t>
      </w:r>
    </w:p>
    <w:p w:rsidR="005E71C9" w:rsidRPr="00CE4781" w:rsidRDefault="005E71C9" w:rsidP="00CB0121">
      <w:pPr>
        <w:pStyle w:val="NumberedList1"/>
      </w:pPr>
      <w:r w:rsidRPr="00CE4781">
        <w:t xml:space="preserve">Stop the </w:t>
      </w:r>
      <w:r w:rsidR="00C254F3">
        <w:t>i</w:t>
      </w:r>
      <w:r w:rsidRPr="00CE4781">
        <w:t xml:space="preserve">nterface and configure a buffering application (either Bufserv or </w:t>
      </w:r>
      <w:r w:rsidR="006D7669">
        <w:t>PIBufss</w:t>
      </w:r>
      <w:r w:rsidRPr="00CE4781">
        <w:t>).</w:t>
      </w:r>
      <w:r>
        <w:t xml:space="preserve">  When configuring buffering use the ICU menu item Tools </w:t>
      </w:r>
      <w:r>
        <w:sym w:font="Wingdings" w:char="F0E0"/>
      </w:r>
      <w:r>
        <w:t xml:space="preserve"> Buffering… </w:t>
      </w:r>
      <w:r>
        <w:sym w:font="Wingdings" w:char="F0E0"/>
      </w:r>
      <w:r>
        <w:t xml:space="preserve"> Buffering Settings to make a change to the default value (32678) for the Primary and Secondary Memory Buffer Size (Bytes) to 2000000. This will optimize the throughput for buffering and is recommended by OSIsoft.</w:t>
      </w:r>
    </w:p>
    <w:p w:rsidR="005E71C9" w:rsidRPr="00CE4781" w:rsidRDefault="005E71C9" w:rsidP="00CB0121">
      <w:pPr>
        <w:pStyle w:val="NumberedList1"/>
      </w:pPr>
      <w:r w:rsidRPr="00CE4781">
        <w:t xml:space="preserve">Start the buffering application and the </w:t>
      </w:r>
      <w:r w:rsidR="00C254F3">
        <w:t>i</w:t>
      </w:r>
      <w:r w:rsidRPr="00CE4781">
        <w:t xml:space="preserve">nterface. Confirm that the </w:t>
      </w:r>
      <w:r w:rsidR="00C254F3">
        <w:t>i</w:t>
      </w:r>
      <w:r w:rsidRPr="00CE4781">
        <w:t>nterface works together with the buffering application by either physically removing the connection between the Interface Node and the PI Server Node or by stopping the PI Server.</w:t>
      </w:r>
    </w:p>
    <w:p w:rsidR="005E71C9" w:rsidRPr="00CE4781" w:rsidRDefault="005E71C9" w:rsidP="00CB0121">
      <w:pPr>
        <w:pStyle w:val="NumberedList1"/>
      </w:pPr>
      <w:r w:rsidRPr="00CE4781">
        <w:t xml:space="preserve">Configure the Interface to run as </w:t>
      </w:r>
      <w:r w:rsidR="00C254F3">
        <w:t>the Windows</w:t>
      </w:r>
      <w:r w:rsidRPr="00CE4781">
        <w:t xml:space="preserve"> Service. Confirm that the </w:t>
      </w:r>
      <w:r w:rsidR="00C254F3">
        <w:t>i</w:t>
      </w:r>
      <w:r w:rsidRPr="00CE4781">
        <w:t>nterface runs properly as a Service.</w:t>
      </w:r>
    </w:p>
    <w:p w:rsidR="005E71C9" w:rsidRPr="00CE4781" w:rsidRDefault="005E71C9" w:rsidP="00CB0121">
      <w:pPr>
        <w:pStyle w:val="NumberedList1"/>
      </w:pPr>
      <w:r w:rsidRPr="00CE4781">
        <w:t xml:space="preserve">Restart the </w:t>
      </w:r>
      <w:r w:rsidR="00C254F3">
        <w:t>i</w:t>
      </w:r>
      <w:r w:rsidRPr="00CE4781">
        <w:t xml:space="preserve">nterface </w:t>
      </w:r>
      <w:r w:rsidR="00C254F3">
        <w:t>n</w:t>
      </w:r>
      <w:r w:rsidRPr="00CE4781">
        <w:t xml:space="preserve">ode and confirm that the </w:t>
      </w:r>
      <w:r w:rsidR="00C254F3">
        <w:t>i</w:t>
      </w:r>
      <w:r w:rsidRPr="00CE4781">
        <w:t>nterface and the buffering application restart.</w:t>
      </w:r>
    </w:p>
    <w:p w:rsidR="005E71C9" w:rsidRPr="00CE4781" w:rsidRDefault="005E71C9" w:rsidP="00C21BB9">
      <w:pPr>
        <w:pStyle w:val="Heading2"/>
        <w:pageBreakBefore/>
      </w:pPr>
      <w:bookmarkStart w:id="75" w:name="_Toc172359436"/>
      <w:bookmarkStart w:id="76" w:name="_Toc326657747"/>
      <w:r w:rsidRPr="00CE4781">
        <w:lastRenderedPageBreak/>
        <w:t>Interface Diagnostics</w:t>
      </w:r>
      <w:bookmarkEnd w:id="75"/>
      <w:bookmarkEnd w:id="76"/>
      <w:r w:rsidR="002E0EFA">
        <w:t xml:space="preserve"> </w:t>
      </w:r>
    </w:p>
    <w:p w:rsidR="005E71C9" w:rsidRPr="00986FB6" w:rsidRDefault="005E71C9" w:rsidP="00B56311">
      <w:pPr>
        <w:pStyle w:val="NumberedList1"/>
        <w:numPr>
          <w:ilvl w:val="0"/>
          <w:numId w:val="9"/>
        </w:numPr>
      </w:pPr>
      <w:bookmarkStart w:id="77" w:name="_Toc172359437"/>
      <w:r w:rsidRPr="00986FB6">
        <w:t>Configure Scan Class Performance points.</w:t>
      </w:r>
    </w:p>
    <w:p w:rsidR="005E71C9" w:rsidRPr="00986FB6" w:rsidRDefault="005E71C9" w:rsidP="00B56311">
      <w:pPr>
        <w:pStyle w:val="NumberedList1"/>
        <w:numPr>
          <w:ilvl w:val="0"/>
          <w:numId w:val="9"/>
        </w:numPr>
      </w:pPr>
      <w:r w:rsidRPr="00986FB6">
        <w:t>Install the PI Performance Monitor Interface (Full Version only) on the Interface Node.</w:t>
      </w:r>
    </w:p>
    <w:p w:rsidR="005E71C9" w:rsidRPr="00986FB6" w:rsidRDefault="005E71C9" w:rsidP="00B56311">
      <w:pPr>
        <w:pStyle w:val="NumberedList1"/>
        <w:numPr>
          <w:ilvl w:val="0"/>
          <w:numId w:val="9"/>
        </w:numPr>
      </w:pPr>
      <w:r w:rsidRPr="00986FB6">
        <w:t>Configure Performance Counter points.</w:t>
      </w:r>
    </w:p>
    <w:p w:rsidR="005E71C9" w:rsidRPr="00986FB6" w:rsidRDefault="005E71C9" w:rsidP="00B56311">
      <w:pPr>
        <w:pStyle w:val="NumberedList1"/>
        <w:numPr>
          <w:ilvl w:val="0"/>
          <w:numId w:val="9"/>
        </w:numPr>
      </w:pPr>
      <w:r w:rsidRPr="00986FB6">
        <w:t>Configure UniInt Health Monitoring points</w:t>
      </w:r>
    </w:p>
    <w:p w:rsidR="005E71C9" w:rsidRPr="00986FB6" w:rsidRDefault="005E71C9" w:rsidP="00B56311">
      <w:pPr>
        <w:pStyle w:val="NumberedList1"/>
        <w:numPr>
          <w:ilvl w:val="0"/>
          <w:numId w:val="9"/>
        </w:numPr>
      </w:pPr>
      <w:r w:rsidRPr="00986FB6">
        <w:t>Configure the I/O Rate point.</w:t>
      </w:r>
    </w:p>
    <w:p w:rsidR="005E71C9" w:rsidRPr="00986FB6" w:rsidRDefault="005E71C9" w:rsidP="00B56311">
      <w:pPr>
        <w:pStyle w:val="NumberedList1"/>
        <w:numPr>
          <w:ilvl w:val="0"/>
          <w:numId w:val="9"/>
        </w:numPr>
      </w:pPr>
      <w:r w:rsidRPr="00986FB6">
        <w:t>Install and configure the Interface Status Utility on the PI Server Node.</w:t>
      </w:r>
    </w:p>
    <w:p w:rsidR="005E71C9" w:rsidRPr="00986FB6" w:rsidRDefault="005E71C9" w:rsidP="00B56311">
      <w:pPr>
        <w:pStyle w:val="NumberedList1"/>
        <w:numPr>
          <w:ilvl w:val="0"/>
          <w:numId w:val="9"/>
        </w:numPr>
      </w:pPr>
      <w:r w:rsidRPr="00986FB6">
        <w:t>Configure the Interface Status point.</w:t>
      </w:r>
    </w:p>
    <w:p w:rsidR="005E71C9" w:rsidRPr="00CE4781" w:rsidRDefault="005E71C9" w:rsidP="00C21BB9">
      <w:pPr>
        <w:pStyle w:val="Heading2"/>
      </w:pPr>
      <w:bookmarkStart w:id="78" w:name="_Toc326657748"/>
      <w:r w:rsidRPr="00CE4781">
        <w:t>Advanced Interface Features</w:t>
      </w:r>
      <w:bookmarkEnd w:id="77"/>
      <w:bookmarkEnd w:id="78"/>
    </w:p>
    <w:p w:rsidR="00C36D7A" w:rsidRDefault="005E71C9" w:rsidP="00006F2F">
      <w:pPr>
        <w:pStyle w:val="BodyText1"/>
      </w:pPr>
      <w:r w:rsidRPr="00F718BB">
        <w:t xml:space="preserve">Configure UniInt </w:t>
      </w:r>
      <w:r w:rsidR="000C1EDA" w:rsidRPr="00F718BB">
        <w:t>Failover;</w:t>
      </w:r>
      <w:r w:rsidRPr="00F718BB">
        <w:t xml:space="preserve"> see that section in this document for details related to configuring the interface for failover.</w:t>
      </w:r>
    </w:p>
    <w:p w:rsidR="00F60D9B" w:rsidRPr="00F718BB" w:rsidRDefault="00F60D9B" w:rsidP="00006F2F">
      <w:pPr>
        <w:pStyle w:val="BodyText1"/>
      </w:pPr>
    </w:p>
    <w:p w:rsidR="005E71C9" w:rsidRPr="00F718BB" w:rsidRDefault="005E71C9" w:rsidP="005E71C9">
      <w:pPr>
        <w:pStyle w:val="BodyText1"/>
        <w:sectPr w:rsidR="005E71C9" w:rsidRPr="00F718BB" w:rsidSect="0018486B">
          <w:headerReference w:type="even" r:id="rId37"/>
          <w:headerReference w:type="default" r:id="rId38"/>
          <w:headerReference w:type="first" r:id="rId39"/>
          <w:type w:val="oddPage"/>
          <w:pgSz w:w="12240" w:h="15840" w:code="1"/>
          <w:pgMar w:top="1440" w:right="1440" w:bottom="1152" w:left="1440" w:header="720" w:footer="864" w:gutter="0"/>
          <w:cols w:space="720"/>
          <w:titlePg/>
        </w:sectPr>
      </w:pPr>
    </w:p>
    <w:p w:rsidR="005E71C9" w:rsidRDefault="005E71C9" w:rsidP="00C21BB9">
      <w:pPr>
        <w:pStyle w:val="Heading1"/>
        <w:numPr>
          <w:ilvl w:val="0"/>
          <w:numId w:val="2"/>
        </w:numPr>
        <w:ind w:left="1440" w:hanging="1440"/>
      </w:pPr>
      <w:bookmarkStart w:id="79" w:name="_Interface_Installation"/>
      <w:bookmarkStart w:id="80" w:name="_Toc136853875"/>
      <w:bookmarkStart w:id="81" w:name="_Toc326657749"/>
      <w:bookmarkStart w:id="82" w:name="_Ref486312212"/>
      <w:bookmarkStart w:id="83" w:name="_Ref487518659"/>
      <w:bookmarkEnd w:id="79"/>
      <w:r>
        <w:lastRenderedPageBreak/>
        <w:t>Interface Installation</w:t>
      </w:r>
      <w:bookmarkEnd w:id="80"/>
      <w:bookmarkEnd w:id="81"/>
    </w:p>
    <w:p w:rsidR="00006F2F" w:rsidRPr="00C254F3" w:rsidRDefault="00006F2F" w:rsidP="00C254F3">
      <w:pPr>
        <w:pStyle w:val="Heading2"/>
        <w:rPr>
          <w:rStyle w:val="BoldType"/>
          <w:b/>
        </w:rPr>
      </w:pPr>
      <w:bookmarkStart w:id="84" w:name="_Toc326657750"/>
      <w:r w:rsidRPr="00C254F3">
        <w:rPr>
          <w:rStyle w:val="BoldType"/>
          <w:b/>
        </w:rPr>
        <w:t>Interface on PI Interface Nodes</w:t>
      </w:r>
      <w:bookmarkEnd w:id="84"/>
    </w:p>
    <w:p w:rsidR="005E71C9" w:rsidRDefault="005E71C9" w:rsidP="005E71C9">
      <w:pPr>
        <w:pStyle w:val="BodyText1"/>
      </w:pPr>
      <w:r>
        <w:t>OSIsoft recommends th</w:t>
      </w:r>
      <w:r w:rsidR="00C36D7A">
        <w:t xml:space="preserve">at interfaces be installed on </w:t>
      </w:r>
      <w:r>
        <w:t xml:space="preserve">PI </w:t>
      </w:r>
      <w:r w:rsidR="00C254F3">
        <w:t>i</w:t>
      </w:r>
      <w:r>
        <w:t xml:space="preserve">nterface </w:t>
      </w:r>
      <w:r w:rsidR="00C254F3">
        <w:t>n</w:t>
      </w:r>
      <w:r>
        <w:t>odes instead of directly on the PI Server node</w:t>
      </w:r>
      <w:r w:rsidRPr="00D66B36">
        <w:t xml:space="preserve">. </w:t>
      </w:r>
      <w:r>
        <w:t xml:space="preserve">A PI </w:t>
      </w:r>
      <w:r w:rsidR="00C254F3">
        <w:t>i</w:t>
      </w:r>
      <w:r>
        <w:t xml:space="preserve">nterface </w:t>
      </w:r>
      <w:r w:rsidR="00C254F3">
        <w:t>n</w:t>
      </w:r>
      <w:r>
        <w:t>ode is any node other than the PI Server node where the PI Application Program</w:t>
      </w:r>
      <w:r w:rsidR="00C36D7A">
        <w:t>ming Interface (PI API) is</w:t>
      </w:r>
      <w:r>
        <w:t xml:space="preserve"> installed (see the PI </w:t>
      </w:r>
      <w:r w:rsidRPr="00CD30F3">
        <w:t>API </w:t>
      </w:r>
      <w:r>
        <w:t>manual)</w:t>
      </w:r>
      <w:r w:rsidRPr="00D66B36">
        <w:t xml:space="preserve">. </w:t>
      </w:r>
      <w:r>
        <w:t>With this approach, the PI Server need not compete with interfaces for the machine’s resources</w:t>
      </w:r>
      <w:r w:rsidRPr="00D66B36">
        <w:t xml:space="preserve">. </w:t>
      </w:r>
      <w:r>
        <w:t xml:space="preserve">The primary function of the PI Server is to archive data and to service clients that request data. </w:t>
      </w:r>
    </w:p>
    <w:p w:rsidR="005E71C9" w:rsidRDefault="00FD5838" w:rsidP="005E71C9">
      <w:pPr>
        <w:pStyle w:val="BodyText1"/>
      </w:pPr>
      <w:r w:rsidRPr="00FD5838">
        <w:t>On the PI API nodes, OSIsoft’s interfaces are usually installed along with the buffering service</w:t>
      </w:r>
      <w:r>
        <w:t xml:space="preserve">. </w:t>
      </w:r>
      <w:r w:rsidR="005E71C9" w:rsidRPr="00CE4781">
        <w:t xml:space="preserve">For more information about Buffering see the </w:t>
      </w:r>
      <w:hyperlink w:anchor="_Buffering_1" w:history="1">
        <w:r w:rsidR="005C35F4" w:rsidRPr="005C35F4">
          <w:rPr>
            <w:rStyle w:val="Hyperlink"/>
          </w:rPr>
          <w:t>Buffering</w:t>
        </w:r>
      </w:hyperlink>
      <w:r w:rsidR="005E71C9" w:rsidRPr="00CE4781">
        <w:t xml:space="preserve"> section of this manual.</w:t>
      </w:r>
    </w:p>
    <w:p w:rsidR="005E71C9" w:rsidRDefault="005E71C9" w:rsidP="005E71C9">
      <w:pPr>
        <w:pStyle w:val="BodyText1"/>
      </w:pPr>
      <w:r>
        <w:t xml:space="preserve">In most cases, interfaces on PI </w:t>
      </w:r>
      <w:r w:rsidR="00C254F3">
        <w:t>i</w:t>
      </w:r>
      <w:r>
        <w:t xml:space="preserve">nterface </w:t>
      </w:r>
      <w:r w:rsidR="00C254F3">
        <w:t>n</w:t>
      </w:r>
      <w:r>
        <w:t>odes should be installed as automatic services</w:t>
      </w:r>
      <w:r w:rsidRPr="00D66B36">
        <w:t xml:space="preserve">. </w:t>
      </w:r>
      <w:r>
        <w:t>Services keep running after the user logs off</w:t>
      </w:r>
      <w:r w:rsidRPr="00D66B36">
        <w:t xml:space="preserve">. </w:t>
      </w:r>
      <w:r>
        <w:t>Automatic services automatically restart when the computer is restarted, which is useful in the event of a power failure.</w:t>
      </w:r>
    </w:p>
    <w:p w:rsidR="005E71C9" w:rsidRDefault="005E71C9" w:rsidP="005E71C9">
      <w:pPr>
        <w:pStyle w:val="BodyText1"/>
      </w:pPr>
      <w:r w:rsidRPr="00E01767">
        <w:t>The guidelines are different if an interface is installed on the PI Server node</w:t>
      </w:r>
      <w:r w:rsidRPr="00D66B36">
        <w:t xml:space="preserve">. </w:t>
      </w:r>
      <w:r w:rsidRPr="00E01767">
        <w:t xml:space="preserve">In this case, the typical procedure is to install the PI Server as an automatic service and install the interface as an automatic service that depends on the PI Update Manager and PI Network Manager </w:t>
      </w:r>
      <w:r w:rsidRPr="00006F2F">
        <w:t>services. This typical scenario assumes that Buffering is not enabled on the PI Server node. Bufserv can</w:t>
      </w:r>
      <w:r>
        <w:t xml:space="preserve"> be enabled on the PI Server node so that interfaces on the PI Server node do not need to be started and stopped in conjunction with PI, but it is not standard practice to enable buffering on the PI Server node</w:t>
      </w:r>
      <w:r w:rsidRPr="00D11B09">
        <w:t xml:space="preserve">. The PI Buffer Subsystem </w:t>
      </w:r>
      <w:r w:rsidRPr="00CE4781">
        <w:t>can also be installed</w:t>
      </w:r>
      <w:r w:rsidRPr="00D11B09">
        <w:t xml:space="preserve"> on the PI Server.</w:t>
      </w:r>
      <w:r w:rsidRPr="00D66B36">
        <w:t xml:space="preserve"> </w:t>
      </w:r>
      <w:r>
        <w:t xml:space="preserve">See the </w:t>
      </w:r>
      <w:r w:rsidRPr="004D6A19">
        <w:rPr>
          <w:rStyle w:val="ItalicType"/>
        </w:rPr>
        <w:t>UniInt Interface User Manual</w:t>
      </w:r>
      <w:r>
        <w:t xml:space="preserve"> for special procedural information.</w:t>
      </w:r>
    </w:p>
    <w:p w:rsidR="00006F2F" w:rsidRDefault="00006F2F" w:rsidP="005E71C9">
      <w:pPr>
        <w:pStyle w:val="BodyText1"/>
      </w:pPr>
      <w:r w:rsidRPr="00006F2F">
        <w:t xml:space="preserve">More considerations about NT Services and ODBC applications are </w:t>
      </w:r>
      <w:r>
        <w:t xml:space="preserve">described </w:t>
      </w:r>
      <w:r w:rsidRPr="00006F2F">
        <w:t>in</w:t>
      </w:r>
      <w:r>
        <w:t xml:space="preserve"> section</w:t>
      </w:r>
      <w:r w:rsidRPr="00006F2F">
        <w:t xml:space="preserve"> </w:t>
      </w:r>
      <w:hyperlink w:anchor="_What_is_Meant" w:history="1">
        <w:r w:rsidRPr="00F60D9B">
          <w:rPr>
            <w:rStyle w:val="Hyperlink"/>
          </w:rPr>
          <w:t>What is Meant by "Running an ODBC Application as Windows Service"?</w:t>
        </w:r>
      </w:hyperlink>
    </w:p>
    <w:p w:rsidR="005E71C9" w:rsidRPr="00DF7A18" w:rsidRDefault="005E71C9" w:rsidP="00C21BB9">
      <w:pPr>
        <w:pStyle w:val="Heading2"/>
      </w:pPr>
      <w:bookmarkStart w:id="85" w:name="_Toc487009954"/>
      <w:bookmarkStart w:id="86" w:name="_Toc494879613"/>
      <w:bookmarkStart w:id="87" w:name="_Toc136853876"/>
      <w:bookmarkStart w:id="88" w:name="_Toc326657751"/>
      <w:r w:rsidRPr="00DF7A18">
        <w:t>Naming Conventions and Requirements</w:t>
      </w:r>
      <w:bookmarkEnd w:id="85"/>
      <w:bookmarkEnd w:id="86"/>
      <w:bookmarkEnd w:id="87"/>
      <w:bookmarkEnd w:id="88"/>
    </w:p>
    <w:p w:rsidR="005E71C9" w:rsidRPr="00D66B36" w:rsidRDefault="005E71C9" w:rsidP="005E71C9">
      <w:pPr>
        <w:pStyle w:val="BodyText1"/>
      </w:pPr>
      <w:r>
        <w:t xml:space="preserve">In the installation procedure below, it is assumed that the name of the interface executable is </w:t>
      </w:r>
      <w:r w:rsidR="00006F2F" w:rsidRPr="00006F2F">
        <w:rPr>
          <w:rStyle w:val="CodeType1"/>
        </w:rPr>
        <w:t>rdbmspi</w:t>
      </w:r>
      <w:r w:rsidR="00006F2F">
        <w:rPr>
          <w:rStyle w:val="CodeType1"/>
        </w:rPr>
        <w:t>.</w:t>
      </w:r>
      <w:r w:rsidRPr="00BD63E4">
        <w:rPr>
          <w:rStyle w:val="CodeType1"/>
        </w:rPr>
        <w:t>exe</w:t>
      </w:r>
      <w:r>
        <w:t xml:space="preserve"> and that the startup command file is called </w:t>
      </w:r>
      <w:r w:rsidR="00006F2F" w:rsidRPr="00006F2F">
        <w:rPr>
          <w:rStyle w:val="CodeType1"/>
        </w:rPr>
        <w:t>rdbmspi</w:t>
      </w:r>
      <w:r w:rsidRPr="00BD63E4">
        <w:rPr>
          <w:rStyle w:val="CodeType1"/>
        </w:rPr>
        <w:t>.bat</w:t>
      </w:r>
      <w:r w:rsidRPr="00D66B36">
        <w:t xml:space="preserve">. </w:t>
      </w:r>
    </w:p>
    <w:p w:rsidR="005E71C9" w:rsidRDefault="005E71C9" w:rsidP="00C21BB9">
      <w:pPr>
        <w:pStyle w:val="Heading5"/>
      </w:pPr>
      <w:r>
        <w:t>When Configuring the Interface Manually</w:t>
      </w:r>
    </w:p>
    <w:p w:rsidR="005E71C9" w:rsidRDefault="005E71C9" w:rsidP="005E71C9">
      <w:pPr>
        <w:pStyle w:val="BodyText1"/>
      </w:pPr>
      <w:r>
        <w:t>It is customary for the user to rename the executable and the startup command file when multiple copies of the interface are run</w:t>
      </w:r>
      <w:r w:rsidRPr="00D66B36">
        <w:t xml:space="preserve">. </w:t>
      </w:r>
      <w:r>
        <w:t xml:space="preserve">For example, </w:t>
      </w:r>
      <w:r w:rsidR="00006F2F" w:rsidRPr="00006F2F">
        <w:rPr>
          <w:rStyle w:val="CodeType1"/>
        </w:rPr>
        <w:t>rdbmspi</w:t>
      </w:r>
      <w:r w:rsidRPr="00BD63E4">
        <w:rPr>
          <w:rStyle w:val="CodeType1"/>
        </w:rPr>
        <w:t>1.exe</w:t>
      </w:r>
      <w:r>
        <w:t xml:space="preserve"> and </w:t>
      </w:r>
      <w:r w:rsidR="00006F2F" w:rsidRPr="00006F2F">
        <w:rPr>
          <w:rStyle w:val="CodeType1"/>
        </w:rPr>
        <w:t>rdbmspi</w:t>
      </w:r>
      <w:r w:rsidRPr="00BD63E4">
        <w:rPr>
          <w:rStyle w:val="CodeType1"/>
        </w:rPr>
        <w:t xml:space="preserve">1.bat </w:t>
      </w:r>
      <w:r>
        <w:t xml:space="preserve">would typically be used for interface number 1, </w:t>
      </w:r>
      <w:r w:rsidR="00006F2F" w:rsidRPr="00006F2F">
        <w:rPr>
          <w:rStyle w:val="CodeType1"/>
        </w:rPr>
        <w:t>rdbmspi</w:t>
      </w:r>
      <w:r w:rsidRPr="00BD63E4">
        <w:rPr>
          <w:rStyle w:val="CodeType1"/>
        </w:rPr>
        <w:t>2.exe</w:t>
      </w:r>
      <w:r>
        <w:t xml:space="preserve"> and </w:t>
      </w:r>
      <w:r w:rsidR="00006F2F" w:rsidRPr="00006F2F">
        <w:rPr>
          <w:rStyle w:val="CodeType1"/>
        </w:rPr>
        <w:t>rdbmspi</w:t>
      </w:r>
      <w:r w:rsidRPr="00BD63E4">
        <w:rPr>
          <w:rStyle w:val="CodeType1"/>
        </w:rPr>
        <w:t>2.bat</w:t>
      </w:r>
      <w:r>
        <w:t xml:space="preserve"> for interface number 2, and so on</w:t>
      </w:r>
      <w:r w:rsidRPr="00D66B36">
        <w:t xml:space="preserve">. </w:t>
      </w:r>
      <w:r>
        <w:t>When an interface is run as a service, the executable and the command file must have the same root name because the service looks for its command-</w:t>
      </w:r>
      <w:r w:rsidRPr="00E01767">
        <w:t>line parameters</w:t>
      </w:r>
      <w:r>
        <w:t xml:space="preserve"> in a file that has the same root name.</w:t>
      </w:r>
    </w:p>
    <w:p w:rsidR="00F60D9B" w:rsidRDefault="00F60D9B" w:rsidP="00F60D9B">
      <w:pPr>
        <w:pStyle w:val="Note1"/>
      </w:pPr>
      <w:r w:rsidRPr="00F60D9B">
        <w:rPr>
          <w:rStyle w:val="BoldType"/>
        </w:rPr>
        <w:lastRenderedPageBreak/>
        <w:t>Note</w:t>
      </w:r>
      <w:r w:rsidRPr="00F60D9B">
        <w:t xml:space="preserve">: </w:t>
      </w:r>
      <w:r w:rsidR="00C254F3">
        <w:tab/>
      </w:r>
      <w:r w:rsidRPr="00F60D9B">
        <w:t xml:space="preserve">The interface is installed along with the </w:t>
      </w:r>
      <w:r w:rsidRPr="00F60D9B">
        <w:rPr>
          <w:rStyle w:val="CodeType1"/>
        </w:rPr>
        <w:t>.pdb</w:t>
      </w:r>
      <w:r w:rsidRPr="00F60D9B">
        <w:t xml:space="preserve"> file (file containing the debug information). This file can be found in the same directory as the executable</w:t>
      </w:r>
      <w:r>
        <w:t xml:space="preserve"> file</w:t>
      </w:r>
      <w:r w:rsidRPr="00F60D9B">
        <w:t xml:space="preserve"> or in </w:t>
      </w:r>
      <w:r w:rsidRPr="00F60D9B">
        <w:rPr>
          <w:rStyle w:val="CodeType1"/>
        </w:rPr>
        <w:t>%windir%\Symbols\exe</w:t>
      </w:r>
      <w:r w:rsidRPr="00F60D9B">
        <w:t xml:space="preserve">. If you rename the </w:t>
      </w:r>
      <w:r w:rsidRPr="00F60D9B">
        <w:rPr>
          <w:rStyle w:val="CodeType1"/>
        </w:rPr>
        <w:t>rdbmspi.exe</w:t>
      </w:r>
      <w:r w:rsidRPr="00F60D9B">
        <w:t xml:space="preserve"> to </w:t>
      </w:r>
      <w:r w:rsidRPr="00F60D9B">
        <w:rPr>
          <w:rStyle w:val="CodeType1"/>
        </w:rPr>
        <w:t>rdbmspi1.exe</w:t>
      </w:r>
      <w:r w:rsidRPr="00F60D9B">
        <w:t xml:space="preserve">, you also have to create/rename the corresponding </w:t>
      </w:r>
      <w:r w:rsidRPr="00F60D9B">
        <w:rPr>
          <w:rStyle w:val="CodeType1"/>
        </w:rPr>
        <w:t>.pdb</w:t>
      </w:r>
      <w:r w:rsidRPr="00F60D9B">
        <w:t xml:space="preserve"> file. That is, </w:t>
      </w:r>
      <w:r w:rsidRPr="00F60D9B">
        <w:rPr>
          <w:rStyle w:val="CodeType1"/>
        </w:rPr>
        <w:t>rdbmspi.pdb</w:t>
      </w:r>
      <w:r w:rsidRPr="00F60D9B">
        <w:t xml:space="preserve"> to </w:t>
      </w:r>
      <w:r w:rsidRPr="00F60D9B">
        <w:rPr>
          <w:rStyle w:val="CodeType1"/>
        </w:rPr>
        <w:t>rdbmspi1.pdb</w:t>
      </w:r>
      <w:r>
        <w:t>.</w:t>
      </w:r>
    </w:p>
    <w:p w:rsidR="005E71C9" w:rsidRDefault="005E71C9" w:rsidP="00C21BB9">
      <w:pPr>
        <w:pStyle w:val="Heading2"/>
      </w:pPr>
      <w:bookmarkStart w:id="89" w:name="_Toc487009956"/>
      <w:bookmarkStart w:id="90" w:name="_Toc494879615"/>
      <w:bookmarkStart w:id="91" w:name="_Toc136853877"/>
      <w:bookmarkStart w:id="92" w:name="_Toc326657752"/>
      <w:r>
        <w:t>Interface Directories</w:t>
      </w:r>
      <w:bookmarkEnd w:id="89"/>
      <w:bookmarkEnd w:id="90"/>
      <w:bookmarkEnd w:id="91"/>
      <w:bookmarkEnd w:id="92"/>
    </w:p>
    <w:p w:rsidR="00F718BB" w:rsidRPr="000B77A5" w:rsidRDefault="00F718BB" w:rsidP="00C21BB9">
      <w:pPr>
        <w:pStyle w:val="Heading3"/>
      </w:pPr>
      <w:bookmarkStart w:id="93" w:name="_Toc136853878"/>
      <w:bookmarkStart w:id="94" w:name="_Toc258825227"/>
      <w:bookmarkStart w:id="95" w:name="_Toc326657753"/>
      <w:bookmarkStart w:id="96" w:name="_Toc136853879"/>
      <w:r w:rsidRPr="000B77A5">
        <w:t>PIHOME Directory Tree</w:t>
      </w:r>
      <w:bookmarkEnd w:id="93"/>
      <w:bookmarkEnd w:id="94"/>
      <w:bookmarkEnd w:id="95"/>
    </w:p>
    <w:p w:rsidR="00F718BB" w:rsidRPr="000B77A5" w:rsidRDefault="00F718BB" w:rsidP="00C21BB9">
      <w:pPr>
        <w:pStyle w:val="Heading4"/>
      </w:pPr>
      <w:r w:rsidRPr="000B77A5">
        <w:t>32-bit Interfaces</w:t>
      </w:r>
    </w:p>
    <w:p w:rsidR="00F718BB" w:rsidRDefault="00F718BB" w:rsidP="00F718BB">
      <w:pPr>
        <w:pStyle w:val="BodyText1"/>
      </w:pPr>
      <w:r>
        <w:t>The [</w:t>
      </w:r>
      <w:r w:rsidRPr="00BD63E4">
        <w:rPr>
          <w:rStyle w:val="CodeType1"/>
        </w:rPr>
        <w:t>PIHOME</w:t>
      </w:r>
      <w:r>
        <w:t xml:space="preserve">] directory tree is defined by the </w:t>
      </w:r>
      <w:r w:rsidRPr="00BD63E4">
        <w:rPr>
          <w:rStyle w:val="CodeType1"/>
        </w:rPr>
        <w:t>PIHOME</w:t>
      </w:r>
      <w:r>
        <w:t xml:space="preserve"> entry in the </w:t>
      </w:r>
      <w:r w:rsidRPr="00BD63E4">
        <w:rPr>
          <w:rStyle w:val="CodeType1"/>
        </w:rPr>
        <w:t>pipc.ini</w:t>
      </w:r>
      <w:r>
        <w:t> configuration file</w:t>
      </w:r>
      <w:r w:rsidRPr="00D66B36">
        <w:t xml:space="preserve">. </w:t>
      </w:r>
      <w:r>
        <w:t xml:space="preserve">This </w:t>
      </w:r>
      <w:r w:rsidRPr="00BD63E4">
        <w:rPr>
          <w:rStyle w:val="CodeType1"/>
        </w:rPr>
        <w:t>pipc.ini</w:t>
      </w:r>
      <w:r>
        <w:t xml:space="preserve"> file is an ASCII text file, which is located in </w:t>
      </w:r>
      <w:r w:rsidRPr="00E01767">
        <w:t xml:space="preserve">the </w:t>
      </w:r>
      <w:r w:rsidRPr="00BD63E4">
        <w:rPr>
          <w:rStyle w:val="CodeType1"/>
        </w:rPr>
        <w:t xml:space="preserve">%windir% </w:t>
      </w:r>
      <w:r>
        <w:t>directory</w:t>
      </w:r>
      <w:r w:rsidRPr="00D66B36">
        <w:t xml:space="preserve">. </w:t>
      </w:r>
    </w:p>
    <w:p w:rsidR="00F718BB" w:rsidRDefault="007D67E7" w:rsidP="00F718BB">
      <w:pPr>
        <w:pStyle w:val="BodyText1"/>
      </w:pPr>
      <w:r>
        <w:t>For 32-bit operating s</w:t>
      </w:r>
      <w:r w:rsidR="00F718BB">
        <w:t>ystems</w:t>
      </w:r>
      <w:r w:rsidR="00844A17">
        <w:t>,</w:t>
      </w:r>
      <w:r w:rsidR="00F718BB">
        <w:t xml:space="preserve"> a typical </w:t>
      </w:r>
      <w:r w:rsidR="00F718BB" w:rsidRPr="00BD63E4">
        <w:rPr>
          <w:rStyle w:val="CodeType1"/>
        </w:rPr>
        <w:t>pipc.ini</w:t>
      </w:r>
      <w:r w:rsidR="00F718BB">
        <w:t xml:space="preserve"> file contains the following lines:</w:t>
      </w:r>
    </w:p>
    <w:p w:rsidR="0045599A" w:rsidRDefault="00F718BB" w:rsidP="0045599A">
      <w:pPr>
        <w:pStyle w:val="BodyText1"/>
        <w:spacing w:before="0" w:after="0"/>
        <w:ind w:left="1440"/>
        <w:rPr>
          <w:rStyle w:val="CodeType1"/>
        </w:rPr>
      </w:pPr>
      <w:r>
        <w:rPr>
          <w:rStyle w:val="CodeType1"/>
        </w:rPr>
        <w:t>[PIPC]</w:t>
      </w:r>
    </w:p>
    <w:p w:rsidR="00F718BB" w:rsidRDefault="00F718BB" w:rsidP="0045599A">
      <w:pPr>
        <w:pStyle w:val="BodyText1"/>
        <w:spacing w:before="0" w:after="0"/>
        <w:ind w:left="1440"/>
      </w:pPr>
      <w:r>
        <w:rPr>
          <w:rStyle w:val="CodeType1"/>
        </w:rPr>
        <w:t>PIHOME=C</w:t>
      </w:r>
      <w:r w:rsidRPr="004D6A19">
        <w:rPr>
          <w:rStyle w:val="CodeType1"/>
        </w:rPr>
        <w:t>:\</w:t>
      </w:r>
      <w:r w:rsidR="00A85AA4">
        <w:rPr>
          <w:rStyle w:val="CodeType1"/>
        </w:rPr>
        <w:t>Program </w:t>
      </w:r>
      <w:r>
        <w:rPr>
          <w:rStyle w:val="CodeType1"/>
        </w:rPr>
        <w:t>Files\PIPC</w:t>
      </w:r>
    </w:p>
    <w:p w:rsidR="00F718BB" w:rsidRDefault="007D67E7" w:rsidP="00F718BB">
      <w:pPr>
        <w:pStyle w:val="BodyText1"/>
      </w:pPr>
      <w:r>
        <w:t>For 64-bit operating s</w:t>
      </w:r>
      <w:r w:rsidR="00F718BB">
        <w:t>ystems</w:t>
      </w:r>
      <w:r w:rsidR="00844A17">
        <w:t>,</w:t>
      </w:r>
      <w:r w:rsidR="00F718BB">
        <w:t xml:space="preserve"> a typical </w:t>
      </w:r>
      <w:r w:rsidR="00F718BB" w:rsidRPr="00BD63E4">
        <w:rPr>
          <w:rStyle w:val="CodeType1"/>
        </w:rPr>
        <w:t>pipc.ini</w:t>
      </w:r>
      <w:r w:rsidR="00F718BB">
        <w:t xml:space="preserve"> file contains the following lines:</w:t>
      </w:r>
    </w:p>
    <w:p w:rsidR="0045599A" w:rsidRDefault="00F718BB" w:rsidP="0045599A">
      <w:pPr>
        <w:pStyle w:val="BodyText1"/>
        <w:spacing w:before="0" w:after="0"/>
        <w:ind w:left="1440"/>
        <w:rPr>
          <w:rStyle w:val="CodeType1"/>
        </w:rPr>
      </w:pPr>
      <w:r>
        <w:rPr>
          <w:rStyle w:val="CodeType1"/>
        </w:rPr>
        <w:t>[PIPC]</w:t>
      </w:r>
    </w:p>
    <w:p w:rsidR="00F718BB" w:rsidRDefault="00F718BB" w:rsidP="0045599A">
      <w:pPr>
        <w:pStyle w:val="BodyText1"/>
        <w:spacing w:before="0" w:after="0"/>
        <w:ind w:left="1440"/>
      </w:pPr>
      <w:r>
        <w:rPr>
          <w:rStyle w:val="CodeType1"/>
        </w:rPr>
        <w:t>PIHOME=C</w:t>
      </w:r>
      <w:r w:rsidRPr="004D6A19">
        <w:rPr>
          <w:rStyle w:val="CodeType1"/>
        </w:rPr>
        <w:t>:\</w:t>
      </w:r>
      <w:r w:rsidR="00A85AA4">
        <w:rPr>
          <w:rStyle w:val="CodeType1"/>
        </w:rPr>
        <w:t>Program </w:t>
      </w:r>
      <w:r>
        <w:rPr>
          <w:rStyle w:val="CodeType1"/>
        </w:rPr>
        <w:t>Files (X86)\PIPC</w:t>
      </w:r>
    </w:p>
    <w:p w:rsidR="00F718BB" w:rsidRDefault="00F718BB" w:rsidP="00F718BB">
      <w:pPr>
        <w:pStyle w:val="BodyText1"/>
      </w:pPr>
      <w:r>
        <w:t xml:space="preserve">The above lines define the </w:t>
      </w:r>
      <w:r w:rsidR="00FB76C6">
        <w:t xml:space="preserve">root of the </w:t>
      </w:r>
      <w:r>
        <w:rPr>
          <w:rStyle w:val="CodeType1"/>
        </w:rPr>
        <w:t>P</w:t>
      </w:r>
      <w:r w:rsidR="00FB76C6">
        <w:rPr>
          <w:rStyle w:val="CodeType1"/>
        </w:rPr>
        <w:t>IHOME</w:t>
      </w:r>
      <w:r>
        <w:t xml:space="preserve"> directory on the C: drive</w:t>
      </w:r>
      <w:r w:rsidRPr="00D66B36">
        <w:t xml:space="preserve">. </w:t>
      </w:r>
      <w:r w:rsidR="00FB76C6">
        <w:t xml:space="preserve">The </w:t>
      </w:r>
      <w:r w:rsidR="00FB76C6" w:rsidRPr="00FB76C6">
        <w:rPr>
          <w:rStyle w:val="CodeType1"/>
        </w:rPr>
        <w:t>PIHOME</w:t>
      </w:r>
      <w:r w:rsidR="00FB76C6">
        <w:t xml:space="preserve"> directory does not need to be on the </w:t>
      </w:r>
      <w:r w:rsidR="00FB76C6" w:rsidRPr="00F60D9B">
        <w:rPr>
          <w:rStyle w:val="CodeType1"/>
        </w:rPr>
        <w:t>C:</w:t>
      </w:r>
      <w:r w:rsidR="00FB76C6">
        <w:t xml:space="preserve"> drive. </w:t>
      </w:r>
      <w:r w:rsidR="00FD5838">
        <w:t>O</w:t>
      </w:r>
      <w:r>
        <w:t xml:space="preserve">SIsoft recommends using </w:t>
      </w:r>
      <w:r w:rsidR="00FB76C6">
        <w:t xml:space="preserve">the </w:t>
      </w:r>
      <w:r w:rsidR="00FB76C6" w:rsidRPr="00A85AA4">
        <w:t xml:space="preserve">paths shown above </w:t>
      </w:r>
      <w:r w:rsidRPr="00A85AA4">
        <w:t>as</w:t>
      </w:r>
      <w:r>
        <w:t xml:space="preserve"> the root </w:t>
      </w:r>
      <w:r w:rsidR="00FB76C6" w:rsidRPr="00FB76C6">
        <w:rPr>
          <w:rStyle w:val="CodeType1"/>
        </w:rPr>
        <w:t xml:space="preserve">PIHOME </w:t>
      </w:r>
      <w:r>
        <w:t>directory name</w:t>
      </w:r>
      <w:r w:rsidRPr="00D66B36">
        <w:t xml:space="preserve">. </w:t>
      </w:r>
    </w:p>
    <w:p w:rsidR="005E71C9" w:rsidRDefault="005E71C9" w:rsidP="00C21BB9">
      <w:pPr>
        <w:pStyle w:val="Heading3"/>
      </w:pPr>
      <w:bookmarkStart w:id="97" w:name="_Toc326657754"/>
      <w:r>
        <w:t>Interface Installation Directory</w:t>
      </w:r>
      <w:bookmarkEnd w:id="96"/>
      <w:bookmarkEnd w:id="97"/>
    </w:p>
    <w:p w:rsidR="005E71C9" w:rsidRPr="00CE4781" w:rsidRDefault="005E71C9" w:rsidP="005E71C9">
      <w:pPr>
        <w:pStyle w:val="BodyText1"/>
      </w:pPr>
      <w:r w:rsidRPr="00CE4781">
        <w:t>The interface install kit will automatically install the interface to:</w:t>
      </w:r>
    </w:p>
    <w:p w:rsidR="005E71C9" w:rsidRPr="00986FB6" w:rsidRDefault="005E71C9" w:rsidP="00405578">
      <w:pPr>
        <w:pStyle w:val="BodyText1"/>
      </w:pPr>
      <w:r w:rsidRPr="00405578">
        <w:rPr>
          <w:rStyle w:val="CodeType1"/>
        </w:rPr>
        <w:t>PIHOME\Interfaces\</w:t>
      </w:r>
      <w:r w:rsidR="002671D7">
        <w:rPr>
          <w:rStyle w:val="CodeType1"/>
        </w:rPr>
        <w:t>RDBMSPI</w:t>
      </w:r>
      <w:r w:rsidRPr="00405578">
        <w:rPr>
          <w:rStyle w:val="CodeType1"/>
        </w:rPr>
        <w:t>\</w:t>
      </w:r>
    </w:p>
    <w:p w:rsidR="005E71C9" w:rsidRDefault="005E71C9" w:rsidP="005E71C9">
      <w:pPr>
        <w:pStyle w:val="BodyText1"/>
      </w:pPr>
      <w:r w:rsidRPr="00CE4781">
        <w:rPr>
          <w:rStyle w:val="CodeType1"/>
        </w:rPr>
        <w:t>PIHOME</w:t>
      </w:r>
      <w:r w:rsidRPr="00CE4781">
        <w:t xml:space="preserve"> is defined in the </w:t>
      </w:r>
      <w:r w:rsidRPr="00CE4781">
        <w:rPr>
          <w:rStyle w:val="CodeType1"/>
        </w:rPr>
        <w:t>pipc.ini</w:t>
      </w:r>
      <w:r w:rsidRPr="00CE4781">
        <w:t xml:space="preserve"> file.</w:t>
      </w:r>
    </w:p>
    <w:p w:rsidR="005E71C9" w:rsidRDefault="005E71C9" w:rsidP="00C21BB9">
      <w:pPr>
        <w:pStyle w:val="Heading2"/>
      </w:pPr>
      <w:bookmarkStart w:id="98" w:name="_Toc487009959"/>
      <w:bookmarkStart w:id="99" w:name="_Toc494879618"/>
      <w:bookmarkStart w:id="100" w:name="_Toc136853880"/>
      <w:bookmarkStart w:id="101" w:name="_Toc326657755"/>
      <w:r>
        <w:t>Interface Installation Procedure</w:t>
      </w:r>
      <w:bookmarkEnd w:id="98"/>
      <w:bookmarkEnd w:id="99"/>
      <w:bookmarkEnd w:id="100"/>
      <w:bookmarkEnd w:id="101"/>
    </w:p>
    <w:p w:rsidR="005E71C9" w:rsidRPr="00ED1A72" w:rsidRDefault="005E71C9" w:rsidP="005E71C9">
      <w:pPr>
        <w:pStyle w:val="BodyText1"/>
      </w:pPr>
      <w:r w:rsidRPr="00F4415F">
        <w:t xml:space="preserve">The </w:t>
      </w:r>
      <w:r w:rsidR="00450553" w:rsidRPr="00450553">
        <w:t>RDBMSPI</w:t>
      </w:r>
      <w:r w:rsidRPr="00F4415F">
        <w:t xml:space="preserve"> </w:t>
      </w:r>
      <w:r w:rsidR="00C254F3">
        <w:t>i</w:t>
      </w:r>
      <w:r w:rsidRPr="00F4415F">
        <w:t>nterface setup program uses the services of the Microsoft Windows Installer. Windows Installer is a standard part of Windows 2000</w:t>
      </w:r>
      <w:r>
        <w:t xml:space="preserve"> </w:t>
      </w:r>
      <w:r w:rsidRPr="00E01767">
        <w:t xml:space="preserve">and </w:t>
      </w:r>
      <w:r w:rsidR="00844A17">
        <w:t>late</w:t>
      </w:r>
      <w:r w:rsidRPr="00E01767">
        <w:t>r operating systems.</w:t>
      </w:r>
      <w:r w:rsidRPr="00F4415F">
        <w:t xml:space="preserve"> </w:t>
      </w:r>
      <w:bookmarkStart w:id="102" w:name="_Toc350236620"/>
      <w:r w:rsidRPr="00ED1A72">
        <w:t>To install, run the</w:t>
      </w:r>
      <w:r w:rsidR="00F718BB" w:rsidRPr="00ED1A72">
        <w:t xml:space="preserve"> appropriate </w:t>
      </w:r>
      <w:r w:rsidRPr="00ED1A72">
        <w:t xml:space="preserve">installation kit. </w:t>
      </w:r>
      <w:bookmarkEnd w:id="102"/>
    </w:p>
    <w:p w:rsidR="00F718BB" w:rsidRPr="00ED1A72" w:rsidRDefault="00450553" w:rsidP="00F718BB">
      <w:pPr>
        <w:pStyle w:val="BodyText1"/>
        <w:ind w:left="1440"/>
      </w:pPr>
      <w:r w:rsidRPr="00450553">
        <w:rPr>
          <w:rStyle w:val="CodeType1"/>
        </w:rPr>
        <w:t>RDBMSPI</w:t>
      </w:r>
      <w:r w:rsidR="00F718BB" w:rsidRPr="00ED1A72">
        <w:rPr>
          <w:rStyle w:val="CodeType1"/>
        </w:rPr>
        <w:t>_#.#.#.#_.exe</w:t>
      </w:r>
      <w:r w:rsidR="00F718BB" w:rsidRPr="00ED1A72">
        <w:t xml:space="preserve"> </w:t>
      </w:r>
    </w:p>
    <w:p w:rsidR="005E71C9" w:rsidRDefault="005E71C9" w:rsidP="00C21BB9">
      <w:pPr>
        <w:pStyle w:val="Heading2"/>
      </w:pPr>
      <w:bookmarkStart w:id="103" w:name="_Toc487009960"/>
      <w:bookmarkStart w:id="104" w:name="_Toc494879619"/>
      <w:bookmarkStart w:id="105" w:name="_Toc136853881"/>
      <w:bookmarkStart w:id="106" w:name="_Toc326657756"/>
      <w:r>
        <w:t xml:space="preserve">Installing Interface as a </w:t>
      </w:r>
      <w:r w:rsidRPr="00E01767">
        <w:t>Windows</w:t>
      </w:r>
      <w:r>
        <w:t xml:space="preserve"> Service</w:t>
      </w:r>
      <w:bookmarkEnd w:id="103"/>
      <w:bookmarkEnd w:id="104"/>
      <w:bookmarkEnd w:id="105"/>
      <w:bookmarkEnd w:id="106"/>
    </w:p>
    <w:p w:rsidR="005E71C9" w:rsidRDefault="005E71C9" w:rsidP="005E71C9">
      <w:pPr>
        <w:pStyle w:val="BodyText1"/>
      </w:pPr>
      <w:r w:rsidRPr="00F4415F">
        <w:t>The</w:t>
      </w:r>
      <w:r>
        <w:t xml:space="preserve"> </w:t>
      </w:r>
      <w:r w:rsidR="008C5CE9" w:rsidRPr="008C5CE9">
        <w:t>PI RDBMS</w:t>
      </w:r>
      <w:r>
        <w:t xml:space="preserve"> I</w:t>
      </w:r>
      <w:r w:rsidRPr="00F4415F">
        <w:t xml:space="preserve">nterface service can be created, preferably, with the </w:t>
      </w:r>
      <w:r w:rsidR="00813740">
        <w:t>PI Interface Configuration </w:t>
      </w:r>
      <w:r w:rsidRPr="00F4415F">
        <w:t>Utility, or</w:t>
      </w:r>
      <w:r w:rsidR="00FD5838">
        <w:t xml:space="preserve"> it</w:t>
      </w:r>
      <w:r w:rsidRPr="00F4415F">
        <w:t xml:space="preserve"> can be created manually.</w:t>
      </w:r>
    </w:p>
    <w:p w:rsidR="005E71C9" w:rsidRPr="00F4415F" w:rsidRDefault="005E71C9" w:rsidP="00C21BB9">
      <w:pPr>
        <w:pStyle w:val="Heading2"/>
      </w:pPr>
      <w:bookmarkStart w:id="107" w:name="_Toc136853882"/>
      <w:bookmarkStart w:id="108" w:name="_Toc326657757"/>
      <w:r w:rsidRPr="00F4415F">
        <w:lastRenderedPageBreak/>
        <w:t xml:space="preserve">Installing Interface Service with </w:t>
      </w:r>
      <w:r>
        <w:t>PI</w:t>
      </w:r>
      <w:bookmarkEnd w:id="107"/>
      <w:r w:rsidR="00115CA8">
        <w:t> Interface Configuration </w:t>
      </w:r>
      <w:r>
        <w:t>Utility</w:t>
      </w:r>
      <w:bookmarkEnd w:id="108"/>
    </w:p>
    <w:p w:rsidR="005E71C9" w:rsidRDefault="005E71C9" w:rsidP="00FE375B">
      <w:pPr>
        <w:pStyle w:val="BodyText1"/>
        <w:keepNext/>
        <w:rPr>
          <w:highlight w:val="yellow"/>
        </w:rPr>
      </w:pPr>
      <w:r w:rsidRPr="00F4415F">
        <w:t xml:space="preserve">The </w:t>
      </w:r>
      <w:r w:rsidR="00115CA8">
        <w:t>PI Interface Configuration </w:t>
      </w:r>
      <w:r w:rsidRPr="00F4415F">
        <w:t>Utility provides a user interface for creating, editing, and deleting the interface service:</w:t>
      </w:r>
    </w:p>
    <w:p w:rsidR="005E71C9" w:rsidRPr="00F4415F" w:rsidRDefault="008C5CE9" w:rsidP="005E71C9">
      <w:pPr>
        <w:pStyle w:val="Graphic1"/>
      </w:pPr>
      <w:r w:rsidRPr="008C5CE9">
        <w:rPr>
          <w:noProof/>
        </w:rPr>
        <w:drawing>
          <wp:inline distT="0" distB="0" distL="0" distR="0" wp14:anchorId="4E2C4B58" wp14:editId="14533DB9">
            <wp:extent cx="5000625" cy="3829050"/>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000625" cy="3829050"/>
                    </a:xfrm>
                    <a:prstGeom prst="rect">
                      <a:avLst/>
                    </a:prstGeom>
                    <a:noFill/>
                    <a:ln w="9525">
                      <a:noFill/>
                      <a:miter lim="800000"/>
                      <a:headEnd/>
                      <a:tailEnd/>
                    </a:ln>
                  </pic:spPr>
                </pic:pic>
              </a:graphicData>
            </a:graphic>
          </wp:inline>
        </w:drawing>
      </w:r>
    </w:p>
    <w:p w:rsidR="005E71C9" w:rsidRPr="00B64DFA" w:rsidRDefault="005E71C9" w:rsidP="00C21BB9">
      <w:pPr>
        <w:pStyle w:val="Heading3"/>
      </w:pPr>
      <w:bookmarkStart w:id="109" w:name="_Toc524487643"/>
      <w:bookmarkStart w:id="110" w:name="_Toc326657758"/>
      <w:r w:rsidRPr="00B64DFA">
        <w:t>Service Configuration</w:t>
      </w:r>
      <w:bookmarkEnd w:id="109"/>
      <w:bookmarkEnd w:id="110"/>
    </w:p>
    <w:p w:rsidR="005E71C9" w:rsidRPr="00F4415F" w:rsidRDefault="005E71C9" w:rsidP="00C21BB9">
      <w:pPr>
        <w:pStyle w:val="Heading4"/>
      </w:pPr>
      <w:r w:rsidRPr="00F4415F">
        <w:t xml:space="preserve">Service </w:t>
      </w:r>
      <w:r>
        <w:t>n</w:t>
      </w:r>
      <w:r w:rsidRPr="00F4415F">
        <w:t>ame</w:t>
      </w:r>
    </w:p>
    <w:p w:rsidR="005E71C9" w:rsidRDefault="005E71C9" w:rsidP="005E71C9">
      <w:pPr>
        <w:pStyle w:val="BodyText1"/>
      </w:pPr>
      <w:r w:rsidRPr="00F4415F">
        <w:t xml:space="preserve">The </w:t>
      </w:r>
      <w:r w:rsidRPr="00DD604E">
        <w:rPr>
          <w:rStyle w:val="ItalicType"/>
        </w:rPr>
        <w:t>Service name</w:t>
      </w:r>
      <w:r w:rsidRPr="00F4415F">
        <w:t xml:space="preserve"> box shows the name of the current interface service. This service name is obtained from the interface executable.</w:t>
      </w:r>
    </w:p>
    <w:p w:rsidR="005E71C9" w:rsidRDefault="005E71C9" w:rsidP="00C21BB9">
      <w:pPr>
        <w:pStyle w:val="Heading4"/>
      </w:pPr>
      <w:r>
        <w:t>ID</w:t>
      </w:r>
    </w:p>
    <w:p w:rsidR="005E71C9" w:rsidRPr="00D73F4F" w:rsidRDefault="005E71C9" w:rsidP="005E71C9">
      <w:pPr>
        <w:pStyle w:val="BodyText1"/>
      </w:pPr>
      <w:r>
        <w:t xml:space="preserve">This is the service id used to distinguish multiple instances of the same interface using the same executable. </w:t>
      </w:r>
    </w:p>
    <w:p w:rsidR="005E71C9" w:rsidRPr="00F4415F" w:rsidRDefault="005E71C9" w:rsidP="00C21BB9">
      <w:pPr>
        <w:pStyle w:val="Heading4"/>
      </w:pPr>
      <w:r w:rsidRPr="00F4415F">
        <w:t xml:space="preserve">Display </w:t>
      </w:r>
      <w:r>
        <w:t>n</w:t>
      </w:r>
      <w:r w:rsidRPr="00F4415F">
        <w:t>ame</w:t>
      </w:r>
    </w:p>
    <w:p w:rsidR="005E71C9" w:rsidRDefault="005E71C9" w:rsidP="005E71C9">
      <w:pPr>
        <w:pStyle w:val="BodyText1"/>
      </w:pPr>
      <w:r w:rsidRPr="00F4415F">
        <w:t xml:space="preserve">The </w:t>
      </w:r>
      <w:r w:rsidRPr="00DD604E">
        <w:rPr>
          <w:rStyle w:val="ItalicType"/>
        </w:rPr>
        <w:t>Display Name</w:t>
      </w:r>
      <w:r w:rsidRPr="00F4415F">
        <w:t xml:space="preserve"> text box shows the current Display Name of the interface service.  If there is currently no service for the selected interface, the default Display Name is the service name with a </w:t>
      </w:r>
      <w:r w:rsidR="00CD56BB">
        <w:t>“</w:t>
      </w:r>
      <w:r w:rsidRPr="00F4415F">
        <w:t xml:space="preserve">PI-” prefix. Users may specify a different Display Name. </w:t>
      </w:r>
      <w:smartTag w:uri="urn:schemas-microsoft-com:office:smarttags" w:element="PersonName">
        <w:r w:rsidRPr="00F4415F">
          <w:t>OSI</w:t>
        </w:r>
      </w:smartTag>
      <w:r w:rsidRPr="00F4415F">
        <w:t xml:space="preserve">soft suggests that the prefix </w:t>
      </w:r>
      <w:r w:rsidR="00CD56BB">
        <w:t>“</w:t>
      </w:r>
      <w:r w:rsidRPr="00F4415F">
        <w:t>PI-” be appended to the beginning of the interface to indicate that the service is part of the OSI</w:t>
      </w:r>
      <w:r>
        <w:t>soft</w:t>
      </w:r>
      <w:r w:rsidRPr="00F4415F">
        <w:t xml:space="preserve"> suite of products.</w:t>
      </w:r>
    </w:p>
    <w:p w:rsidR="005E71C9" w:rsidRPr="00E01767" w:rsidRDefault="005E71C9" w:rsidP="00C21BB9">
      <w:pPr>
        <w:pStyle w:val="Heading4"/>
      </w:pPr>
      <w:r w:rsidRPr="00E01767">
        <w:lastRenderedPageBreak/>
        <w:t>Log on as</w:t>
      </w:r>
    </w:p>
    <w:p w:rsidR="005E71C9" w:rsidRPr="00E01767" w:rsidRDefault="005E71C9" w:rsidP="005E71C9">
      <w:pPr>
        <w:pStyle w:val="BodyText1"/>
      </w:pPr>
      <w:r w:rsidRPr="00E01767">
        <w:t xml:space="preserve">The </w:t>
      </w:r>
      <w:r w:rsidRPr="00DD604E">
        <w:rPr>
          <w:rStyle w:val="ItalicType"/>
        </w:rPr>
        <w:t>Log on as</w:t>
      </w:r>
      <w:r w:rsidRPr="00E01767">
        <w:t xml:space="preserve"> text box shows the current </w:t>
      </w:r>
      <w:r w:rsidR="00CD56BB">
        <w:t>“</w:t>
      </w:r>
      <w:r w:rsidRPr="00E01767">
        <w:t xml:space="preserve">Log on as” Windows User Account of the interface service.  If the service is configured to use the Local System account, the </w:t>
      </w:r>
      <w:r w:rsidRPr="00DD604E">
        <w:rPr>
          <w:rStyle w:val="ItalicType"/>
        </w:rPr>
        <w:t>Log on as</w:t>
      </w:r>
      <w:r w:rsidRPr="00E01767">
        <w:t xml:space="preserve"> text box will show </w:t>
      </w:r>
      <w:r w:rsidR="00CD56BB">
        <w:t>“</w:t>
      </w:r>
      <w:r w:rsidRPr="00E01767">
        <w:t>LocalSystem</w:t>
      </w:r>
      <w:r>
        <w:t>”</w:t>
      </w:r>
      <w:r w:rsidR="00C254F3">
        <w:t>.</w:t>
      </w:r>
      <w:r>
        <w:t xml:space="preserve"> </w:t>
      </w:r>
      <w:r w:rsidRPr="00E01767">
        <w:t>Users may specify a different Windows User account for the service to use.</w:t>
      </w:r>
    </w:p>
    <w:p w:rsidR="005E71C9" w:rsidRPr="00E01767" w:rsidRDefault="005E71C9" w:rsidP="00C21BB9">
      <w:pPr>
        <w:pStyle w:val="Heading4"/>
      </w:pPr>
      <w:r w:rsidRPr="00E01767">
        <w:t>Password</w:t>
      </w:r>
    </w:p>
    <w:p w:rsidR="005E71C9" w:rsidRPr="00E01767" w:rsidRDefault="005E71C9" w:rsidP="005E71C9">
      <w:pPr>
        <w:pStyle w:val="BodyText1"/>
      </w:pPr>
      <w:r w:rsidRPr="00E01767">
        <w:t xml:space="preserve">If a Windows User account is entered in the </w:t>
      </w:r>
      <w:r w:rsidRPr="00DD604E">
        <w:rPr>
          <w:rStyle w:val="ItalicType"/>
        </w:rPr>
        <w:t>Log on as</w:t>
      </w:r>
      <w:r w:rsidRPr="00E01767">
        <w:t xml:space="preserve"> text box, then a password must be provided in the </w:t>
      </w:r>
      <w:r w:rsidRPr="001621AC">
        <w:rPr>
          <w:rStyle w:val="ItalicType"/>
        </w:rPr>
        <w:t>Password</w:t>
      </w:r>
      <w:r w:rsidRPr="00E01767">
        <w:t xml:space="preserve"> text box, unless the account requires no password.</w:t>
      </w:r>
    </w:p>
    <w:p w:rsidR="005E71C9" w:rsidRPr="00E01767" w:rsidRDefault="005E71C9" w:rsidP="00C21BB9">
      <w:pPr>
        <w:pStyle w:val="Heading4"/>
      </w:pPr>
      <w:r>
        <w:t>Confirm p</w:t>
      </w:r>
      <w:r w:rsidRPr="00E01767">
        <w:t>assword</w:t>
      </w:r>
    </w:p>
    <w:p w:rsidR="005E71C9" w:rsidRPr="002F72AE" w:rsidRDefault="005E71C9" w:rsidP="005E71C9">
      <w:pPr>
        <w:pStyle w:val="BodyText1"/>
      </w:pPr>
      <w:r w:rsidRPr="00E01767">
        <w:t xml:space="preserve">If a password is entered in the </w:t>
      </w:r>
      <w:r w:rsidRPr="00DD604E">
        <w:rPr>
          <w:rStyle w:val="ItalicType"/>
        </w:rPr>
        <w:t>Password</w:t>
      </w:r>
      <w:r w:rsidRPr="00E01767">
        <w:t xml:space="preserve"> text box, then it must be confirmed in the </w:t>
      </w:r>
      <w:r w:rsidRPr="00DD604E">
        <w:rPr>
          <w:rStyle w:val="ItalicType"/>
        </w:rPr>
        <w:t>Confirm Password</w:t>
      </w:r>
      <w:r w:rsidRPr="00E01767">
        <w:t xml:space="preserve"> text box.</w:t>
      </w:r>
    </w:p>
    <w:p w:rsidR="005E71C9" w:rsidRPr="00F4415F" w:rsidRDefault="005E71C9" w:rsidP="00C21BB9">
      <w:pPr>
        <w:pStyle w:val="Heading4"/>
      </w:pPr>
      <w:r w:rsidRPr="00F4415F">
        <w:t>Dependencies</w:t>
      </w:r>
    </w:p>
    <w:p w:rsidR="005E71C9" w:rsidRPr="00F4415F" w:rsidRDefault="005E71C9" w:rsidP="005E71C9">
      <w:pPr>
        <w:pStyle w:val="BodyText1"/>
      </w:pPr>
      <w:r w:rsidRPr="00F4415F">
        <w:t xml:space="preserve">The </w:t>
      </w:r>
      <w:r w:rsidRPr="00644193">
        <w:rPr>
          <w:rStyle w:val="ItalicType"/>
        </w:rPr>
        <w:t>Installed services</w:t>
      </w:r>
      <w:r w:rsidRPr="00F4415F">
        <w:t xml:space="preserve"> list is a list of the services currently installed on this machine. Services upon</w:t>
      </w:r>
      <w:r>
        <w:t xml:space="preserve"> which this interface is depende</w:t>
      </w:r>
      <w:r w:rsidRPr="00F4415F">
        <w:t xml:space="preserve">nt should be moved into the </w:t>
      </w:r>
      <w:r w:rsidRPr="00644193">
        <w:rPr>
          <w:rStyle w:val="ItalicType"/>
        </w:rPr>
        <w:t>Dependencies</w:t>
      </w:r>
      <w:r w:rsidRPr="00F4415F">
        <w:t xml:space="preserve"> list using the </w:t>
      </w:r>
      <w:r>
        <w:rPr>
          <w:noProof/>
        </w:rPr>
        <w:drawing>
          <wp:inline distT="0" distB="0" distL="0" distR="0" wp14:anchorId="58739203" wp14:editId="64B55295">
            <wp:extent cx="333375" cy="2571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333375" cy="257175"/>
                    </a:xfrm>
                    <a:prstGeom prst="rect">
                      <a:avLst/>
                    </a:prstGeom>
                    <a:noFill/>
                    <a:ln w="9525">
                      <a:noFill/>
                      <a:miter lim="800000"/>
                      <a:headEnd/>
                      <a:tailEnd/>
                    </a:ln>
                  </pic:spPr>
                </pic:pic>
              </a:graphicData>
            </a:graphic>
          </wp:inline>
        </w:drawing>
      </w:r>
      <w:r>
        <w:t xml:space="preserve"> button. For example, if API</w:t>
      </w:r>
      <w:r w:rsidRPr="00F4415F">
        <w:t xml:space="preserve"> Buffering is running, then </w:t>
      </w:r>
      <w:r w:rsidR="00CD56BB">
        <w:t>“</w:t>
      </w:r>
      <w:r w:rsidRPr="00F4415F">
        <w:t xml:space="preserve">bufserv” should be selected from the list at the right and added to the list on the left. To remove a service from the list of dependencies, use the </w:t>
      </w:r>
      <w:r>
        <w:rPr>
          <w:noProof/>
        </w:rPr>
        <w:drawing>
          <wp:inline distT="0" distB="0" distL="0" distR="0" wp14:anchorId="1B2E01A3" wp14:editId="4F018615">
            <wp:extent cx="342900" cy="257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42900" cy="257175"/>
                    </a:xfrm>
                    <a:prstGeom prst="rect">
                      <a:avLst/>
                    </a:prstGeom>
                    <a:noFill/>
                    <a:ln w="9525">
                      <a:noFill/>
                      <a:miter lim="800000"/>
                      <a:headEnd/>
                      <a:tailEnd/>
                    </a:ln>
                  </pic:spPr>
                </pic:pic>
              </a:graphicData>
            </a:graphic>
          </wp:inline>
        </w:drawing>
      </w:r>
      <w:r w:rsidRPr="00F4415F">
        <w:t xml:space="preserve"> button, and the service name will be</w:t>
      </w:r>
      <w:r>
        <w:t xml:space="preserve"> removed from the </w:t>
      </w:r>
      <w:r w:rsidRPr="00644193">
        <w:rPr>
          <w:rStyle w:val="ItalicType"/>
        </w:rPr>
        <w:t>Dependencies</w:t>
      </w:r>
      <w:r w:rsidRPr="00F4415F">
        <w:t xml:space="preserve"> list.</w:t>
      </w:r>
    </w:p>
    <w:p w:rsidR="005E71C9" w:rsidRPr="00F4415F" w:rsidRDefault="005E71C9" w:rsidP="005E71C9">
      <w:pPr>
        <w:pStyle w:val="BodyText1"/>
      </w:pPr>
      <w:r>
        <w:t>When the i</w:t>
      </w:r>
      <w:r w:rsidRPr="00F4415F">
        <w:t>nterface is started (as a service), the services listed in the dependency list will be verified as running (or an attempt will be made to start them). If the dependent service(s) cannot be sta</w:t>
      </w:r>
      <w:r>
        <w:t>rted for any reason, then the</w:t>
      </w:r>
      <w:r w:rsidRPr="00F4415F">
        <w:t xml:space="preserve"> interface service will not run. </w:t>
      </w:r>
    </w:p>
    <w:p w:rsidR="005E71C9" w:rsidRPr="00617C93" w:rsidRDefault="005E71C9" w:rsidP="005E71C9">
      <w:pPr>
        <w:pStyle w:val="Note1"/>
      </w:pPr>
      <w:r w:rsidRPr="00617C93">
        <w:rPr>
          <w:rStyle w:val="BoldType"/>
        </w:rPr>
        <w:t>Note:</w:t>
      </w:r>
      <w:r w:rsidRPr="00617C93">
        <w:t xml:space="preserve"> </w:t>
      </w:r>
      <w:r w:rsidR="00C254F3">
        <w:tab/>
      </w:r>
      <w:r w:rsidRPr="00617C93">
        <w:t xml:space="preserve">Please see the PI Log and Windows Event Logger for messages that may indicate the cause for any service not running as expected.   </w:t>
      </w:r>
    </w:p>
    <w:p w:rsidR="005E71C9" w:rsidRPr="00F4415F" w:rsidRDefault="005E71C9" w:rsidP="00C21BB9">
      <w:pPr>
        <w:pStyle w:val="Heading4"/>
      </w:pPr>
      <w:r>
        <w:drawing>
          <wp:inline distT="0" distB="0" distL="0" distR="0" wp14:anchorId="0881B27E" wp14:editId="72A93D99">
            <wp:extent cx="342900" cy="2571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42900" cy="257175"/>
                    </a:xfrm>
                    <a:prstGeom prst="rect">
                      <a:avLst/>
                    </a:prstGeom>
                    <a:noFill/>
                    <a:ln w="9525">
                      <a:noFill/>
                      <a:miter lim="800000"/>
                      <a:headEnd/>
                      <a:tailEnd/>
                    </a:ln>
                  </pic:spPr>
                </pic:pic>
              </a:graphicData>
            </a:graphic>
          </wp:inline>
        </w:drawing>
      </w:r>
      <w:r w:rsidRPr="00F4415F">
        <w:t xml:space="preserve"> - </w:t>
      </w:r>
      <w:r w:rsidRPr="003D6A11">
        <w:rPr>
          <w:rStyle w:val="ItalicType"/>
        </w:rPr>
        <w:t>Add</w:t>
      </w:r>
      <w:r w:rsidRPr="00F4415F">
        <w:t xml:space="preserve"> Button</w:t>
      </w:r>
    </w:p>
    <w:p w:rsidR="005E71C9" w:rsidRPr="00F4415F" w:rsidRDefault="005E71C9" w:rsidP="005E71C9">
      <w:pPr>
        <w:pStyle w:val="BodyText1"/>
      </w:pPr>
      <w:r w:rsidRPr="00F4415F">
        <w:t xml:space="preserve">To add a dependency from the list of </w:t>
      </w:r>
      <w:r w:rsidRPr="00E34472">
        <w:rPr>
          <w:rStyle w:val="ItalicType"/>
        </w:rPr>
        <w:t>Installed services</w:t>
      </w:r>
      <w:r w:rsidRPr="00F4415F">
        <w:t xml:space="preserve">, select the dependency name, and click the </w:t>
      </w:r>
      <w:r w:rsidRPr="00E34472">
        <w:rPr>
          <w:rStyle w:val="ItalicType"/>
        </w:rPr>
        <w:t>Add</w:t>
      </w:r>
      <w:r w:rsidRPr="00D66B36">
        <w:rPr>
          <w:rStyle w:val="ItalicType"/>
        </w:rPr>
        <w:t xml:space="preserve"> </w:t>
      </w:r>
      <w:r w:rsidRPr="00F4415F">
        <w:t>button.</w:t>
      </w:r>
    </w:p>
    <w:p w:rsidR="005E71C9" w:rsidRPr="00F4415F" w:rsidRDefault="005E71C9" w:rsidP="00C21BB9">
      <w:pPr>
        <w:pStyle w:val="Heading4"/>
      </w:pPr>
      <w:r>
        <w:drawing>
          <wp:inline distT="0" distB="0" distL="0" distR="0" wp14:anchorId="61AD0EC4" wp14:editId="471C5C87">
            <wp:extent cx="342900" cy="2571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342900" cy="257175"/>
                    </a:xfrm>
                    <a:prstGeom prst="rect">
                      <a:avLst/>
                    </a:prstGeom>
                    <a:noFill/>
                    <a:ln w="9525">
                      <a:noFill/>
                      <a:miter lim="800000"/>
                      <a:headEnd/>
                      <a:tailEnd/>
                    </a:ln>
                  </pic:spPr>
                </pic:pic>
              </a:graphicData>
            </a:graphic>
          </wp:inline>
        </w:drawing>
      </w:r>
      <w:r w:rsidRPr="00F4415F">
        <w:t xml:space="preserve"> - </w:t>
      </w:r>
      <w:r w:rsidRPr="003D6A11">
        <w:rPr>
          <w:rStyle w:val="ItalicType"/>
        </w:rPr>
        <w:t>Remove</w:t>
      </w:r>
      <w:r w:rsidRPr="00F4415F">
        <w:t xml:space="preserve"> Button</w:t>
      </w:r>
    </w:p>
    <w:p w:rsidR="005E71C9" w:rsidRPr="00F4415F" w:rsidRDefault="005E71C9" w:rsidP="005E71C9">
      <w:pPr>
        <w:pStyle w:val="BodyText1"/>
      </w:pPr>
      <w:r w:rsidRPr="00F4415F">
        <w:t xml:space="preserve">To remove a selected dependency, highlight the service name in the </w:t>
      </w:r>
      <w:r w:rsidRPr="00E34472">
        <w:rPr>
          <w:rStyle w:val="ItalicType"/>
          <w:bCs w:val="0"/>
        </w:rPr>
        <w:t>Dependencies</w:t>
      </w:r>
      <w:r w:rsidRPr="00F4415F">
        <w:t xml:space="preserve"> list, and click the </w:t>
      </w:r>
      <w:r w:rsidRPr="00D66B36">
        <w:rPr>
          <w:rStyle w:val="ItalicType"/>
        </w:rPr>
        <w:t>Remove</w:t>
      </w:r>
      <w:r w:rsidRPr="00F4415F">
        <w:t xml:space="preserve"> button.  </w:t>
      </w:r>
    </w:p>
    <w:p w:rsidR="005E71C9" w:rsidRPr="00F4415F" w:rsidRDefault="005E71C9" w:rsidP="005E71C9">
      <w:pPr>
        <w:pStyle w:val="BodyText1"/>
      </w:pPr>
      <w:r w:rsidRPr="00F4415F">
        <w:t xml:space="preserve">The full name of the service selected in the </w:t>
      </w:r>
      <w:r w:rsidRPr="00E34472">
        <w:rPr>
          <w:rStyle w:val="ItalicType"/>
        </w:rPr>
        <w:t>Installed services</w:t>
      </w:r>
      <w:r w:rsidRPr="00F4415F">
        <w:t xml:space="preserve"> list is displayed below the </w:t>
      </w:r>
      <w:r w:rsidRPr="00E34472">
        <w:rPr>
          <w:rStyle w:val="ItalicType"/>
        </w:rPr>
        <w:t>Installed services</w:t>
      </w:r>
      <w:r w:rsidRPr="00F4415F">
        <w:t xml:space="preserve"> list box.</w:t>
      </w:r>
    </w:p>
    <w:p w:rsidR="005E71C9" w:rsidRPr="00F4415F" w:rsidRDefault="005E71C9" w:rsidP="00C21BB9">
      <w:pPr>
        <w:pStyle w:val="Heading4"/>
      </w:pPr>
      <w:r w:rsidRPr="00F4415F">
        <w:lastRenderedPageBreak/>
        <w:t>S</w:t>
      </w:r>
      <w:r>
        <w:t>tartup</w:t>
      </w:r>
      <w:r w:rsidRPr="00F4415F">
        <w:t xml:space="preserve"> Type</w:t>
      </w:r>
    </w:p>
    <w:p w:rsidR="005E71C9" w:rsidRPr="00F4415F" w:rsidRDefault="005E71C9" w:rsidP="00CD0C04">
      <w:pPr>
        <w:pStyle w:val="BodyText1"/>
        <w:keepNext/>
      </w:pPr>
      <w:r w:rsidRPr="00F4415F">
        <w:t xml:space="preserve">The </w:t>
      </w:r>
      <w:r w:rsidRPr="00212EDB">
        <w:rPr>
          <w:rStyle w:val="ItalicType"/>
        </w:rPr>
        <w:t>Startup Type</w:t>
      </w:r>
      <w:r w:rsidRPr="00F4415F">
        <w:t xml:space="preserve"> indicates whether the interface service will start automatically or need</w:t>
      </w:r>
      <w:r>
        <w:t>s</w:t>
      </w:r>
      <w:r w:rsidRPr="00F4415F">
        <w:t xml:space="preserve"> to </w:t>
      </w:r>
      <w:r>
        <w:t>be started manually on reboot.</w:t>
      </w:r>
    </w:p>
    <w:p w:rsidR="005E71C9" w:rsidRPr="00986FB6" w:rsidRDefault="005E71C9" w:rsidP="00986FB6">
      <w:pPr>
        <w:pStyle w:val="Bullet1"/>
      </w:pPr>
      <w:r w:rsidRPr="00986FB6">
        <w:t xml:space="preserve">If the </w:t>
      </w:r>
      <w:r w:rsidRPr="00986FB6">
        <w:rPr>
          <w:rStyle w:val="ItalicType"/>
          <w:i w:val="0"/>
          <w:iCs w:val="0"/>
          <w:szCs w:val="22"/>
        </w:rPr>
        <w:t>Auto</w:t>
      </w:r>
      <w:r w:rsidRPr="00986FB6">
        <w:t xml:space="preserve"> option is selected, the service will be installed to start automatically when the machine reboots.</w:t>
      </w:r>
    </w:p>
    <w:p w:rsidR="005E71C9" w:rsidRPr="00986FB6" w:rsidRDefault="005E71C9" w:rsidP="00986FB6">
      <w:pPr>
        <w:pStyle w:val="Bullet1"/>
      </w:pPr>
      <w:r w:rsidRPr="00986FB6">
        <w:t xml:space="preserve">If the </w:t>
      </w:r>
      <w:r w:rsidRPr="00986FB6">
        <w:rPr>
          <w:rStyle w:val="ItalicType"/>
          <w:i w:val="0"/>
          <w:iCs w:val="0"/>
          <w:szCs w:val="22"/>
        </w:rPr>
        <w:t>Manual</w:t>
      </w:r>
      <w:r w:rsidRPr="00986FB6">
        <w:t xml:space="preserve"> option is selected, the interface service will not start on reboot, but will require someone to manually start the service.</w:t>
      </w:r>
    </w:p>
    <w:p w:rsidR="005E71C9" w:rsidRPr="00986FB6" w:rsidRDefault="005E71C9" w:rsidP="00986FB6">
      <w:pPr>
        <w:pStyle w:val="Bullet1"/>
      </w:pPr>
      <w:r w:rsidRPr="00986FB6">
        <w:t xml:space="preserve">If the </w:t>
      </w:r>
      <w:r w:rsidRPr="00986FB6">
        <w:rPr>
          <w:rStyle w:val="ItalicType"/>
          <w:i w:val="0"/>
          <w:iCs w:val="0"/>
          <w:szCs w:val="22"/>
        </w:rPr>
        <w:t>Disabled</w:t>
      </w:r>
      <w:r w:rsidRPr="00986FB6">
        <w:t xml:space="preserve"> option is selected, the service will not start at all.</w:t>
      </w:r>
    </w:p>
    <w:p w:rsidR="005E71C9" w:rsidRPr="00F4415F" w:rsidRDefault="005E71C9" w:rsidP="005E71C9">
      <w:pPr>
        <w:pStyle w:val="BodyText1"/>
      </w:pPr>
      <w:r w:rsidRPr="00F4415F">
        <w:t xml:space="preserve">Generally, interface services </w:t>
      </w:r>
      <w:r>
        <w:t>are set to start automatically.</w:t>
      </w:r>
    </w:p>
    <w:p w:rsidR="005E71C9" w:rsidRPr="00F4415F" w:rsidRDefault="005E71C9" w:rsidP="00C21BB9">
      <w:pPr>
        <w:pStyle w:val="Heading4"/>
      </w:pPr>
      <w:r w:rsidRPr="00F4415F">
        <w:t>Create</w:t>
      </w:r>
    </w:p>
    <w:p w:rsidR="005E71C9" w:rsidRPr="00F4415F" w:rsidRDefault="005E71C9" w:rsidP="005E71C9">
      <w:pPr>
        <w:pStyle w:val="BodyText1"/>
      </w:pPr>
      <w:r w:rsidRPr="00F4415F">
        <w:t xml:space="preserve">The </w:t>
      </w:r>
      <w:r w:rsidRPr="000353CA">
        <w:rPr>
          <w:rStyle w:val="ItalicType"/>
        </w:rPr>
        <w:t>Create</w:t>
      </w:r>
      <w:r w:rsidRPr="00D66B36">
        <w:rPr>
          <w:rStyle w:val="ItalicType"/>
        </w:rPr>
        <w:t xml:space="preserve"> </w:t>
      </w:r>
      <w:r w:rsidRPr="00F4415F">
        <w:t xml:space="preserve">button adds the displayed service with the specified </w:t>
      </w:r>
      <w:r w:rsidRPr="000353CA">
        <w:rPr>
          <w:rStyle w:val="ItalicType"/>
        </w:rPr>
        <w:t>Dependencies</w:t>
      </w:r>
      <w:r w:rsidRPr="00F4415F">
        <w:t xml:space="preserve"> and with the specified </w:t>
      </w:r>
      <w:r w:rsidRPr="000353CA">
        <w:rPr>
          <w:rStyle w:val="ItalicType"/>
        </w:rPr>
        <w:t>Startup Type</w:t>
      </w:r>
      <w:r w:rsidRPr="00F4415F">
        <w:t xml:space="preserve">.  </w:t>
      </w:r>
    </w:p>
    <w:p w:rsidR="005E71C9" w:rsidRPr="00F4415F" w:rsidRDefault="005E71C9" w:rsidP="00C21BB9">
      <w:pPr>
        <w:pStyle w:val="Heading4"/>
      </w:pPr>
      <w:r w:rsidRPr="00F4415F">
        <w:t xml:space="preserve">Remove </w:t>
      </w:r>
    </w:p>
    <w:p w:rsidR="005E71C9" w:rsidRDefault="005E71C9" w:rsidP="005E71C9">
      <w:pPr>
        <w:pStyle w:val="BodyText1"/>
      </w:pPr>
      <w:r w:rsidRPr="00F4415F">
        <w:t xml:space="preserve">The </w:t>
      </w:r>
      <w:r w:rsidRPr="000353CA">
        <w:rPr>
          <w:rStyle w:val="ItalicType"/>
        </w:rPr>
        <w:t>Remove</w:t>
      </w:r>
      <w:r w:rsidRPr="00F4415F">
        <w:t xml:space="preserve"> button removes the displayed service. If the service is not currently installed, or if the service is currently running, this button will be grayed out.  </w:t>
      </w:r>
    </w:p>
    <w:p w:rsidR="005E71C9" w:rsidRPr="00F4415F" w:rsidRDefault="005E71C9" w:rsidP="00C21BB9">
      <w:pPr>
        <w:pStyle w:val="Heading4"/>
        <w:keepNext w:val="0"/>
      </w:pPr>
      <w:bookmarkStart w:id="111" w:name="_Toc524487645"/>
      <w:r w:rsidRPr="00F4415F">
        <w:t>Start or Stop</w:t>
      </w:r>
      <w:bookmarkEnd w:id="111"/>
      <w:r w:rsidRPr="00F4415F">
        <w:t xml:space="preserve"> Service</w:t>
      </w:r>
    </w:p>
    <w:p w:rsidR="005E71C9" w:rsidRPr="00F4415F" w:rsidRDefault="005E71C9" w:rsidP="005E71C9">
      <w:pPr>
        <w:pStyle w:val="BodyText1"/>
      </w:pPr>
      <w:r>
        <w:t>The toolbar contains a</w:t>
      </w:r>
      <w:r w:rsidRPr="00F4415F">
        <w:t xml:space="preserve"> </w:t>
      </w:r>
      <w:r w:rsidRPr="000353CA">
        <w:rPr>
          <w:rStyle w:val="ItalicType"/>
        </w:rPr>
        <w:t>Start</w:t>
      </w:r>
      <w:r w:rsidRPr="00F4415F">
        <w:t xml:space="preserve"> button </w:t>
      </w:r>
      <w:r>
        <w:rPr>
          <w:noProof/>
        </w:rPr>
        <w:drawing>
          <wp:inline distT="0" distB="0" distL="0" distR="0" wp14:anchorId="26169364" wp14:editId="4B212FD4">
            <wp:extent cx="180975" cy="152400"/>
            <wp:effectExtent l="19050" t="0" r="9525" b="0"/>
            <wp:docPr id="6" name="Picture 6" descr="sta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t_black"/>
                    <pic:cNvPicPr>
                      <a:picLocks noChangeAspect="1" noChangeArrowheads="1"/>
                    </pic:cNvPicPr>
                  </pic:nvPicPr>
                  <pic:blipFill>
                    <a:blip r:embed="rId43"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F4415F">
        <w:t xml:space="preserve"> and a </w:t>
      </w:r>
      <w:r w:rsidRPr="000353CA">
        <w:rPr>
          <w:rStyle w:val="ItalicType"/>
        </w:rPr>
        <w:t>Stop</w:t>
      </w:r>
      <w:r w:rsidRPr="00F4415F">
        <w:t xml:space="preserve"> button </w:t>
      </w:r>
      <w:r>
        <w:rPr>
          <w:noProof/>
        </w:rPr>
        <w:drawing>
          <wp:inline distT="0" distB="0" distL="0" distR="0" wp14:anchorId="5334C350" wp14:editId="2A35B219">
            <wp:extent cx="190500" cy="152400"/>
            <wp:effectExtent l="19050" t="0" r="0" b="0"/>
            <wp:docPr id="7" name="Picture 7" descr="stop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p_black"/>
                    <pic:cNvPicPr>
                      <a:picLocks noChangeAspect="1" noChangeArrowheads="1"/>
                    </pic:cNvPicPr>
                  </pic:nvPicPr>
                  <pic:blipFill>
                    <a:blip r:embed="rId4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t>.</w:t>
      </w:r>
      <w:r w:rsidRPr="00F4415F">
        <w:t xml:space="preserve"> If this interface service is not currently installed, these buttons will remain grayed out until the service is added. If this interface service is running, the </w:t>
      </w:r>
      <w:r w:rsidRPr="000353CA">
        <w:rPr>
          <w:rStyle w:val="ItalicType"/>
        </w:rPr>
        <w:t>Stop</w:t>
      </w:r>
      <w:r w:rsidRPr="00F4415F">
        <w:t xml:space="preserve"> button is available. If this service is not running, the </w:t>
      </w:r>
      <w:r w:rsidRPr="00D66B36">
        <w:rPr>
          <w:rStyle w:val="ItalicType"/>
        </w:rPr>
        <w:t>Start</w:t>
      </w:r>
      <w:r w:rsidRPr="00F4415F">
        <w:t xml:space="preserve"> button is available.</w:t>
      </w:r>
    </w:p>
    <w:p w:rsidR="005E71C9" w:rsidRDefault="005E71C9" w:rsidP="005E71C9">
      <w:pPr>
        <w:pStyle w:val="BodyText1"/>
      </w:pPr>
      <w:r w:rsidRPr="00F4415F">
        <w:t xml:space="preserve">The status of the Interface service is indicated in the lower portion of the </w:t>
      </w:r>
      <w:r>
        <w:t xml:space="preserve">PI </w:t>
      </w:r>
      <w:r w:rsidRPr="00F4415F">
        <w:t>ICU dialog.</w:t>
      </w:r>
    </w:p>
    <w:p w:rsidR="005E71C9" w:rsidRPr="00F4415F" w:rsidRDefault="005F1E70" w:rsidP="005E71C9">
      <w:pPr>
        <w:pStyle w:val="Graphic1"/>
      </w:pPr>
      <w:r>
        <w:rPr>
          <w:noProof/>
        </w:rPr>
        <mc:AlternateContent>
          <mc:Choice Requires="wps">
            <w:drawing>
              <wp:anchor distT="0" distB="0" distL="114300" distR="114300" simplePos="0" relativeHeight="251664384" behindDoc="0" locked="0" layoutInCell="1" allowOverlap="1">
                <wp:simplePos x="0" y="0"/>
                <wp:positionH relativeFrom="column">
                  <wp:posOffset>4623435</wp:posOffset>
                </wp:positionH>
                <wp:positionV relativeFrom="paragraph">
                  <wp:posOffset>219075</wp:posOffset>
                </wp:positionV>
                <wp:extent cx="0" cy="228600"/>
                <wp:effectExtent l="60960" t="19050" r="53340" b="9525"/>
                <wp:wrapNone/>
                <wp:docPr id="24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05pt,17.25pt" to="364.0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">
                <v:stroke endarrow="block"/>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2971800</wp:posOffset>
                </wp:positionH>
                <wp:positionV relativeFrom="paragraph">
                  <wp:posOffset>178435</wp:posOffset>
                </wp:positionV>
                <wp:extent cx="0" cy="228600"/>
                <wp:effectExtent l="57150" t="16510" r="57150" b="12065"/>
                <wp:wrapNone/>
                <wp:docPr id="23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05pt" to="234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4NMAIAAFU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2566035</wp:posOffset>
                </wp:positionH>
                <wp:positionV relativeFrom="paragraph">
                  <wp:posOffset>421640</wp:posOffset>
                </wp:positionV>
                <wp:extent cx="914400" cy="685800"/>
                <wp:effectExtent l="13335" t="12065" r="5715" b="6985"/>
                <wp:wrapNone/>
                <wp:docPr id="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025FE4" w:rsidRDefault="00025FE4" w:rsidP="005E71C9">
                            <w:r>
                              <w:t>Status of the Interface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2.05pt;margin-top:33.2pt;width:1in;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">
                <v:textbox>
                  <w:txbxContent>
                    <w:p w:rsidR="00D61929" w:rsidRDefault="00D61929" w:rsidP="005E71C9">
                      <w:r>
                        <w:t>Status of the Interface Service</w:t>
                      </w:r>
                    </w:p>
                  </w:txbxContent>
                </v:textbox>
              </v:shape>
            </w:pict>
          </mc:Fallback>
        </mc:AlternateContent>
      </w:r>
      <w:r w:rsidR="008C5CE9" w:rsidRPr="008C5CE9">
        <w:rPr>
          <w:noProof/>
        </w:rPr>
        <w:drawing>
          <wp:inline distT="0" distB="0" distL="0" distR="0" wp14:anchorId="68FE4158" wp14:editId="7D1DCC1E">
            <wp:extent cx="4819650" cy="142875"/>
            <wp:effectExtent l="19050" t="0" r="0" b="0"/>
            <wp:docPr id="46" name="Picture 1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Picture"/>
                    <pic:cNvPicPr>
                      <a:picLocks noChangeAspect="1" noChangeArrowheads="1"/>
                    </pic:cNvPicPr>
                  </pic:nvPicPr>
                  <pic:blipFill>
                    <a:blip r:embed="rId45" cstate="print"/>
                    <a:srcRect/>
                    <a:stretch>
                      <a:fillRect/>
                    </a:stretch>
                  </pic:blipFill>
                  <pic:spPr bwMode="auto">
                    <a:xfrm>
                      <a:off x="0" y="0"/>
                      <a:ext cx="4819650" cy="142875"/>
                    </a:xfrm>
                    <a:prstGeom prst="rect">
                      <a:avLst/>
                    </a:prstGeom>
                    <a:noFill/>
                    <a:ln w="9525">
                      <a:noFill/>
                      <a:miter lim="800000"/>
                      <a:headEnd/>
                      <a:tailEnd/>
                    </a:ln>
                  </pic:spPr>
                </pic:pic>
              </a:graphicData>
            </a:graphic>
          </wp:inline>
        </w:drawing>
      </w:r>
    </w:p>
    <w:p w:rsidR="005E71C9" w:rsidRPr="00405578" w:rsidRDefault="005F1E70" w:rsidP="00405578">
      <w:pPr>
        <w:pStyle w:val="BodyText1"/>
        <w:rPr>
          <w:rStyle w:val="CodeType1"/>
        </w:rPr>
      </w:pPr>
      <w:r>
        <w:rPr>
          <w:noProof/>
        </w:rPr>
        <mc:AlternateContent>
          <mc:Choice Requires="wps">
            <w:drawing>
              <wp:anchor distT="0" distB="0" distL="114300" distR="114300" simplePos="0" relativeHeight="251661312" behindDoc="0" locked="0" layoutInCell="1" allowOverlap="1">
                <wp:simplePos x="0" y="0"/>
                <wp:positionH relativeFrom="column">
                  <wp:posOffset>4166235</wp:posOffset>
                </wp:positionH>
                <wp:positionV relativeFrom="paragraph">
                  <wp:posOffset>189865</wp:posOffset>
                </wp:positionV>
                <wp:extent cx="914400" cy="685800"/>
                <wp:effectExtent l="13335" t="8890" r="5715" b="10160"/>
                <wp:wrapNone/>
                <wp:docPr id="2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025FE4" w:rsidRDefault="00025FE4" w:rsidP="005E71C9">
                            <w:r>
                              <w:t>Service installed or uninstalled</w:t>
                            </w:r>
                          </w:p>
                          <w:p w:rsidR="00025FE4" w:rsidRDefault="00025FE4" w:rsidP="005E71C9"/>
                          <w:p w:rsidR="00025FE4" w:rsidRDefault="00025FE4" w:rsidP="005E71C9"/>
                          <w:p w:rsidR="00025FE4" w:rsidRDefault="00025FE4" w:rsidP="005E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28.05pt;margin-top:14.95pt;width:1in;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">
                <v:textbox>
                  <w:txbxContent>
                    <w:p w:rsidR="00D61929" w:rsidRDefault="00D61929" w:rsidP="005E71C9">
                      <w:r>
                        <w:t>Service installed or uninstalled</w:t>
                      </w:r>
                    </w:p>
                    <w:p w:rsidR="00D61929" w:rsidRDefault="00D61929" w:rsidP="005E71C9"/>
                    <w:p w:rsidR="00D61929" w:rsidRDefault="00D61929" w:rsidP="005E71C9"/>
                    <w:p w:rsidR="00D61929" w:rsidRDefault="00D61929" w:rsidP="005E71C9"/>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1354455</wp:posOffset>
                </wp:positionH>
                <wp:positionV relativeFrom="paragraph">
                  <wp:posOffset>100330</wp:posOffset>
                </wp:positionV>
                <wp:extent cx="754380" cy="609600"/>
                <wp:effectExtent l="840105" t="347980" r="0" b="4445"/>
                <wp:wrapNone/>
                <wp:docPr id="2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 cy="609600"/>
                        </a:xfrm>
                        <a:prstGeom prst="callout3">
                          <a:avLst>
                            <a:gd name="adj1" fmla="val 18750"/>
                            <a:gd name="adj2" fmla="val -10102"/>
                            <a:gd name="adj3" fmla="val 18750"/>
                            <a:gd name="adj4" fmla="val -110440"/>
                            <a:gd name="adj5" fmla="val -46773"/>
                            <a:gd name="adj6" fmla="val -110440"/>
                            <a:gd name="adj7" fmla="val -47606"/>
                            <a:gd name="adj8" fmla="val -66750"/>
                          </a:avLst>
                        </a:prstGeom>
                        <a:solidFill>
                          <a:srgbClr val="FFFFFF"/>
                        </a:solidFill>
                        <a:ln w="9525">
                          <a:solidFill>
                            <a:srgbClr val="000000"/>
                          </a:solidFill>
                          <a:miter lim="800000"/>
                          <a:headEnd/>
                          <a:tailEnd type="triangle" w="med" len="med"/>
                        </a:ln>
                      </wps:spPr>
                      <wps:txbx>
                        <w:txbxContent>
                          <w:p w:rsidR="00025FE4" w:rsidRDefault="00025FE4" w:rsidP="005E71C9">
                            <w:r w:rsidRPr="00F4415F">
                              <w:rPr>
                                <w:color w:val="auto"/>
                              </w:rPr>
                              <w:t>Status</w:t>
                            </w:r>
                            <w:r w:rsidRPr="00F4415F">
                              <w:t xml:space="preserve"> of the ICU</w:t>
                            </w:r>
                          </w:p>
                          <w:p w:rsidR="00025FE4" w:rsidRDefault="00025FE4" w:rsidP="005E71C9"/>
                          <w:p w:rsidR="00025FE4" w:rsidRDefault="00025FE4" w:rsidP="005E71C9"/>
                          <w:p w:rsidR="00025FE4" w:rsidRDefault="00025FE4" w:rsidP="005E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AutoShape 2" o:spid="_x0000_s1028" type="#_x0000_t43" style="position:absolute;left:0;text-align:left;margin-left:106.65pt;margin-top:7.9pt;width:59.4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" adj="-14418,-10283,-23855,-10103,-23855,,-2182">
                <v:stroke startarrow="block"/>
                <v:textbox>
                  <w:txbxContent>
                    <w:p w:rsidR="00D61929" w:rsidRDefault="00D61929" w:rsidP="005E71C9">
                      <w:r w:rsidRPr="00F4415F">
                        <w:rPr>
                          <w:color w:val="auto"/>
                        </w:rPr>
                        <w:t>Status</w:t>
                      </w:r>
                      <w:r w:rsidRPr="00F4415F">
                        <w:t xml:space="preserve"> of the ICU</w:t>
                      </w:r>
                    </w:p>
                    <w:p w:rsidR="00D61929" w:rsidRDefault="00D61929" w:rsidP="005E71C9"/>
                    <w:p w:rsidR="00D61929" w:rsidRDefault="00D61929" w:rsidP="005E71C9"/>
                    <w:p w:rsidR="00D61929" w:rsidRDefault="00D61929" w:rsidP="005E71C9"/>
                  </w:txbxContent>
                </v:textbox>
                <o:callout v:ext="edit" minusx="t"/>
              </v:shape>
            </w:pict>
          </mc:Fallback>
        </mc:AlternateContent>
      </w:r>
    </w:p>
    <w:p w:rsidR="005E71C9" w:rsidRPr="00405578" w:rsidRDefault="005E71C9" w:rsidP="00405578">
      <w:pPr>
        <w:pStyle w:val="BodyText1"/>
        <w:rPr>
          <w:rStyle w:val="CodeType1"/>
        </w:rPr>
      </w:pPr>
    </w:p>
    <w:p w:rsidR="005E71C9" w:rsidRPr="00405578" w:rsidRDefault="005E71C9" w:rsidP="00405578">
      <w:pPr>
        <w:pStyle w:val="BodyText1"/>
        <w:rPr>
          <w:rStyle w:val="CodeType1"/>
        </w:rPr>
      </w:pPr>
    </w:p>
    <w:p w:rsidR="005E71C9" w:rsidRPr="00405578" w:rsidRDefault="005E71C9" w:rsidP="00405578">
      <w:pPr>
        <w:pStyle w:val="BodyText1"/>
        <w:rPr>
          <w:rStyle w:val="CodeType1"/>
        </w:rPr>
      </w:pPr>
    </w:p>
    <w:p w:rsidR="005E71C9" w:rsidRDefault="005E71C9" w:rsidP="002671D7">
      <w:pPr>
        <w:pStyle w:val="Heading3"/>
        <w:keepNext w:val="0"/>
        <w:pageBreakBefore/>
      </w:pPr>
      <w:bookmarkStart w:id="112" w:name="_Toc136853883"/>
      <w:bookmarkStart w:id="113" w:name="_Toc326657759"/>
      <w:r w:rsidRPr="00F4415F">
        <w:lastRenderedPageBreak/>
        <w:t>Installing Interface Service Manually</w:t>
      </w:r>
      <w:bookmarkEnd w:id="112"/>
      <w:bookmarkEnd w:id="113"/>
    </w:p>
    <w:p w:rsidR="005B44D1" w:rsidRDefault="005E71C9" w:rsidP="005E71C9">
      <w:pPr>
        <w:pStyle w:val="BodyText1"/>
      </w:pPr>
      <w:r>
        <w:t>Help for installing the interface as a service is available at any time with the command:</w:t>
      </w:r>
    </w:p>
    <w:p w:rsidR="005E71C9" w:rsidRDefault="002671D7" w:rsidP="005E71C9">
      <w:pPr>
        <w:pStyle w:val="BodyText1"/>
      </w:pPr>
      <w:r>
        <w:rPr>
          <w:rStyle w:val="CodeType1"/>
        </w:rPr>
        <w:t>RDBMSPI</w:t>
      </w:r>
      <w:r w:rsidR="005E71C9" w:rsidRPr="000353CA">
        <w:rPr>
          <w:rStyle w:val="CodeType1"/>
        </w:rPr>
        <w:t>.exe</w:t>
      </w:r>
      <w:r w:rsidR="005E71C9">
        <w:rPr>
          <w:rStyle w:val="CodeType1"/>
        </w:rPr>
        <w:t xml:space="preserve"> </w:t>
      </w:r>
      <w:r w:rsidR="008B0C31">
        <w:rPr>
          <w:rStyle w:val="CodeType1"/>
        </w:rPr>
        <w:t>–</w:t>
      </w:r>
      <w:r w:rsidR="005E71C9">
        <w:rPr>
          <w:rStyle w:val="CodeType1"/>
        </w:rPr>
        <w:t>help</w:t>
      </w:r>
      <w:r w:rsidR="005E71C9">
        <w:t xml:space="preserve"> </w:t>
      </w:r>
    </w:p>
    <w:p w:rsidR="005E71C9" w:rsidRDefault="005E71C9" w:rsidP="005E71C9">
      <w:pPr>
        <w:pStyle w:val="BodyText1"/>
      </w:pPr>
      <w:r>
        <w:t xml:space="preserve">Open a Windows command prompt window and change to the directory where the </w:t>
      </w:r>
      <w:r w:rsidR="008C5CE9" w:rsidRPr="008C5CE9">
        <w:rPr>
          <w:rStyle w:val="CodeType1"/>
        </w:rPr>
        <w:t>rdbmspi</w:t>
      </w:r>
      <w:r w:rsidRPr="00BD63E4">
        <w:rPr>
          <w:rStyle w:val="CodeType1"/>
        </w:rPr>
        <w:t>1.exe</w:t>
      </w:r>
      <w:r>
        <w:t xml:space="preserve"> executable is located</w:t>
      </w:r>
      <w:r w:rsidRPr="00D66B36">
        <w:t xml:space="preserve">. </w:t>
      </w:r>
      <w:r>
        <w:t>Then, consult the following table to determine the appropriate service installation command</w:t>
      </w:r>
      <w:r w:rsidRPr="00D66B36">
        <w:t>.</w:t>
      </w:r>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5760"/>
      </w:tblGrid>
      <w:tr w:rsidR="005E71C9" w:rsidTr="00993054">
        <w:trPr>
          <w:cantSplit/>
        </w:trPr>
        <w:tc>
          <w:tcPr>
            <w:tcW w:w="7920" w:type="dxa"/>
            <w:gridSpan w:val="2"/>
            <w:shd w:val="pct10" w:color="auto" w:fill="auto"/>
          </w:tcPr>
          <w:p w:rsidR="005E71C9" w:rsidRDefault="005E71C9" w:rsidP="0045599A">
            <w:pPr>
              <w:pStyle w:val="TableHeading"/>
            </w:pPr>
            <w:r>
              <w:t>Windows</w:t>
            </w:r>
            <w:r w:rsidRPr="00C634DB">
              <w:t xml:space="preserve"> Service </w:t>
            </w:r>
            <w:r w:rsidRPr="00A7484A">
              <w:t>Installation</w:t>
            </w:r>
            <w:r w:rsidRPr="00C634DB">
              <w:t xml:space="preserve"> Commands on a PI Interface Node or a PI Server </w:t>
            </w:r>
            <w:r>
              <w:t>N</w:t>
            </w:r>
            <w:r w:rsidRPr="00C634DB">
              <w:t>ode</w:t>
            </w:r>
            <w:r w:rsidR="0045599A">
              <w:t xml:space="preserve"> </w:t>
            </w:r>
            <w:r w:rsidRPr="00C634DB">
              <w:t>with Bufserv implemented</w:t>
            </w:r>
          </w:p>
        </w:tc>
      </w:tr>
      <w:tr w:rsidR="005E71C9" w:rsidTr="008A0D67">
        <w:tc>
          <w:tcPr>
            <w:tcW w:w="2160" w:type="dxa"/>
          </w:tcPr>
          <w:p w:rsidR="005E71C9" w:rsidRDefault="005E71C9" w:rsidP="008A0D67">
            <w:pPr>
              <w:pStyle w:val="TableText1"/>
            </w:pPr>
            <w:r>
              <w:t>Manual service</w:t>
            </w:r>
          </w:p>
        </w:tc>
        <w:tc>
          <w:tcPr>
            <w:tcW w:w="5760" w:type="dxa"/>
          </w:tcPr>
          <w:p w:rsidR="005E71C9" w:rsidRDefault="002671D7" w:rsidP="008C5CE9">
            <w:pPr>
              <w:pStyle w:val="TableText1"/>
              <w:rPr>
                <w:rFonts w:ascii="Arial Narrow" w:hAnsi="Arial Narrow"/>
              </w:rPr>
            </w:pPr>
            <w:r>
              <w:rPr>
                <w:rStyle w:val="CodeType1"/>
              </w:rPr>
              <w:t>RDBMSPI</w:t>
            </w:r>
            <w:r w:rsidR="005E71C9">
              <w:t xml:space="preserve">.exe </w:t>
            </w:r>
            <w:r w:rsidR="008B0C31">
              <w:t>–</w:t>
            </w:r>
            <w:r w:rsidR="00515BC3">
              <w:t xml:space="preserve">install </w:t>
            </w:r>
            <w:r w:rsidR="008B0C31">
              <w:t>–</w:t>
            </w:r>
            <w:r w:rsidR="00515BC3">
              <w:t xml:space="preserve">depend </w:t>
            </w:r>
            <w:r w:rsidR="00717F72" w:rsidRPr="00717F72">
              <w:t>"</w:t>
            </w:r>
            <w:r w:rsidR="00F354B6">
              <w:t>tcpip bufserv</w:t>
            </w:r>
            <w:r w:rsidR="00717F72" w:rsidRPr="00717F72">
              <w:t>"</w:t>
            </w:r>
          </w:p>
        </w:tc>
      </w:tr>
      <w:tr w:rsidR="005E71C9" w:rsidTr="008A0D67">
        <w:tc>
          <w:tcPr>
            <w:tcW w:w="2160" w:type="dxa"/>
          </w:tcPr>
          <w:p w:rsidR="005E71C9" w:rsidRDefault="005E71C9" w:rsidP="008A0D67">
            <w:pPr>
              <w:pStyle w:val="TableText1"/>
              <w:rPr>
                <w:b/>
              </w:rPr>
            </w:pPr>
            <w:r>
              <w:t>Automatic service</w:t>
            </w:r>
          </w:p>
        </w:tc>
        <w:tc>
          <w:tcPr>
            <w:tcW w:w="5760" w:type="dxa"/>
          </w:tcPr>
          <w:p w:rsidR="005E71C9" w:rsidRDefault="002671D7" w:rsidP="008A0D67">
            <w:pPr>
              <w:pStyle w:val="TableText1"/>
            </w:pPr>
            <w:r>
              <w:rPr>
                <w:rStyle w:val="CodeType1"/>
              </w:rPr>
              <w:t>RDBMSPI</w:t>
            </w:r>
            <w:r>
              <w:t xml:space="preserve">.exe </w:t>
            </w:r>
            <w:r w:rsidR="008B0C31">
              <w:t>–</w:t>
            </w:r>
            <w:r w:rsidR="005E71C9">
              <w:t>insta</w:t>
            </w:r>
            <w:r w:rsidR="00515BC3">
              <w:t xml:space="preserve">ll </w:t>
            </w:r>
            <w:r w:rsidR="008B0C31">
              <w:t>–</w:t>
            </w:r>
            <w:r w:rsidR="00515BC3">
              <w:t xml:space="preserve">auto </w:t>
            </w:r>
            <w:r w:rsidR="008B0C31">
              <w:t>–</w:t>
            </w:r>
            <w:r w:rsidR="00515BC3">
              <w:t xml:space="preserve">depend </w:t>
            </w:r>
            <w:r w:rsidR="00717F72" w:rsidRPr="00717F72">
              <w:t>"</w:t>
            </w:r>
            <w:r w:rsidR="00F354B6">
              <w:t>tcpip bufserv</w:t>
            </w:r>
            <w:r w:rsidR="00717F72" w:rsidRPr="00717F72">
              <w:t>"</w:t>
            </w:r>
          </w:p>
        </w:tc>
      </w:tr>
      <w:tr w:rsidR="005E71C9" w:rsidTr="00993054">
        <w:tc>
          <w:tcPr>
            <w:tcW w:w="2160" w:type="dxa"/>
            <w:tcBorders>
              <w:bottom w:val="single" w:sz="4" w:space="0" w:color="auto"/>
            </w:tcBorders>
          </w:tcPr>
          <w:p w:rsidR="005E71C9" w:rsidRPr="006D4CC4" w:rsidRDefault="005E71C9" w:rsidP="008A0D67">
            <w:pPr>
              <w:pStyle w:val="TableText1"/>
              <w:rPr>
                <w:highlight w:val="cyan"/>
              </w:rPr>
            </w:pPr>
            <w:r w:rsidRPr="00E01767">
              <w:t>*Automatic service with service id</w:t>
            </w:r>
          </w:p>
        </w:tc>
        <w:tc>
          <w:tcPr>
            <w:tcW w:w="5760" w:type="dxa"/>
            <w:tcBorders>
              <w:bottom w:val="single" w:sz="4" w:space="0" w:color="auto"/>
            </w:tcBorders>
          </w:tcPr>
          <w:p w:rsidR="005E71C9" w:rsidRPr="006D4CC4" w:rsidRDefault="002671D7" w:rsidP="008A0D67">
            <w:pPr>
              <w:pStyle w:val="TableText1"/>
              <w:rPr>
                <w:highlight w:val="cyan"/>
              </w:rPr>
            </w:pPr>
            <w:r>
              <w:rPr>
                <w:rStyle w:val="CodeType1"/>
              </w:rPr>
              <w:t>RDBMSPI</w:t>
            </w:r>
            <w:r>
              <w:t xml:space="preserve">.exe </w:t>
            </w:r>
            <w:r w:rsidR="008B0C31">
              <w:t>–</w:t>
            </w:r>
            <w:r w:rsidR="005E71C9">
              <w:t>serv</w:t>
            </w:r>
            <w:r w:rsidR="00515BC3">
              <w:t xml:space="preserve">iceid X </w:t>
            </w:r>
            <w:r w:rsidR="008B0C31">
              <w:t>–</w:t>
            </w:r>
            <w:r w:rsidR="00515BC3">
              <w:t xml:space="preserve">install </w:t>
            </w:r>
            <w:r w:rsidR="008B0C31">
              <w:t>–</w:t>
            </w:r>
            <w:r w:rsidR="00515BC3">
              <w:t xml:space="preserve">auto </w:t>
            </w:r>
            <w:r w:rsidR="008B0C31">
              <w:t>–</w:t>
            </w:r>
            <w:r w:rsidR="00515BC3">
              <w:t xml:space="preserve">depend </w:t>
            </w:r>
            <w:r w:rsidR="00717F72" w:rsidRPr="00717F72">
              <w:t>"</w:t>
            </w:r>
            <w:r w:rsidR="005E71C9" w:rsidRPr="00E01767">
              <w:t>tcpip bufserv</w:t>
            </w:r>
            <w:r w:rsidR="00717F72" w:rsidRPr="00717F72">
              <w:t>"</w:t>
            </w:r>
          </w:p>
        </w:tc>
      </w:tr>
      <w:tr w:rsidR="005E71C9" w:rsidRPr="00C634DB" w:rsidTr="00993054">
        <w:trPr>
          <w:cantSplit/>
        </w:trPr>
        <w:tc>
          <w:tcPr>
            <w:tcW w:w="7920" w:type="dxa"/>
            <w:gridSpan w:val="2"/>
            <w:shd w:val="pct10" w:color="auto" w:fill="auto"/>
          </w:tcPr>
          <w:p w:rsidR="005E71C9" w:rsidRPr="00C634DB" w:rsidRDefault="005E71C9" w:rsidP="0045599A">
            <w:pPr>
              <w:pStyle w:val="TableHeading"/>
            </w:pPr>
            <w:r>
              <w:t>Windows</w:t>
            </w:r>
            <w:r w:rsidRPr="00C634DB">
              <w:t xml:space="preserve"> Service Installation Commands on a PI Interface Node or a PI Server </w:t>
            </w:r>
            <w:r>
              <w:t>N</w:t>
            </w:r>
            <w:r w:rsidRPr="00C634DB">
              <w:t>ode</w:t>
            </w:r>
            <w:r w:rsidR="0045599A">
              <w:t xml:space="preserve"> </w:t>
            </w:r>
            <w:r w:rsidRPr="00C634DB">
              <w:t>without Bufserv implemented</w:t>
            </w:r>
          </w:p>
        </w:tc>
      </w:tr>
      <w:tr w:rsidR="005E71C9" w:rsidTr="008A0D67">
        <w:tc>
          <w:tcPr>
            <w:tcW w:w="2160" w:type="dxa"/>
          </w:tcPr>
          <w:p w:rsidR="005E71C9" w:rsidRDefault="005E71C9" w:rsidP="008A0D67">
            <w:pPr>
              <w:pStyle w:val="TableText1"/>
              <w:rPr>
                <w:b/>
              </w:rPr>
            </w:pPr>
            <w:r>
              <w:t>Manual service</w:t>
            </w:r>
          </w:p>
        </w:tc>
        <w:tc>
          <w:tcPr>
            <w:tcW w:w="5760" w:type="dxa"/>
          </w:tcPr>
          <w:p w:rsidR="005E71C9" w:rsidRDefault="002671D7" w:rsidP="008A0D67">
            <w:pPr>
              <w:pStyle w:val="TableText1"/>
            </w:pPr>
            <w:r>
              <w:rPr>
                <w:rStyle w:val="CodeType1"/>
              </w:rPr>
              <w:t>RDBMSPI</w:t>
            </w:r>
            <w:r>
              <w:t xml:space="preserve">.exe </w:t>
            </w:r>
            <w:r w:rsidR="008B0C31">
              <w:t>–</w:t>
            </w:r>
            <w:r w:rsidR="005E71C9">
              <w:t xml:space="preserve">install </w:t>
            </w:r>
            <w:r w:rsidR="008B0C31">
              <w:t>–</w:t>
            </w:r>
            <w:r w:rsidR="005E71C9">
              <w:t>depend tcpip</w:t>
            </w:r>
          </w:p>
        </w:tc>
      </w:tr>
      <w:tr w:rsidR="005E71C9" w:rsidTr="008A0D67">
        <w:tc>
          <w:tcPr>
            <w:tcW w:w="2160" w:type="dxa"/>
          </w:tcPr>
          <w:p w:rsidR="005E71C9" w:rsidRDefault="005E71C9" w:rsidP="008A0D67">
            <w:pPr>
              <w:pStyle w:val="TableText1"/>
            </w:pPr>
            <w:r>
              <w:t>Automatic service</w:t>
            </w:r>
          </w:p>
        </w:tc>
        <w:tc>
          <w:tcPr>
            <w:tcW w:w="5760" w:type="dxa"/>
          </w:tcPr>
          <w:p w:rsidR="005E71C9" w:rsidRDefault="002671D7" w:rsidP="008A0D67">
            <w:pPr>
              <w:pStyle w:val="TableText1"/>
            </w:pPr>
            <w:r>
              <w:rPr>
                <w:rStyle w:val="CodeType1"/>
              </w:rPr>
              <w:t>RDBMSPI</w:t>
            </w:r>
            <w:r>
              <w:t xml:space="preserve">.exe </w:t>
            </w:r>
            <w:r w:rsidR="008B0C31">
              <w:t>–</w:t>
            </w:r>
            <w:r w:rsidR="005E71C9">
              <w:t xml:space="preserve">install </w:t>
            </w:r>
            <w:r w:rsidR="008B0C31">
              <w:t>–</w:t>
            </w:r>
            <w:r w:rsidR="005E71C9">
              <w:t xml:space="preserve">auto </w:t>
            </w:r>
            <w:r w:rsidR="008B0C31">
              <w:t>–</w:t>
            </w:r>
            <w:r w:rsidR="005E71C9">
              <w:t>depend tcpip</w:t>
            </w:r>
          </w:p>
        </w:tc>
      </w:tr>
      <w:tr w:rsidR="005E71C9" w:rsidRPr="006D4CC4" w:rsidTr="008A0D67">
        <w:tc>
          <w:tcPr>
            <w:tcW w:w="2160" w:type="dxa"/>
          </w:tcPr>
          <w:p w:rsidR="005E71C9" w:rsidRPr="00E01767" w:rsidRDefault="005E71C9" w:rsidP="008A0D67">
            <w:pPr>
              <w:pStyle w:val="TableText1"/>
            </w:pPr>
            <w:r w:rsidRPr="00E01767">
              <w:t>*Automatic service with service id</w:t>
            </w:r>
          </w:p>
        </w:tc>
        <w:tc>
          <w:tcPr>
            <w:tcW w:w="5760" w:type="dxa"/>
          </w:tcPr>
          <w:p w:rsidR="005E71C9" w:rsidRPr="00E01767" w:rsidRDefault="002671D7" w:rsidP="008A0D67">
            <w:pPr>
              <w:pStyle w:val="TableText1"/>
            </w:pPr>
            <w:r>
              <w:rPr>
                <w:rStyle w:val="CodeType1"/>
              </w:rPr>
              <w:t>RDBMSPI</w:t>
            </w:r>
            <w:r>
              <w:t xml:space="preserve">.exe </w:t>
            </w:r>
            <w:r w:rsidR="008B0C31">
              <w:t>–</w:t>
            </w:r>
            <w:r w:rsidR="005E71C9" w:rsidRPr="00E01767">
              <w:t xml:space="preserve">serviceid X </w:t>
            </w:r>
            <w:r w:rsidR="008B0C31">
              <w:t>–</w:t>
            </w:r>
            <w:r w:rsidR="005E71C9">
              <w:t xml:space="preserve">install </w:t>
            </w:r>
            <w:r w:rsidR="008B0C31">
              <w:t>–</w:t>
            </w:r>
            <w:r w:rsidR="005E71C9">
              <w:t xml:space="preserve">auto </w:t>
            </w:r>
            <w:r w:rsidR="008B0C31">
              <w:t>–</w:t>
            </w:r>
            <w:r w:rsidR="005E71C9" w:rsidRPr="00E01767">
              <w:t>depend tcpip</w:t>
            </w:r>
          </w:p>
        </w:tc>
      </w:tr>
    </w:tbl>
    <w:p w:rsidR="005E71C9" w:rsidRDefault="005E71C9" w:rsidP="005E71C9">
      <w:pPr>
        <w:pStyle w:val="BodyText1"/>
      </w:pPr>
      <w:r w:rsidRPr="00CE4781">
        <w:t>*When specifying service id, the user must include an id number. It is suggested that this number correspond to the interface id (</w:t>
      </w:r>
      <w:r w:rsidRPr="001F12B3">
        <w:rPr>
          <w:rStyle w:val="CodeType2"/>
        </w:rPr>
        <w:t>/id</w:t>
      </w:r>
      <w:r w:rsidRPr="00CE4781">
        <w:t>) parameter found in the interface .bat file.</w:t>
      </w:r>
    </w:p>
    <w:p w:rsidR="005E71C9" w:rsidRPr="00D66B36" w:rsidRDefault="005E71C9" w:rsidP="005E71C9">
      <w:pPr>
        <w:pStyle w:val="BodyText1"/>
      </w:pPr>
      <w:r>
        <w:t>Check the Microsoft Windows Services control panel to verify that the service was added successfully</w:t>
      </w:r>
      <w:r w:rsidRPr="00D66B36">
        <w:t xml:space="preserve">. </w:t>
      </w:r>
      <w:r>
        <w:t>The services control panel can be used at any time to change the interface from an automatic service to a manual service or vice versa</w:t>
      </w:r>
      <w:r w:rsidRPr="00D66B36">
        <w:t xml:space="preserve">. </w:t>
      </w:r>
    </w:p>
    <w:p w:rsidR="005E71C9" w:rsidRDefault="008C5CE9" w:rsidP="001B7A5F">
      <w:pPr>
        <w:pStyle w:val="Heading2"/>
        <w:keepNext w:val="0"/>
        <w:pageBreakBefore/>
      </w:pPr>
      <w:bookmarkStart w:id="114" w:name="_What_is_Meant"/>
      <w:bookmarkStart w:id="115" w:name="_Toc326657760"/>
      <w:bookmarkEnd w:id="114"/>
      <w:r w:rsidRPr="008C5CE9">
        <w:lastRenderedPageBreak/>
        <w:t>What is Meant by "Running an ODBC Application as Windows Service"?</w:t>
      </w:r>
      <w:bookmarkEnd w:id="115"/>
    </w:p>
    <w:p w:rsidR="008C5CE9" w:rsidRDefault="00CD0C04" w:rsidP="008C5CE9">
      <w:pPr>
        <w:pStyle w:val="BodyText1"/>
      </w:pPr>
      <w:r>
        <w:t>Consider</w:t>
      </w:r>
      <w:r w:rsidR="008C5CE9">
        <w:t xml:space="preserve"> the following guidelines carefully before configuring the interface:</w:t>
      </w:r>
    </w:p>
    <w:p w:rsidR="008C5CE9" w:rsidRPr="008C5CE9" w:rsidRDefault="008C5CE9" w:rsidP="008C5CE9">
      <w:pPr>
        <w:pStyle w:val="BodyText1"/>
        <w:rPr>
          <w:rStyle w:val="BoldType"/>
        </w:rPr>
      </w:pPr>
      <w:r w:rsidRPr="008C5CE9">
        <w:rPr>
          <w:rStyle w:val="BoldType"/>
        </w:rPr>
        <w:t xml:space="preserve">The interface MUST be capable of connecting to RDB as a console application before </w:t>
      </w:r>
      <w:r w:rsidR="00CD0C04">
        <w:rPr>
          <w:rStyle w:val="BoldType"/>
        </w:rPr>
        <w:t>you attempt</w:t>
      </w:r>
      <w:r w:rsidRPr="008C5CE9">
        <w:rPr>
          <w:rStyle w:val="BoldType"/>
        </w:rPr>
        <w:t xml:space="preserve"> to run it as a Windows service. </w:t>
      </w:r>
    </w:p>
    <w:p w:rsidR="008C5CE9" w:rsidRDefault="008C5CE9" w:rsidP="008C5CE9">
      <w:pPr>
        <w:pStyle w:val="BodyText1"/>
      </w:pPr>
      <w:r>
        <w:t xml:space="preserve">Including this step is vitally important, because running an application as Windows service adds another level of complexity that can mask other issues that have nothing to do with the fact that the application is running as a Windows service. Once it has been verified that the application can run successfully as a stand-alone application, it can be assumed that any problems that arise when running the application as Windows service have something to do with the system’s configuration. </w:t>
      </w:r>
    </w:p>
    <w:p w:rsidR="008C5CE9" w:rsidRPr="008C5CE9" w:rsidRDefault="008C5CE9" w:rsidP="008C5CE9">
      <w:pPr>
        <w:pStyle w:val="BodyText1"/>
        <w:rPr>
          <w:rStyle w:val="BoldType"/>
        </w:rPr>
      </w:pPr>
      <w:r w:rsidRPr="008C5CE9">
        <w:rPr>
          <w:rStyle w:val="BoldType"/>
        </w:rPr>
        <w:t xml:space="preserve">The ODBC driver/client and any necessary database client software MUST be on the system PATH. </w:t>
      </w:r>
    </w:p>
    <w:p w:rsidR="008C5CE9" w:rsidRDefault="008C5CE9" w:rsidP="008C5CE9">
      <w:pPr>
        <w:pStyle w:val="BodyText1"/>
      </w:pPr>
      <w:r>
        <w:t xml:space="preserve">On Windows machines, there is a distinction made between system environment variables and user environment variables. System environment variables are used whenever the operating system is in use, no matter whether there is a particular user-id logged in or not. This is important, because if the ODBC driver/client (and database client software, if needed) is listed on the PATH environment variable as user environment variables, these values will only be valid as long as the particular user-id for whom they are set is logged in, and not at system boot-up. </w:t>
      </w:r>
    </w:p>
    <w:p w:rsidR="008C5CE9" w:rsidRPr="008C5CE9" w:rsidRDefault="008C5CE9" w:rsidP="008C5CE9">
      <w:pPr>
        <w:pStyle w:val="BodyText1"/>
        <w:rPr>
          <w:rStyle w:val="BoldType"/>
        </w:rPr>
      </w:pPr>
      <w:r w:rsidRPr="008C5CE9">
        <w:rPr>
          <w:rStyle w:val="BoldType"/>
        </w:rPr>
        <w:t xml:space="preserve">If </w:t>
      </w:r>
      <w:r w:rsidR="00CD0C04">
        <w:rPr>
          <w:rStyle w:val="BoldType"/>
        </w:rPr>
        <w:t xml:space="preserve">you are </w:t>
      </w:r>
      <w:r w:rsidRPr="008C5CE9">
        <w:rPr>
          <w:rStyle w:val="BoldType"/>
        </w:rPr>
        <w:t xml:space="preserve">using an ODBC data source to establish the connection, the data source MUST be a System DSN. </w:t>
      </w:r>
    </w:p>
    <w:p w:rsidR="008C5CE9" w:rsidRDefault="008C5CE9" w:rsidP="008C5CE9">
      <w:pPr>
        <w:pStyle w:val="BodyText1"/>
      </w:pPr>
      <w:r>
        <w:t xml:space="preserve">The reasons for this are similar to the first situation </w:t>
      </w:r>
      <w:r w:rsidR="008B0C31">
        <w:t>–</w:t>
      </w:r>
      <w:r>
        <w:t xml:space="preserve"> user DSNs can only be accessed by someone logged into the machine with a particular user-id, and not at system boot-up. System DSNs are available at boot-up and by any application running under any account. </w:t>
      </w:r>
    </w:p>
    <w:p w:rsidR="008C5CE9" w:rsidRDefault="008C5CE9" w:rsidP="008C5CE9">
      <w:pPr>
        <w:pStyle w:val="BodyText1"/>
      </w:pPr>
      <w:r>
        <w:t xml:space="preserve">To check this, open the ODBC Data Source Administrator and make sure that the data source in question appears on the list on the "System DSN" tab. If it is not there, create one and add it to this list, and ensure the application points to it. </w:t>
      </w:r>
    </w:p>
    <w:p w:rsidR="008C5CE9" w:rsidRPr="008C5CE9" w:rsidRDefault="008C5CE9" w:rsidP="00CD0C04">
      <w:pPr>
        <w:pStyle w:val="BodyText1"/>
        <w:keepNext/>
        <w:outlineLvl w:val="0"/>
        <w:rPr>
          <w:rStyle w:val="BoldType"/>
        </w:rPr>
      </w:pPr>
      <w:r w:rsidRPr="008C5CE9">
        <w:rPr>
          <w:rStyle w:val="BoldType"/>
        </w:rPr>
        <w:t xml:space="preserve">The latest version of MDAC MUST be on the interface node. </w:t>
      </w:r>
    </w:p>
    <w:p w:rsidR="008C5CE9" w:rsidRDefault="008C5CE9" w:rsidP="008C5CE9">
      <w:pPr>
        <w:pStyle w:val="BodyText1"/>
      </w:pPr>
      <w:r>
        <w:t>There has been at least one occasion where a customer was able to resolve his issue running his application as a service with his database by installing the latest MDAC. As of the authoring of this document, MDAC 2.8 SP1 is the latest version.</w:t>
      </w:r>
    </w:p>
    <w:p w:rsidR="005E71C9" w:rsidRPr="001B1444" w:rsidRDefault="005E71C9" w:rsidP="005E71C9">
      <w:pPr>
        <w:pStyle w:val="BodyText1"/>
        <w:rPr>
          <w:highlight w:val="yellow"/>
        </w:rPr>
      </w:pPr>
    </w:p>
    <w:p w:rsidR="005E71C9" w:rsidRDefault="005E71C9" w:rsidP="00405578">
      <w:pPr>
        <w:pStyle w:val="BodyText1"/>
        <w:rPr>
          <w:highlight w:val="yellow"/>
        </w:rPr>
        <w:sectPr w:rsidR="005E71C9" w:rsidSect="0018486B">
          <w:headerReference w:type="first" r:id="rId46"/>
          <w:type w:val="oddPage"/>
          <w:pgSz w:w="12240" w:h="15840" w:code="1"/>
          <w:pgMar w:top="1440" w:right="1440" w:bottom="1152" w:left="1440" w:header="720" w:footer="864" w:gutter="0"/>
          <w:cols w:space="720"/>
          <w:titlePg/>
        </w:sectPr>
      </w:pPr>
    </w:p>
    <w:p w:rsidR="005E71C9" w:rsidRDefault="005E71C9" w:rsidP="00C21BB9">
      <w:pPr>
        <w:pStyle w:val="Heading1"/>
        <w:numPr>
          <w:ilvl w:val="0"/>
          <w:numId w:val="2"/>
        </w:numPr>
        <w:ind w:left="1440" w:hanging="1440"/>
      </w:pPr>
      <w:bookmarkStart w:id="116" w:name="_Toc136853894"/>
      <w:bookmarkStart w:id="117" w:name="_Toc326657761"/>
      <w:r>
        <w:lastRenderedPageBreak/>
        <w:t>Digital States</w:t>
      </w:r>
      <w:bookmarkEnd w:id="116"/>
      <w:bookmarkEnd w:id="117"/>
    </w:p>
    <w:p w:rsidR="005E71C9" w:rsidRDefault="005E71C9" w:rsidP="005E71C9">
      <w:pPr>
        <w:pStyle w:val="BodyText1"/>
      </w:pPr>
      <w:r>
        <w:t>For more information regarding Digital States, refer to the PI Server documentation.</w:t>
      </w:r>
    </w:p>
    <w:p w:rsidR="005E71C9" w:rsidRDefault="005E71C9" w:rsidP="00C21BB9">
      <w:pPr>
        <w:pStyle w:val="Heading5"/>
        <w:rPr>
          <w:rFonts w:eastAsia="’†ƒSƒVƒbƒNBBB"/>
        </w:rPr>
      </w:pPr>
      <w:smartTag w:uri="urn:schemas-microsoft-com:office:smarttags" w:element="place">
        <w:smartTag w:uri="urn:schemas-microsoft-com:office:smarttags" w:element="PlaceName">
          <w:r>
            <w:rPr>
              <w:rFonts w:eastAsia="’†ƒSƒVƒbƒNBBB"/>
            </w:rPr>
            <w:t>Digital</w:t>
          </w:r>
        </w:smartTag>
        <w:r>
          <w:rPr>
            <w:rFonts w:eastAsia="’†ƒSƒVƒbƒNBBB"/>
          </w:rPr>
          <w:t xml:space="preserve"> </w:t>
        </w:r>
        <w:smartTag w:uri="urn:schemas-microsoft-com:office:smarttags" w:element="PlaceType">
          <w:r>
            <w:rPr>
              <w:rFonts w:eastAsia="’†ƒSƒVƒbƒNBBB"/>
            </w:rPr>
            <w:t>State</w:t>
          </w:r>
        </w:smartTag>
      </w:smartTag>
      <w:r>
        <w:rPr>
          <w:rFonts w:eastAsia="’†ƒSƒVƒbƒNBBB"/>
        </w:rPr>
        <w:t xml:space="preserve"> Sets</w:t>
      </w:r>
    </w:p>
    <w:p w:rsidR="005E71C9" w:rsidRDefault="005E71C9" w:rsidP="005E71C9">
      <w:pPr>
        <w:pStyle w:val="BodyText1"/>
        <w:rPr>
          <w:rFonts w:eastAsia="’†ƒSƒVƒbƒNBBB"/>
        </w:rPr>
      </w:pPr>
      <w:r>
        <w:rPr>
          <w:rFonts w:eastAsia="’†ƒSƒVƒbƒNBBB"/>
        </w:rPr>
        <w:t xml:space="preserve">PI digital states are discrete values represented by strings. These strings are organized in PI as digital state sets. Each digital state set is a user-defined list of strings, enumerated from 0 to n to represent different values of discrete data. For more information about PI digital tags and editing digital state sets, see the </w:t>
      </w:r>
      <w:r w:rsidRPr="00EA4520">
        <w:rPr>
          <w:rFonts w:eastAsia="’†ƒSƒVƒbƒNBBB"/>
        </w:rPr>
        <w:t>PI Server</w:t>
      </w:r>
      <w:r w:rsidRPr="00D66B36">
        <w:rPr>
          <w:rStyle w:val="ItalicType"/>
          <w:rFonts w:eastAsia="’†ƒSƒVƒbƒNBBB"/>
        </w:rPr>
        <w:t xml:space="preserve"> </w:t>
      </w:r>
      <w:r>
        <w:rPr>
          <w:rFonts w:eastAsia="’†ƒSƒVƒbƒNBBB"/>
        </w:rPr>
        <w:t>manuals.</w:t>
      </w:r>
    </w:p>
    <w:p w:rsidR="005E71C9" w:rsidRDefault="005E71C9" w:rsidP="005E71C9">
      <w:pPr>
        <w:pStyle w:val="BodyText1"/>
        <w:rPr>
          <w:rFonts w:eastAsia="’†ƒSƒVƒbƒNBBB"/>
        </w:rPr>
      </w:pPr>
      <w:r>
        <w:rPr>
          <w:rFonts w:eastAsia="’†ƒSƒVƒbƒNBBB"/>
        </w:rPr>
        <w:t xml:space="preserve">An interface point that contains discrete data can </w:t>
      </w:r>
      <w:r w:rsidR="00871FD9">
        <w:rPr>
          <w:rFonts w:eastAsia="’†ƒSƒVƒbƒNBBB"/>
        </w:rPr>
        <w:t>be stored in PI as a digital point. A digital point</w:t>
      </w:r>
      <w:r>
        <w:rPr>
          <w:rFonts w:eastAsia="’†ƒSƒVƒbƒNBBB"/>
        </w:rPr>
        <w:t xml:space="preserve"> associates discrete data with a digital state set, as specified by the user.</w:t>
      </w:r>
    </w:p>
    <w:p w:rsidR="005E71C9" w:rsidRDefault="005E71C9" w:rsidP="00C21BB9">
      <w:pPr>
        <w:pStyle w:val="Heading5"/>
        <w:rPr>
          <w:rFonts w:eastAsia="’†ƒSƒVƒbƒNBBB"/>
        </w:rPr>
      </w:pPr>
      <w:bookmarkStart w:id="118" w:name="_Ref426518562"/>
      <w:r>
        <w:rPr>
          <w:rFonts w:eastAsia="’†ƒSƒVƒbƒNBBB"/>
        </w:rPr>
        <w:t>System Digital State Set</w:t>
      </w:r>
      <w:bookmarkEnd w:id="118"/>
    </w:p>
    <w:p w:rsidR="005E71C9" w:rsidRDefault="005E71C9" w:rsidP="005E71C9">
      <w:pPr>
        <w:pStyle w:val="BodyText1"/>
        <w:rPr>
          <w:rFonts w:eastAsia="’†ƒSƒVƒbƒNBBB"/>
        </w:rPr>
      </w:pPr>
      <w:r>
        <w:rPr>
          <w:rFonts w:eastAsia="’†ƒSƒVƒbƒNBBB"/>
        </w:rPr>
        <w:t>Similar to digital state sets is the system digital state se</w:t>
      </w:r>
      <w:r w:rsidR="00871FD9">
        <w:rPr>
          <w:rFonts w:eastAsia="’†ƒSƒVƒbƒNBBB"/>
        </w:rPr>
        <w:t>t. This set is used for all points</w:t>
      </w:r>
      <w:r>
        <w:rPr>
          <w:rFonts w:eastAsia="’†ƒSƒVƒbƒNBBB"/>
        </w:rPr>
        <w:t>, regardless of typ</w:t>
      </w:r>
      <w:r w:rsidR="00871FD9">
        <w:rPr>
          <w:rFonts w:eastAsia="’†ƒSƒVƒbƒNBBB"/>
        </w:rPr>
        <w:t>e, to indicate the state of a point</w:t>
      </w:r>
      <w:r>
        <w:rPr>
          <w:rFonts w:eastAsia="’†ƒSƒVƒbƒNBBB"/>
        </w:rPr>
        <w:t xml:space="preserve"> at a particular time. For example, if the interface receives bad data from </w:t>
      </w:r>
      <w:r w:rsidR="00871FD9">
        <w:rPr>
          <w:rFonts w:eastAsia="’†ƒSƒVƒbƒNBBB"/>
        </w:rPr>
        <w:t>the data source</w:t>
      </w:r>
      <w:r>
        <w:rPr>
          <w:rFonts w:eastAsia="’†ƒSƒVƒbƒNBBB"/>
        </w:rPr>
        <w:t xml:space="preserve">, it writes the system digital state </w:t>
      </w:r>
      <w:r w:rsidR="00871FD9">
        <w:rPr>
          <w:rStyle w:val="CodeType1"/>
          <w:rFonts w:eastAsia="’†ƒSƒVƒbƒNBBB"/>
        </w:rPr>
        <w:t>Bad I</w:t>
      </w:r>
      <w:r w:rsidRPr="00CE4781">
        <w:rPr>
          <w:rStyle w:val="CodeType1"/>
          <w:rFonts w:eastAsia="’†ƒSƒVƒbƒNBBB"/>
        </w:rPr>
        <w:t>nput</w:t>
      </w:r>
      <w:r w:rsidRPr="00CE4781">
        <w:rPr>
          <w:rFonts w:eastAsia="’†ƒSƒVƒbƒNBBB"/>
        </w:rPr>
        <w:t xml:space="preserve"> to PI instead of a value. The system digital state set has many unused states that can be used by the interface and other PI clients.  Digital States 193-320 are reserved for OSIsoft applications.</w:t>
      </w:r>
    </w:p>
    <w:p w:rsidR="005E71C9" w:rsidRPr="00405578" w:rsidRDefault="005E71C9" w:rsidP="00405578">
      <w:pPr>
        <w:pStyle w:val="BodyText1"/>
        <w:rPr>
          <w:rFonts w:eastAsia="’†ƒSƒVƒbƒNBBB"/>
        </w:rPr>
      </w:pPr>
      <w:r>
        <w:rPr>
          <w:rFonts w:eastAsia="’†ƒSƒVƒbƒNBBB"/>
        </w:rPr>
        <w:t xml:space="preserve"> </w:t>
      </w:r>
    </w:p>
    <w:p w:rsidR="005E71C9" w:rsidRPr="00405578" w:rsidRDefault="005E71C9" w:rsidP="00405578">
      <w:pPr>
        <w:pStyle w:val="BodyText1"/>
        <w:sectPr w:rsidR="005E71C9" w:rsidRPr="00405578" w:rsidSect="0018486B">
          <w:headerReference w:type="first" r:id="rId47"/>
          <w:type w:val="oddPage"/>
          <w:pgSz w:w="12240" w:h="15840" w:code="1"/>
          <w:pgMar w:top="1440" w:right="1440" w:bottom="1152" w:left="1440" w:header="720" w:footer="864" w:gutter="0"/>
          <w:cols w:space="720"/>
          <w:titlePg/>
        </w:sectPr>
      </w:pPr>
    </w:p>
    <w:p w:rsidR="005E71C9" w:rsidRPr="007C6FB8" w:rsidRDefault="005E71C9" w:rsidP="00C21BB9">
      <w:pPr>
        <w:pStyle w:val="Heading1"/>
        <w:numPr>
          <w:ilvl w:val="0"/>
          <w:numId w:val="2"/>
        </w:numPr>
        <w:ind w:left="1440" w:hanging="1440"/>
      </w:pPr>
      <w:bookmarkStart w:id="119" w:name="_Toc136853895"/>
      <w:bookmarkStart w:id="120" w:name="_Toc326657762"/>
      <w:r w:rsidRPr="007C6FB8">
        <w:lastRenderedPageBreak/>
        <w:t>PointSource</w:t>
      </w:r>
      <w:bookmarkEnd w:id="119"/>
      <w:bookmarkEnd w:id="120"/>
    </w:p>
    <w:p w:rsidR="005E71C9" w:rsidRDefault="005E71C9" w:rsidP="005E71C9">
      <w:pPr>
        <w:pStyle w:val="BodyText1"/>
      </w:pPr>
      <w:r w:rsidRPr="00A7173B">
        <w:t xml:space="preserve">The </w:t>
      </w:r>
      <w:r w:rsidRPr="00C254F3">
        <w:rPr>
          <w:rFonts w:ascii="Courier New" w:hAnsi="Courier New" w:cs="Courier New"/>
          <w:sz w:val="20"/>
          <w:szCs w:val="20"/>
        </w:rPr>
        <w:t>PointSource</w:t>
      </w:r>
      <w:r w:rsidRPr="00A7173B">
        <w:t xml:space="preserve"> is a unique, single or multi-character string that is used to identify the PI point as a point that belongs to a particular interface</w:t>
      </w:r>
      <w:r w:rsidRPr="00A7173B">
        <w:rPr>
          <w:noProof/>
        </w:rPr>
        <w:t xml:space="preserve">. </w:t>
      </w:r>
      <w:r w:rsidRPr="00A7173B">
        <w:t xml:space="preserve">For example, the string </w:t>
      </w:r>
      <w:r w:rsidRPr="00A7173B">
        <w:rPr>
          <w:rStyle w:val="ItalicType"/>
        </w:rPr>
        <w:t>Boiler1</w:t>
      </w:r>
      <w:r w:rsidRPr="00A7173B">
        <w:t xml:space="preserve"> may be used to identify points that belong to the </w:t>
      </w:r>
      <w:r w:rsidRPr="00A7173B">
        <w:rPr>
          <w:rStyle w:val="ItalicType"/>
        </w:rPr>
        <w:t>MyInt</w:t>
      </w:r>
      <w:r w:rsidRPr="00A7173B">
        <w:t xml:space="preserve"> Interface</w:t>
      </w:r>
      <w:r w:rsidRPr="00A7173B">
        <w:rPr>
          <w:noProof/>
        </w:rPr>
        <w:t xml:space="preserve">. </w:t>
      </w:r>
      <w:r w:rsidRPr="00A7173B">
        <w:t xml:space="preserve">To implement this, the </w:t>
      </w:r>
      <w:r w:rsidRPr="00C254F3">
        <w:rPr>
          <w:rFonts w:ascii="Courier New" w:hAnsi="Courier New" w:cs="Courier New"/>
          <w:sz w:val="20"/>
          <w:szCs w:val="20"/>
        </w:rPr>
        <w:t>PointSource</w:t>
      </w:r>
      <w:r w:rsidRPr="00A7173B">
        <w:t xml:space="preserve"> attribute would be set to </w:t>
      </w:r>
      <w:r w:rsidRPr="00A7173B">
        <w:rPr>
          <w:rStyle w:val="CodeType1"/>
        </w:rPr>
        <w:t>Boiler1</w:t>
      </w:r>
      <w:r w:rsidRPr="00A7173B">
        <w:t xml:space="preserve"> </w:t>
      </w:r>
      <w:r w:rsidR="00871FD9" w:rsidRPr="00A7173B">
        <w:t>for every PI p</w:t>
      </w:r>
      <w:r w:rsidRPr="00A7173B">
        <w:t xml:space="preserve">oint that is configured for the </w:t>
      </w:r>
      <w:r w:rsidRPr="00A7173B">
        <w:rPr>
          <w:rStyle w:val="ItalicType"/>
        </w:rPr>
        <w:t xml:space="preserve">MyInt </w:t>
      </w:r>
      <w:r w:rsidRPr="00A7173B">
        <w:t>Interface</w:t>
      </w:r>
      <w:r w:rsidRPr="00A7173B">
        <w:rPr>
          <w:noProof/>
        </w:rPr>
        <w:t xml:space="preserve">. </w:t>
      </w:r>
      <w:r w:rsidRPr="00A7173B">
        <w:t xml:space="preserve">Then, if </w:t>
      </w:r>
      <w:r w:rsidRPr="00C254F3">
        <w:rPr>
          <w:rStyle w:val="CodeType2"/>
          <w:b w:val="0"/>
        </w:rPr>
        <w:t>/ps=Boiler1</w:t>
      </w:r>
      <w:r w:rsidRPr="00A7173B">
        <w:t xml:space="preserve"> is used on the startup command-line of the </w:t>
      </w:r>
      <w:r w:rsidRPr="00A7173B">
        <w:rPr>
          <w:rStyle w:val="ItalicType"/>
        </w:rPr>
        <w:t>MyInt</w:t>
      </w:r>
      <w:r w:rsidRPr="00A7173B">
        <w:t xml:space="preserve"> Interface, the Interface will search the PI Point Database upon startup for every PI point that is configured with a </w:t>
      </w:r>
      <w:r w:rsidRPr="00C254F3">
        <w:rPr>
          <w:rFonts w:ascii="Courier New" w:hAnsi="Courier New" w:cs="Courier New"/>
          <w:sz w:val="20"/>
          <w:szCs w:val="20"/>
        </w:rPr>
        <w:t>PointSource</w:t>
      </w:r>
      <w:r w:rsidRPr="00A7173B">
        <w:t xml:space="preserve"> of </w:t>
      </w:r>
      <w:r w:rsidRPr="00A7173B">
        <w:rPr>
          <w:rStyle w:val="CodeType1"/>
        </w:rPr>
        <w:t>Boiler1</w:t>
      </w:r>
      <w:r w:rsidRPr="009F602E">
        <w:t>.</w:t>
      </w:r>
      <w:r w:rsidRPr="00A7173B">
        <w:rPr>
          <w:noProof/>
        </w:rPr>
        <w:t xml:space="preserve"> </w:t>
      </w:r>
      <w:r w:rsidRPr="00A7173B">
        <w:t>Before an interface loads a point, the interface usually performs further checks by examining additional PI point attributes to determine whether a particular point is valid for the interface</w:t>
      </w:r>
      <w:r w:rsidRPr="00A7173B">
        <w:rPr>
          <w:noProof/>
        </w:rPr>
        <w:t xml:space="preserve">. </w:t>
      </w:r>
      <w:r w:rsidRPr="00A7173B">
        <w:t xml:space="preserve">For additional information, see the </w:t>
      </w:r>
      <w:r w:rsidRPr="00C254F3">
        <w:rPr>
          <w:rStyle w:val="CodeType2"/>
          <w:b w:val="0"/>
        </w:rPr>
        <w:t>/ps</w:t>
      </w:r>
      <w:r w:rsidRPr="00A7173B">
        <w:rPr>
          <w:rStyle w:val="CodeType2"/>
        </w:rPr>
        <w:t xml:space="preserve"> </w:t>
      </w:r>
      <w:r w:rsidRPr="00A7173B">
        <w:t xml:space="preserve">parameter. If the PI API version being used is prior to 1.6.x or the PI Server version is prior to 3.4.370.x, the </w:t>
      </w:r>
      <w:r w:rsidRPr="00C254F3">
        <w:rPr>
          <w:rFonts w:ascii="Courier New" w:hAnsi="Courier New" w:cs="Courier New"/>
          <w:sz w:val="20"/>
          <w:szCs w:val="20"/>
        </w:rPr>
        <w:t>PointSource</w:t>
      </w:r>
      <w:r w:rsidRPr="00A7173B">
        <w:t xml:space="preserve"> is limited to a single character unless the SDK is being used.</w:t>
      </w:r>
      <w:r>
        <w:t xml:space="preserve"> </w:t>
      </w:r>
    </w:p>
    <w:p w:rsidR="005E71C9" w:rsidRDefault="005E71C9" w:rsidP="00C21BB9">
      <w:pPr>
        <w:pStyle w:val="Heading5"/>
      </w:pPr>
      <w:r>
        <w:t>Case-sensitivity for PointSource Attribute</w:t>
      </w:r>
    </w:p>
    <w:p w:rsidR="005E71C9" w:rsidRDefault="005E71C9" w:rsidP="005E71C9">
      <w:pPr>
        <w:pStyle w:val="BodyText1"/>
      </w:pPr>
      <w:r>
        <w:t xml:space="preserve">The </w:t>
      </w:r>
      <w:r w:rsidRPr="00C254F3">
        <w:rPr>
          <w:rFonts w:ascii="Courier New" w:hAnsi="Courier New" w:cs="Courier New"/>
          <w:sz w:val="20"/>
          <w:szCs w:val="20"/>
        </w:rPr>
        <w:t>PointSource</w:t>
      </w:r>
      <w:r>
        <w:t xml:space="preserve"> character that is supplied with the </w:t>
      </w:r>
      <w:r w:rsidRPr="00F82627">
        <w:rPr>
          <w:rStyle w:val="CodeType2"/>
          <w:b w:val="0"/>
        </w:rPr>
        <w:t>/ps</w:t>
      </w:r>
      <w:r>
        <w:t xml:space="preserve"> command-line parameter is not case sensitive</w:t>
      </w:r>
      <w:r>
        <w:rPr>
          <w:noProof/>
        </w:rPr>
        <w:t xml:space="preserve">. </w:t>
      </w:r>
      <w:r>
        <w:t xml:space="preserve">That </w:t>
      </w:r>
      <w:r w:rsidRPr="00664CA3">
        <w:t xml:space="preserve">is, </w:t>
      </w:r>
      <w:r w:rsidRPr="00F82627">
        <w:rPr>
          <w:rStyle w:val="CodeType2"/>
          <w:b w:val="0"/>
        </w:rPr>
        <w:t>/ps=P</w:t>
      </w:r>
      <w:r w:rsidRPr="00664CA3">
        <w:t xml:space="preserve"> and </w:t>
      </w:r>
      <w:r w:rsidRPr="00F82627">
        <w:rPr>
          <w:rStyle w:val="CodeType2"/>
          <w:b w:val="0"/>
        </w:rPr>
        <w:t>/ps=p</w:t>
      </w:r>
      <w:r w:rsidRPr="00D66B36">
        <w:t xml:space="preserve"> are equivalent. </w:t>
      </w:r>
    </w:p>
    <w:p w:rsidR="005E71C9" w:rsidRDefault="005E71C9" w:rsidP="00C21BB9">
      <w:pPr>
        <w:pStyle w:val="Heading5"/>
      </w:pPr>
      <w:r>
        <w:t>Reserved Point Sources</w:t>
      </w:r>
    </w:p>
    <w:p w:rsidR="005E71C9" w:rsidRDefault="005E71C9" w:rsidP="005E71C9">
      <w:pPr>
        <w:pStyle w:val="BodyText1"/>
      </w:pPr>
      <w:r>
        <w:t xml:space="preserve">Several subsystems and applications that ship with PI are associated with default </w:t>
      </w:r>
      <w:r w:rsidRPr="00F82627">
        <w:rPr>
          <w:rFonts w:ascii="Courier New" w:hAnsi="Courier New" w:cs="Courier New"/>
          <w:sz w:val="20"/>
          <w:szCs w:val="20"/>
        </w:rPr>
        <w:t>PointSource</w:t>
      </w:r>
      <w:r>
        <w:t xml:space="preserve"> characters. The Totalizer Subsystem uses the </w:t>
      </w:r>
      <w:r w:rsidRPr="00F82627">
        <w:rPr>
          <w:rFonts w:ascii="Courier New" w:hAnsi="Courier New" w:cs="Courier New"/>
          <w:sz w:val="20"/>
          <w:szCs w:val="20"/>
        </w:rPr>
        <w:t>PointSource</w:t>
      </w:r>
      <w:r>
        <w:t xml:space="preserve"> character </w:t>
      </w:r>
      <w:r w:rsidRPr="00BD63E4">
        <w:rPr>
          <w:rStyle w:val="CodeType1"/>
        </w:rPr>
        <w:t>T</w:t>
      </w:r>
      <w:r>
        <w:t xml:space="preserve">, the Alarm Subsystem uses </w:t>
      </w:r>
      <w:r w:rsidRPr="00BD63E4">
        <w:rPr>
          <w:rStyle w:val="CodeType1"/>
        </w:rPr>
        <w:t>G</w:t>
      </w:r>
      <w:r>
        <w:t xml:space="preserve"> and </w:t>
      </w:r>
      <w:r w:rsidRPr="00BD63E4">
        <w:rPr>
          <w:rStyle w:val="CodeType1"/>
        </w:rPr>
        <w:t>@</w:t>
      </w:r>
      <w:r>
        <w:t xml:space="preserve">, Random uses </w:t>
      </w:r>
      <w:r w:rsidRPr="00BD63E4">
        <w:rPr>
          <w:rStyle w:val="CodeType1"/>
        </w:rPr>
        <w:t>R</w:t>
      </w:r>
      <w:r>
        <w:t xml:space="preserve">, RampSoak uses </w:t>
      </w:r>
      <w:r w:rsidRPr="00BD63E4">
        <w:rPr>
          <w:rStyle w:val="CodeType1"/>
        </w:rPr>
        <w:t>9</w:t>
      </w:r>
      <w:r>
        <w:t xml:space="preserve">, and the Performance Equations Subsystem uses </w:t>
      </w:r>
      <w:r w:rsidRPr="00BD63E4">
        <w:rPr>
          <w:rStyle w:val="CodeType1"/>
        </w:rPr>
        <w:t>C</w:t>
      </w:r>
      <w:r>
        <w:t xml:space="preserve">. Do not use these </w:t>
      </w:r>
      <w:r w:rsidRPr="00F82627">
        <w:rPr>
          <w:rFonts w:ascii="Courier New" w:hAnsi="Courier New" w:cs="Courier New"/>
          <w:sz w:val="20"/>
          <w:szCs w:val="20"/>
        </w:rPr>
        <w:t>Point</w:t>
      </w:r>
      <w:r w:rsidR="00F82627">
        <w:rPr>
          <w:rFonts w:ascii="Courier New" w:hAnsi="Courier New" w:cs="Courier New"/>
          <w:sz w:val="20"/>
          <w:szCs w:val="20"/>
        </w:rPr>
        <w:t xml:space="preserve"> </w:t>
      </w:r>
      <w:r w:rsidRPr="00F82627">
        <w:rPr>
          <w:rFonts w:ascii="Courier New" w:hAnsi="Courier New" w:cs="Courier New"/>
          <w:sz w:val="20"/>
          <w:szCs w:val="20"/>
        </w:rPr>
        <w:t>Source</w:t>
      </w:r>
      <w:r>
        <w:t xml:space="preserve"> characters or change the default point source characters for these applications. Also, if a </w:t>
      </w:r>
      <w:r w:rsidRPr="00F82627">
        <w:rPr>
          <w:rFonts w:ascii="Courier New" w:hAnsi="Courier New" w:cs="Courier New"/>
          <w:sz w:val="20"/>
          <w:szCs w:val="20"/>
        </w:rPr>
        <w:t>PointSource</w:t>
      </w:r>
      <w:r>
        <w:t xml:space="preserve"> character is not explicitly defined when creating a PI point; the point is assigned a default </w:t>
      </w:r>
      <w:r w:rsidRPr="00F82627">
        <w:rPr>
          <w:rFonts w:ascii="Courier New" w:hAnsi="Courier New" w:cs="Courier New"/>
          <w:sz w:val="20"/>
          <w:szCs w:val="20"/>
        </w:rPr>
        <w:t>PointSource</w:t>
      </w:r>
      <w:r>
        <w:t xml:space="preserve"> character of </w:t>
      </w:r>
      <w:r w:rsidRPr="00BD63E4">
        <w:rPr>
          <w:rStyle w:val="CodeType1"/>
        </w:rPr>
        <w:t xml:space="preserve">Lab </w:t>
      </w:r>
      <w:r w:rsidRPr="005B0811">
        <w:t>(PI 3).</w:t>
      </w:r>
      <w:r>
        <w:t xml:space="preserve"> Therefore, it would be confusing to use </w:t>
      </w:r>
      <w:r w:rsidRPr="00BD63E4">
        <w:rPr>
          <w:rStyle w:val="CodeType1"/>
        </w:rPr>
        <w:t>Lab</w:t>
      </w:r>
      <w:r>
        <w:t xml:space="preserve"> as the </w:t>
      </w:r>
      <w:r w:rsidRPr="00F82627">
        <w:rPr>
          <w:rFonts w:ascii="Courier New" w:hAnsi="Courier New" w:cs="Courier New"/>
          <w:sz w:val="20"/>
          <w:szCs w:val="20"/>
        </w:rPr>
        <w:t>PointSource</w:t>
      </w:r>
      <w:r>
        <w:t xml:space="preserve"> character for an interface.</w:t>
      </w:r>
    </w:p>
    <w:p w:rsidR="005E71C9" w:rsidRDefault="005E71C9" w:rsidP="005E71C9">
      <w:pPr>
        <w:pStyle w:val="Note1"/>
      </w:pPr>
      <w:r w:rsidRPr="006C18EB">
        <w:rPr>
          <w:rStyle w:val="BoldType"/>
        </w:rPr>
        <w:t>Note:</w:t>
      </w:r>
      <w:r w:rsidRPr="00C95FC5">
        <w:t xml:space="preserve"> </w:t>
      </w:r>
      <w:r w:rsidR="00B76DAD">
        <w:tab/>
      </w:r>
      <w:r w:rsidRPr="00C95FC5">
        <w:t xml:space="preserve">Do not use a </w:t>
      </w:r>
      <w:r w:rsidR="00F82627" w:rsidRPr="00F82627">
        <w:rPr>
          <w:rFonts w:ascii="Courier New" w:hAnsi="Courier New" w:cs="Courier New"/>
          <w:sz w:val="18"/>
          <w:szCs w:val="18"/>
        </w:rPr>
        <w:t>P</w:t>
      </w:r>
      <w:r w:rsidRPr="00F82627">
        <w:rPr>
          <w:rFonts w:ascii="Courier New" w:hAnsi="Courier New" w:cs="Courier New"/>
          <w:sz w:val="18"/>
          <w:szCs w:val="18"/>
        </w:rPr>
        <w:t>oint</w:t>
      </w:r>
      <w:r w:rsidR="00F82627" w:rsidRPr="00F82627">
        <w:rPr>
          <w:rFonts w:ascii="Courier New" w:hAnsi="Courier New" w:cs="Courier New"/>
          <w:sz w:val="18"/>
          <w:szCs w:val="18"/>
        </w:rPr>
        <w:t>S</w:t>
      </w:r>
      <w:r w:rsidRPr="00F82627">
        <w:rPr>
          <w:rFonts w:ascii="Courier New" w:hAnsi="Courier New" w:cs="Courier New"/>
          <w:sz w:val="18"/>
          <w:szCs w:val="18"/>
        </w:rPr>
        <w:t>ource</w:t>
      </w:r>
      <w:r w:rsidRPr="00C95FC5">
        <w:t xml:space="preserve"> character that is already associated with another interface program. However it is acceptable to use the same point source for multiple instances of an interface.</w:t>
      </w:r>
    </w:p>
    <w:p w:rsidR="00D14CE4" w:rsidRPr="00C717D2" w:rsidRDefault="00D14CE4" w:rsidP="005E71C9">
      <w:pPr>
        <w:pStyle w:val="BodyText1"/>
      </w:pPr>
    </w:p>
    <w:p w:rsidR="005E71C9" w:rsidRPr="00C95FC5" w:rsidRDefault="005E71C9" w:rsidP="00405578">
      <w:pPr>
        <w:pStyle w:val="BodyText1"/>
        <w:sectPr w:rsidR="005E71C9" w:rsidRPr="00C95FC5" w:rsidSect="0018486B">
          <w:headerReference w:type="even" r:id="rId48"/>
          <w:headerReference w:type="first" r:id="rId49"/>
          <w:type w:val="oddPage"/>
          <w:pgSz w:w="12240" w:h="15840" w:code="1"/>
          <w:pgMar w:top="1440" w:right="1440" w:bottom="1152" w:left="1440" w:header="720" w:footer="864" w:gutter="0"/>
          <w:cols w:space="720"/>
          <w:titlePg/>
        </w:sectPr>
      </w:pPr>
    </w:p>
    <w:p w:rsidR="005E71C9" w:rsidRDefault="005E71C9" w:rsidP="00C21BB9">
      <w:pPr>
        <w:pStyle w:val="Heading1"/>
        <w:numPr>
          <w:ilvl w:val="0"/>
          <w:numId w:val="2"/>
        </w:numPr>
        <w:ind w:left="1440" w:hanging="1440"/>
      </w:pPr>
      <w:bookmarkStart w:id="121" w:name="_PI_Point_Configuration"/>
      <w:bookmarkStart w:id="122" w:name="_Toc136853896"/>
      <w:bookmarkStart w:id="123" w:name="_Toc326657763"/>
      <w:bookmarkEnd w:id="121"/>
      <w:r>
        <w:lastRenderedPageBreak/>
        <w:t>PI Point Configuration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82"/>
      <w:bookmarkEnd w:id="83"/>
      <w:bookmarkEnd w:id="122"/>
      <w:bookmarkEnd w:id="123"/>
    </w:p>
    <w:p w:rsidR="005E71C9" w:rsidRDefault="005E71C9" w:rsidP="005E71C9">
      <w:pPr>
        <w:pStyle w:val="BodyText1"/>
      </w:pPr>
      <w:r>
        <w:t xml:space="preserve">The PI point is the basic building block for controlling data flow to and from the PI Server. A single point is configured for each measurement value that needs to be archived. </w:t>
      </w:r>
    </w:p>
    <w:p w:rsidR="005E71C9" w:rsidRDefault="005E71C9" w:rsidP="00C21BB9">
      <w:pPr>
        <w:pStyle w:val="Heading2"/>
      </w:pPr>
      <w:bookmarkStart w:id="124" w:name="_Toc136853897"/>
      <w:bookmarkStart w:id="125" w:name="_Toc326657764"/>
      <w:r>
        <w:t>Point Attributes</w:t>
      </w:r>
      <w:bookmarkEnd w:id="124"/>
      <w:bookmarkEnd w:id="125"/>
    </w:p>
    <w:p w:rsidR="005E71C9" w:rsidRDefault="005E71C9" w:rsidP="005E71C9">
      <w:pPr>
        <w:pStyle w:val="BodyText1"/>
      </w:pPr>
      <w:r w:rsidRPr="00E01767">
        <w:t>Use the point attributes below to</w:t>
      </w:r>
      <w:r w:rsidR="00013A76">
        <w:t xml:space="preserve"> define the PI p</w:t>
      </w:r>
      <w:r w:rsidRPr="00E01767">
        <w:t>oint configuration for the Interface, including specifically what data to transfer.</w:t>
      </w:r>
    </w:p>
    <w:p w:rsidR="005E71C9" w:rsidRDefault="005E71C9" w:rsidP="00C21BB9">
      <w:pPr>
        <w:pStyle w:val="Heading3"/>
      </w:pPr>
      <w:bookmarkStart w:id="126" w:name="_Toc136853898"/>
      <w:bookmarkStart w:id="127" w:name="_Toc326657765"/>
      <w:r w:rsidRPr="0073632E">
        <w:t>Tag</w:t>
      </w:r>
      <w:bookmarkEnd w:id="126"/>
      <w:bookmarkEnd w:id="127"/>
    </w:p>
    <w:p w:rsidR="005E71C9" w:rsidRPr="00CE4781" w:rsidRDefault="005E71C9" w:rsidP="005E71C9">
      <w:pPr>
        <w:pStyle w:val="BodyText1"/>
      </w:pPr>
      <w:r w:rsidRPr="00CE4781">
        <w:t xml:space="preserve">The </w:t>
      </w:r>
      <w:r w:rsidRPr="00C36D7A">
        <w:t>Tag</w:t>
      </w:r>
      <w:r w:rsidRPr="00CE4781">
        <w:t xml:space="preserve"> attribute (or tagname) is the name for a point</w:t>
      </w:r>
      <w:r w:rsidRPr="00CE4781">
        <w:rPr>
          <w:noProof/>
        </w:rPr>
        <w:t xml:space="preserve">. </w:t>
      </w:r>
      <w:r w:rsidRPr="00CE4781">
        <w:t xml:space="preserve">There is a one-to-one correspondence between the name of a point and the point itself. Because of this relationship, PI documentation uses the terms </w:t>
      </w:r>
      <w:r w:rsidR="00CD56BB">
        <w:t>“</w:t>
      </w:r>
      <w:r w:rsidRPr="00CE4781">
        <w:t xml:space="preserve">tag” and </w:t>
      </w:r>
      <w:r w:rsidR="00CD56BB">
        <w:t>“</w:t>
      </w:r>
      <w:r w:rsidRPr="00CE4781">
        <w:t>point” interchangeably.</w:t>
      </w:r>
    </w:p>
    <w:p w:rsidR="005E71C9" w:rsidRPr="00CE4781" w:rsidRDefault="005E71C9" w:rsidP="005E71C9">
      <w:pPr>
        <w:pStyle w:val="BodyText1"/>
        <w:rPr>
          <w:noProof/>
        </w:rPr>
      </w:pPr>
      <w:r w:rsidRPr="00CE4781">
        <w:rPr>
          <w:noProof/>
        </w:rPr>
        <w:t>Follow these rules for naming PI points:</w:t>
      </w:r>
    </w:p>
    <w:p w:rsidR="005E71C9" w:rsidRPr="00986FB6" w:rsidRDefault="005E71C9" w:rsidP="00986FB6">
      <w:pPr>
        <w:pStyle w:val="Bullet1"/>
      </w:pPr>
      <w:r w:rsidRPr="00986FB6">
        <w:t>The name must be unique on the PI Server.</w:t>
      </w:r>
    </w:p>
    <w:p w:rsidR="005E71C9" w:rsidRPr="00986FB6" w:rsidRDefault="005E71C9" w:rsidP="00986FB6">
      <w:pPr>
        <w:pStyle w:val="Bullet1"/>
      </w:pPr>
      <w:r w:rsidRPr="00986FB6">
        <w:t>The first character must be alphanumeric, the underscore (_), or the percent sign (%).</w:t>
      </w:r>
    </w:p>
    <w:p w:rsidR="005E71C9" w:rsidRPr="00986FB6" w:rsidRDefault="005E71C9" w:rsidP="00986FB6">
      <w:pPr>
        <w:pStyle w:val="Bullet1"/>
      </w:pPr>
      <w:r w:rsidRPr="00986FB6">
        <w:t>Control characters such as linefeeds or tabs are illegal.</w:t>
      </w:r>
    </w:p>
    <w:p w:rsidR="005E71C9" w:rsidRPr="00986FB6" w:rsidRDefault="005E71C9" w:rsidP="00986FB6">
      <w:pPr>
        <w:pStyle w:val="Bullet1"/>
      </w:pPr>
      <w:r w:rsidRPr="00986FB6">
        <w:t>The following characters also are illegal</w:t>
      </w:r>
      <w:r w:rsidR="00871FD9" w:rsidRPr="00986FB6">
        <w:t xml:space="preserve">:  </w:t>
      </w:r>
      <w:r w:rsidR="00871FD9" w:rsidRPr="00986FB6">
        <w:rPr>
          <w:rStyle w:val="CodeType1"/>
          <w:rFonts w:ascii="Times New Roman" w:hAnsi="Times New Roman"/>
          <w:sz w:val="22"/>
        </w:rPr>
        <w:t xml:space="preserve">* ’ ? ; { } [ ] | \ ` </w:t>
      </w:r>
      <w:r w:rsidR="00871FD9">
        <w:rPr>
          <w:rStyle w:val="CodeType1"/>
          <w:rFonts w:ascii="Times New Roman" w:hAnsi="Times New Roman"/>
          <w:sz w:val="22"/>
        </w:rPr>
        <w:t>'</w:t>
      </w:r>
      <w:r w:rsidR="00871FD9" w:rsidRPr="00986FB6">
        <w:rPr>
          <w:rStyle w:val="CodeType1"/>
          <w:rFonts w:ascii="Times New Roman" w:hAnsi="Times New Roman"/>
          <w:sz w:val="22"/>
        </w:rPr>
        <w:t xml:space="preserve"> </w:t>
      </w:r>
      <w:r w:rsidR="00871FD9">
        <w:rPr>
          <w:rStyle w:val="CodeType1"/>
          <w:rFonts w:ascii="Times New Roman" w:hAnsi="Times New Roman"/>
          <w:sz w:val="22"/>
        </w:rPr>
        <w:t>"</w:t>
      </w:r>
    </w:p>
    <w:p w:rsidR="005E71C9" w:rsidRPr="00CE4781" w:rsidRDefault="005E71C9" w:rsidP="00C21BB9">
      <w:pPr>
        <w:pStyle w:val="Heading5"/>
      </w:pPr>
      <w:r w:rsidRPr="00CE4781">
        <w:t>Length</w:t>
      </w:r>
    </w:p>
    <w:p w:rsidR="005E71C9" w:rsidRDefault="005E71C9" w:rsidP="005E71C9">
      <w:pPr>
        <w:pStyle w:val="BodyText1"/>
      </w:pPr>
      <w:r w:rsidRPr="00CE4781">
        <w:t>Depending on the version of the PI API and the PI Server, this Interface supports tags whose length is at most 255 or 1023 characters. The following table indicates the maximum length of this attribute for all the different combinations of PI API and PI Server versions.</w:t>
      </w:r>
      <w:r w:rsidRPr="00E01767">
        <w:t xml:space="preserve"> </w:t>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160"/>
        <w:gridCol w:w="1980"/>
      </w:tblGrid>
      <w:tr w:rsidR="005E71C9" w:rsidRPr="008722D6" w:rsidTr="009B0CB0">
        <w:trPr>
          <w:jc w:val="center"/>
        </w:trPr>
        <w:tc>
          <w:tcPr>
            <w:tcW w:w="1620" w:type="dxa"/>
            <w:shd w:val="pct10" w:color="auto" w:fill="auto"/>
          </w:tcPr>
          <w:p w:rsidR="005E71C9" w:rsidRPr="008722D6" w:rsidRDefault="005E71C9" w:rsidP="008A0D67">
            <w:pPr>
              <w:pStyle w:val="TableHeading"/>
            </w:pPr>
            <w:r w:rsidRPr="008722D6">
              <w:t>PI API</w:t>
            </w:r>
          </w:p>
        </w:tc>
        <w:tc>
          <w:tcPr>
            <w:tcW w:w="2160" w:type="dxa"/>
            <w:shd w:val="pct10" w:color="auto" w:fill="auto"/>
          </w:tcPr>
          <w:p w:rsidR="005E71C9" w:rsidRPr="008722D6" w:rsidRDefault="005E71C9" w:rsidP="008A0D67">
            <w:pPr>
              <w:pStyle w:val="TableHeading"/>
            </w:pPr>
            <w:r w:rsidRPr="008722D6">
              <w:t>PI Server</w:t>
            </w:r>
          </w:p>
        </w:tc>
        <w:tc>
          <w:tcPr>
            <w:tcW w:w="1980" w:type="dxa"/>
            <w:shd w:val="pct10" w:color="auto" w:fill="auto"/>
          </w:tcPr>
          <w:p w:rsidR="005E71C9" w:rsidRPr="008722D6" w:rsidRDefault="005E71C9" w:rsidP="008A0D67">
            <w:pPr>
              <w:pStyle w:val="TableHeading"/>
            </w:pPr>
            <w:r w:rsidRPr="008722D6">
              <w:t>Maximum Length</w:t>
            </w:r>
          </w:p>
        </w:tc>
      </w:tr>
      <w:tr w:rsidR="005E71C9" w:rsidRPr="008722D6" w:rsidTr="008A0D67">
        <w:trPr>
          <w:jc w:val="center"/>
        </w:trPr>
        <w:tc>
          <w:tcPr>
            <w:tcW w:w="1620" w:type="dxa"/>
          </w:tcPr>
          <w:p w:rsidR="005E71C9" w:rsidRPr="008722D6" w:rsidRDefault="005E71C9" w:rsidP="008A0D67">
            <w:pPr>
              <w:pStyle w:val="TableText1"/>
            </w:pPr>
            <w:r w:rsidRPr="008722D6">
              <w:t>1.6.0.2 or higher</w:t>
            </w:r>
          </w:p>
        </w:tc>
        <w:tc>
          <w:tcPr>
            <w:tcW w:w="2160" w:type="dxa"/>
          </w:tcPr>
          <w:p w:rsidR="005E71C9" w:rsidRPr="008722D6" w:rsidRDefault="005E71C9" w:rsidP="008A0D67">
            <w:pPr>
              <w:pStyle w:val="TableText1"/>
            </w:pPr>
            <w:r w:rsidRPr="008722D6">
              <w:t>3.4.370.x or higher</w:t>
            </w:r>
          </w:p>
        </w:tc>
        <w:tc>
          <w:tcPr>
            <w:tcW w:w="1980" w:type="dxa"/>
          </w:tcPr>
          <w:p w:rsidR="005E71C9" w:rsidRPr="00F11853" w:rsidRDefault="005E71C9" w:rsidP="008A0D67">
            <w:pPr>
              <w:pStyle w:val="TableText1"/>
            </w:pPr>
            <w:r w:rsidRPr="00F11853">
              <w:t>1023</w:t>
            </w:r>
          </w:p>
        </w:tc>
      </w:tr>
      <w:tr w:rsidR="005E71C9" w:rsidRPr="008722D6" w:rsidTr="008A0D67">
        <w:trPr>
          <w:jc w:val="center"/>
        </w:trPr>
        <w:tc>
          <w:tcPr>
            <w:tcW w:w="1620" w:type="dxa"/>
          </w:tcPr>
          <w:p w:rsidR="005E71C9" w:rsidRPr="008722D6" w:rsidRDefault="005E71C9" w:rsidP="008A0D67">
            <w:pPr>
              <w:pStyle w:val="TableText1"/>
            </w:pPr>
            <w:r w:rsidRPr="008722D6">
              <w:t>1.6.0.2 or higher</w:t>
            </w:r>
          </w:p>
        </w:tc>
        <w:tc>
          <w:tcPr>
            <w:tcW w:w="2160" w:type="dxa"/>
          </w:tcPr>
          <w:p w:rsidR="005E71C9" w:rsidRPr="008722D6" w:rsidRDefault="005E71C9" w:rsidP="008A0D67">
            <w:pPr>
              <w:pStyle w:val="TableText1"/>
            </w:pPr>
            <w:r w:rsidRPr="008722D6">
              <w:t>Below 3.4.370.x</w:t>
            </w:r>
          </w:p>
        </w:tc>
        <w:tc>
          <w:tcPr>
            <w:tcW w:w="1980" w:type="dxa"/>
          </w:tcPr>
          <w:p w:rsidR="005E71C9" w:rsidRPr="00F11853" w:rsidRDefault="005E71C9" w:rsidP="008A0D67">
            <w:pPr>
              <w:pStyle w:val="TableText1"/>
            </w:pPr>
            <w:r w:rsidRPr="00F11853">
              <w:t>255</w:t>
            </w:r>
          </w:p>
        </w:tc>
      </w:tr>
      <w:tr w:rsidR="005E71C9" w:rsidTr="008A0D67">
        <w:trPr>
          <w:jc w:val="center"/>
        </w:trPr>
        <w:tc>
          <w:tcPr>
            <w:tcW w:w="1620" w:type="dxa"/>
          </w:tcPr>
          <w:p w:rsidR="005E71C9" w:rsidRPr="008722D6" w:rsidRDefault="005E71C9" w:rsidP="008A0D67">
            <w:pPr>
              <w:pStyle w:val="TableText1"/>
            </w:pPr>
            <w:r w:rsidRPr="008722D6">
              <w:t>Below 1.6.0.2</w:t>
            </w:r>
          </w:p>
        </w:tc>
        <w:tc>
          <w:tcPr>
            <w:tcW w:w="2160" w:type="dxa"/>
          </w:tcPr>
          <w:p w:rsidR="005E71C9" w:rsidRPr="008722D6" w:rsidRDefault="005E71C9" w:rsidP="008A0D67">
            <w:pPr>
              <w:pStyle w:val="TableText1"/>
            </w:pPr>
            <w:r w:rsidRPr="008722D6">
              <w:t>3.4.370.x or higher</w:t>
            </w:r>
          </w:p>
        </w:tc>
        <w:tc>
          <w:tcPr>
            <w:tcW w:w="1980" w:type="dxa"/>
          </w:tcPr>
          <w:p w:rsidR="005E71C9" w:rsidRPr="00F11853" w:rsidRDefault="005E71C9" w:rsidP="008A0D67">
            <w:pPr>
              <w:pStyle w:val="TableText1"/>
            </w:pPr>
            <w:r w:rsidRPr="00F11853">
              <w:t>255</w:t>
            </w:r>
          </w:p>
        </w:tc>
      </w:tr>
      <w:tr w:rsidR="005E71C9" w:rsidTr="008A0D67">
        <w:trPr>
          <w:jc w:val="center"/>
        </w:trPr>
        <w:tc>
          <w:tcPr>
            <w:tcW w:w="1620" w:type="dxa"/>
          </w:tcPr>
          <w:p w:rsidR="005E71C9" w:rsidRPr="008722D6" w:rsidRDefault="005E71C9" w:rsidP="008A0D67">
            <w:pPr>
              <w:pStyle w:val="TableText1"/>
            </w:pPr>
            <w:r w:rsidRPr="008722D6">
              <w:t>Below 1.6.0.2</w:t>
            </w:r>
          </w:p>
        </w:tc>
        <w:tc>
          <w:tcPr>
            <w:tcW w:w="2160" w:type="dxa"/>
          </w:tcPr>
          <w:p w:rsidR="005E71C9" w:rsidRPr="008722D6" w:rsidRDefault="005E71C9" w:rsidP="008A0D67">
            <w:pPr>
              <w:pStyle w:val="TableText1"/>
            </w:pPr>
            <w:r w:rsidRPr="008722D6">
              <w:t>Below 3.4.370.x</w:t>
            </w:r>
          </w:p>
        </w:tc>
        <w:tc>
          <w:tcPr>
            <w:tcW w:w="1980" w:type="dxa"/>
          </w:tcPr>
          <w:p w:rsidR="005E71C9" w:rsidRPr="00F11853" w:rsidRDefault="005E71C9" w:rsidP="008A0D67">
            <w:pPr>
              <w:pStyle w:val="TableText1"/>
            </w:pPr>
            <w:r w:rsidRPr="00F11853">
              <w:t>255</w:t>
            </w:r>
          </w:p>
        </w:tc>
      </w:tr>
    </w:tbl>
    <w:p w:rsidR="005E71C9" w:rsidRDefault="005E71C9" w:rsidP="00C21BB9">
      <w:pPr>
        <w:pStyle w:val="Heading3"/>
      </w:pPr>
      <w:bookmarkStart w:id="128" w:name="_Toc136853899"/>
      <w:bookmarkStart w:id="129" w:name="_Toc326657766"/>
      <w:r w:rsidRPr="0073632E">
        <w:t>PointSource</w:t>
      </w:r>
      <w:bookmarkEnd w:id="128"/>
      <w:bookmarkEnd w:id="129"/>
    </w:p>
    <w:p w:rsidR="005E71C9" w:rsidRDefault="005E71C9" w:rsidP="005E71C9">
      <w:pPr>
        <w:pStyle w:val="BodyText1"/>
      </w:pPr>
      <w:r w:rsidRPr="007F708B">
        <w:t xml:space="preserve">The </w:t>
      </w:r>
      <w:r w:rsidRPr="00F82627">
        <w:rPr>
          <w:rFonts w:ascii="Courier New" w:hAnsi="Courier New" w:cs="Courier New"/>
          <w:sz w:val="20"/>
          <w:szCs w:val="20"/>
        </w:rPr>
        <w:t>PointSource</w:t>
      </w:r>
      <w:r w:rsidRPr="007F708B">
        <w:t xml:space="preserve"> </w:t>
      </w:r>
      <w:r w:rsidR="00871FD9" w:rsidRPr="007F708B">
        <w:t>attribute contains</w:t>
      </w:r>
      <w:r w:rsidRPr="007F708B">
        <w:t xml:space="preserve"> a unique, single or multi-character string that is used to identify the PI point as a point that belongs to a particular interface.  For additional information, see the </w:t>
      </w:r>
      <w:r w:rsidRPr="00F82627">
        <w:rPr>
          <w:rStyle w:val="CodeType2"/>
          <w:b w:val="0"/>
        </w:rPr>
        <w:t>/ps</w:t>
      </w:r>
      <w:r w:rsidRPr="007F708B">
        <w:t xml:space="preserve"> command-line parameter and the </w:t>
      </w:r>
      <w:r w:rsidRPr="00F82627">
        <w:rPr>
          <w:rFonts w:ascii="Courier New" w:hAnsi="Courier New" w:cs="Courier New"/>
          <w:sz w:val="20"/>
          <w:szCs w:val="20"/>
        </w:rPr>
        <w:t>PointSource</w:t>
      </w:r>
      <w:r w:rsidRPr="007F708B">
        <w:t xml:space="preserve"> section.</w:t>
      </w:r>
    </w:p>
    <w:p w:rsidR="007F708B" w:rsidRDefault="007F708B" w:rsidP="007F708B">
      <w:pPr>
        <w:pStyle w:val="Note1"/>
      </w:pPr>
      <w:r w:rsidRPr="007F708B">
        <w:rPr>
          <w:rStyle w:val="BoldType"/>
        </w:rPr>
        <w:lastRenderedPageBreak/>
        <w:t>Note</w:t>
      </w:r>
      <w:r w:rsidRPr="007F708B">
        <w:t xml:space="preserve">: </w:t>
      </w:r>
      <w:r w:rsidR="00B76DAD">
        <w:tab/>
      </w:r>
      <w:r w:rsidRPr="007F708B">
        <w:t xml:space="preserve">See in addition the </w:t>
      </w:r>
      <w:r w:rsidRPr="00B76DAD">
        <w:rPr>
          <w:rFonts w:ascii="Courier New" w:hAnsi="Courier New" w:cs="Courier New"/>
        </w:rPr>
        <w:t>Location1</w:t>
      </w:r>
      <w:r w:rsidRPr="007F708B">
        <w:t xml:space="preserve"> parameter – interface instance number.</w:t>
      </w:r>
    </w:p>
    <w:p w:rsidR="005E71C9" w:rsidRDefault="005E71C9" w:rsidP="00C21BB9">
      <w:pPr>
        <w:pStyle w:val="Heading3"/>
      </w:pPr>
      <w:bookmarkStart w:id="130" w:name="_Toc136853900"/>
      <w:bookmarkStart w:id="131" w:name="_Toc326657767"/>
      <w:r w:rsidRPr="0073632E">
        <w:t>PointType</w:t>
      </w:r>
      <w:bookmarkEnd w:id="130"/>
      <w:bookmarkEnd w:id="131"/>
    </w:p>
    <w:p w:rsidR="005E71C9" w:rsidRDefault="005E71C9" w:rsidP="005E71C9">
      <w:pPr>
        <w:pStyle w:val="BodyText1"/>
      </w:pPr>
      <w:r>
        <w:t xml:space="preserve">Typically, device point types do not need to correspond to PI point types. For example, integer values from a device can be sent to floating point or digital PI tags. Similarly, a floating-point value from the device can be sent to integer or digital PI tags, although the values will be truncated. </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07"/>
        <w:gridCol w:w="6943"/>
      </w:tblGrid>
      <w:tr w:rsidR="00F63AFB" w:rsidRPr="00C638E1" w:rsidTr="00F11853">
        <w:trPr>
          <w:cantSplit/>
          <w:trHeight w:val="584"/>
          <w:tblHeader/>
        </w:trPr>
        <w:tc>
          <w:tcPr>
            <w:tcW w:w="0" w:type="auto"/>
            <w:tcBorders>
              <w:top w:val="single" w:sz="6" w:space="0" w:color="000000"/>
              <w:left w:val="single" w:sz="6" w:space="0" w:color="000000"/>
              <w:bottom w:val="single" w:sz="6" w:space="0" w:color="000000"/>
              <w:right w:val="single" w:sz="6" w:space="0" w:color="000000"/>
            </w:tcBorders>
            <w:shd w:val="pct10" w:color="auto" w:fill="auto"/>
          </w:tcPr>
          <w:p w:rsidR="00F63AFB" w:rsidRPr="00C638E1" w:rsidRDefault="00F63AFB" w:rsidP="00F63AFB">
            <w:pPr>
              <w:pStyle w:val="TableHeading"/>
            </w:pPr>
            <w:r w:rsidRPr="00C638E1">
              <w:br w:type="page"/>
              <w:t>PointType</w:t>
            </w:r>
          </w:p>
        </w:tc>
        <w:tc>
          <w:tcPr>
            <w:tcW w:w="0" w:type="auto"/>
            <w:tcBorders>
              <w:top w:val="single" w:sz="6" w:space="0" w:color="000000"/>
              <w:left w:val="single" w:sz="6" w:space="0" w:color="000000"/>
              <w:bottom w:val="single" w:sz="6" w:space="0" w:color="000000"/>
              <w:right w:val="single" w:sz="6" w:space="0" w:color="000000"/>
            </w:tcBorders>
            <w:shd w:val="pct10" w:color="auto" w:fill="auto"/>
          </w:tcPr>
          <w:p w:rsidR="00F63AFB" w:rsidRPr="00C638E1" w:rsidRDefault="00F63AFB" w:rsidP="00F63AFB">
            <w:pPr>
              <w:pStyle w:val="TableHeading"/>
            </w:pPr>
            <w:r w:rsidRPr="00C638E1">
              <w:t>How It Is Used</w:t>
            </w:r>
          </w:p>
        </w:tc>
      </w:tr>
      <w:tr w:rsidR="00F63AFB" w:rsidRPr="00C638E1" w:rsidTr="00F11853">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Digital</w:t>
            </w:r>
          </w:p>
        </w:tc>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Used for points whose value can only be one of several discrete states. These states are predefined in a particular state set (PI 3.x).</w:t>
            </w:r>
          </w:p>
        </w:tc>
      </w:tr>
      <w:tr w:rsidR="00F63AFB" w:rsidRPr="00C638E1" w:rsidTr="00F11853">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Int16</w:t>
            </w:r>
          </w:p>
        </w:tc>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15-bit unsigned integers (0-32767)</w:t>
            </w:r>
          </w:p>
        </w:tc>
      </w:tr>
      <w:tr w:rsidR="00F63AFB" w:rsidRPr="00C638E1" w:rsidTr="00F11853">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Int32</w:t>
            </w:r>
          </w:p>
        </w:tc>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32-bit signed integers (-2147450880 – 2147483647)</w:t>
            </w:r>
          </w:p>
        </w:tc>
      </w:tr>
      <w:tr w:rsidR="00F63AFB" w:rsidRPr="00C638E1" w:rsidTr="00F11853">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Float16</w:t>
            </w:r>
          </w:p>
        </w:tc>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Scaled floating-point values. The accuracy is one part in 32767</w:t>
            </w:r>
          </w:p>
        </w:tc>
      </w:tr>
      <w:tr w:rsidR="00F63AFB" w:rsidRPr="00C638E1" w:rsidTr="00F11853">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Float32</w:t>
            </w:r>
          </w:p>
        </w:tc>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Single-precision floating point values.</w:t>
            </w:r>
          </w:p>
        </w:tc>
      </w:tr>
      <w:tr w:rsidR="00F63AFB" w:rsidRPr="00C638E1" w:rsidTr="00F11853">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Float64</w:t>
            </w:r>
          </w:p>
        </w:tc>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 xml:space="preserve">Double-precision floating point values. </w:t>
            </w:r>
          </w:p>
        </w:tc>
      </w:tr>
      <w:tr w:rsidR="00F63AFB" w:rsidRPr="00C638E1" w:rsidTr="00F11853">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String</w:t>
            </w:r>
          </w:p>
        </w:tc>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Stores string data of up to 977 characters.</w:t>
            </w:r>
          </w:p>
        </w:tc>
      </w:tr>
      <w:tr w:rsidR="00F63AFB" w:rsidRPr="00C638E1" w:rsidTr="00F11853">
        <w:tc>
          <w:tcPr>
            <w:tcW w:w="0" w:type="auto"/>
            <w:tcBorders>
              <w:top w:val="single" w:sz="6" w:space="0" w:color="000000"/>
              <w:left w:val="single" w:sz="6" w:space="0" w:color="000000"/>
              <w:bottom w:val="single" w:sz="6" w:space="0" w:color="000000"/>
              <w:right w:val="single" w:sz="6" w:space="0" w:color="000000"/>
            </w:tcBorders>
          </w:tcPr>
          <w:p w:rsidR="00F63AFB" w:rsidRPr="00C638E1" w:rsidRDefault="00F63AFB" w:rsidP="00F63AFB">
            <w:pPr>
              <w:pStyle w:val="TableText1"/>
            </w:pPr>
            <w:r w:rsidRPr="00C638E1">
              <w:t>Timestamp</w:t>
            </w:r>
          </w:p>
        </w:tc>
        <w:tc>
          <w:tcPr>
            <w:tcW w:w="0" w:type="auto"/>
            <w:tcBorders>
              <w:top w:val="single" w:sz="6" w:space="0" w:color="000000"/>
              <w:left w:val="single" w:sz="6" w:space="0" w:color="000000"/>
              <w:bottom w:val="single" w:sz="6" w:space="0" w:color="000000"/>
              <w:right w:val="single" w:sz="6" w:space="0" w:color="000000"/>
            </w:tcBorders>
          </w:tcPr>
          <w:p w:rsidR="00F11853" w:rsidRDefault="00F63AFB" w:rsidP="00F11853">
            <w:pPr>
              <w:pStyle w:val="TableText1"/>
            </w:pPr>
            <w:r w:rsidRPr="00C638E1">
              <w:t xml:space="preserve">The Timestamp point type for any time/date in the range </w:t>
            </w:r>
          </w:p>
          <w:p w:rsidR="00F63AFB" w:rsidRPr="00C638E1" w:rsidRDefault="00F63AFB" w:rsidP="00F11853">
            <w:pPr>
              <w:pStyle w:val="TableText1"/>
            </w:pPr>
            <w:r w:rsidRPr="00C638E1">
              <w:t>01-Jan-1970 to 01-Jan-2038 Universal Time (UTC).</w:t>
            </w:r>
          </w:p>
        </w:tc>
      </w:tr>
    </w:tbl>
    <w:p w:rsidR="005E71C9" w:rsidRDefault="00F63AFB" w:rsidP="005E71C9">
      <w:pPr>
        <w:pStyle w:val="BodyText1"/>
      </w:pPr>
      <w:r w:rsidRPr="00F63AFB">
        <w:t xml:space="preserve">For more information </w:t>
      </w:r>
      <w:r>
        <w:t>about</w:t>
      </w:r>
      <w:r w:rsidRPr="00F63AFB">
        <w:t xml:space="preserve"> the individual point types, see </w:t>
      </w:r>
      <w:r w:rsidRPr="00F63AFB">
        <w:rPr>
          <w:rStyle w:val="ItalicType"/>
        </w:rPr>
        <w:t xml:space="preserve">PI </w:t>
      </w:r>
      <w:r w:rsidR="00F11853">
        <w:rPr>
          <w:rStyle w:val="ItalicType"/>
        </w:rPr>
        <w:t>Server Manual</w:t>
      </w:r>
      <w:r w:rsidRPr="00F63AFB">
        <w:t>.</w:t>
      </w:r>
    </w:p>
    <w:p w:rsidR="005E71C9" w:rsidRDefault="005E71C9" w:rsidP="00C21BB9">
      <w:pPr>
        <w:pStyle w:val="Heading3"/>
      </w:pPr>
      <w:bookmarkStart w:id="132" w:name="_Toc136853901"/>
      <w:bookmarkStart w:id="133" w:name="_Toc326657768"/>
      <w:r w:rsidRPr="0073632E">
        <w:t>Location1</w:t>
      </w:r>
      <w:bookmarkEnd w:id="132"/>
      <w:bookmarkEnd w:id="133"/>
    </w:p>
    <w:p w:rsidR="00316A29" w:rsidRDefault="00316A29" w:rsidP="00316A29">
      <w:pPr>
        <w:pStyle w:val="BodyText1"/>
        <w:keepNext/>
        <w:keepLines/>
      </w:pPr>
      <w:r>
        <w:t xml:space="preserve">This is the number of the interface process that collects data for this tag. The interface can run multiple times on one node (PC) and therefore distribute the CPU power evenly. In other words Location1 allows further division of points within one Point Source. The </w:t>
      </w:r>
      <w:r w:rsidRPr="00B76DAD">
        <w:rPr>
          <w:rFonts w:ascii="Courier New" w:hAnsi="Courier New" w:cs="Courier New"/>
        </w:rPr>
        <w:t>Location1</w:t>
      </w:r>
      <w:r>
        <w:t xml:space="preserve"> parameter should match the parameter </w:t>
      </w:r>
      <w:r w:rsidRPr="00F82627">
        <w:rPr>
          <w:rStyle w:val="CodeType2"/>
          <w:b w:val="0"/>
        </w:rPr>
        <w:t>/id</w:t>
      </w:r>
      <w:r>
        <w:t xml:space="preserve"> (or </w:t>
      </w:r>
      <w:r w:rsidRPr="00F82627">
        <w:rPr>
          <w:rStyle w:val="CodeType2"/>
          <w:b w:val="0"/>
        </w:rPr>
        <w:t>/in</w:t>
      </w:r>
      <w:r>
        <w:t>) found in the startup file.</w:t>
      </w:r>
    </w:p>
    <w:p w:rsidR="00316A29" w:rsidRDefault="00316A29" w:rsidP="00316A29">
      <w:pPr>
        <w:pStyle w:val="Note1"/>
      </w:pPr>
      <w:r w:rsidRPr="00316A29">
        <w:rPr>
          <w:rStyle w:val="BoldType"/>
        </w:rPr>
        <w:t>Note</w:t>
      </w:r>
      <w:r>
        <w:t xml:space="preserve">:  </w:t>
      </w:r>
      <w:r w:rsidR="00B76DAD">
        <w:tab/>
      </w:r>
      <w:r>
        <w:t>It is possible to start multiple interface processes on different PI API nodes. But then a separate software license for the interface is required. One API node can run an unlimited number of instances.</w:t>
      </w:r>
    </w:p>
    <w:p w:rsidR="005E71C9" w:rsidRDefault="005E71C9" w:rsidP="00C21BB9">
      <w:pPr>
        <w:pStyle w:val="Heading3"/>
      </w:pPr>
      <w:bookmarkStart w:id="134" w:name="_Toc136853902"/>
      <w:bookmarkStart w:id="135" w:name="_Toc326657769"/>
      <w:r w:rsidRPr="0073632E">
        <w:t>Location2</w:t>
      </w:r>
      <w:bookmarkEnd w:id="134"/>
      <w:bookmarkEnd w:id="135"/>
    </w:p>
    <w:p w:rsidR="0078022D" w:rsidRDefault="0078022D" w:rsidP="0078022D">
      <w:pPr>
        <w:pStyle w:val="BodyText1"/>
      </w:pPr>
      <w:r>
        <w:t>The second location parameter specifies if all rows of data returned by a SELECT statement should be written into the PI database, or if just the first one is taken (and the rest skipped).</w:t>
      </w:r>
    </w:p>
    <w:p w:rsidR="0078022D" w:rsidRDefault="0078022D" w:rsidP="0078022D">
      <w:pPr>
        <w:pStyle w:val="Note1"/>
      </w:pPr>
      <w:r w:rsidRPr="0078022D">
        <w:rPr>
          <w:rStyle w:val="BoldType"/>
        </w:rPr>
        <w:t>Note</w:t>
      </w:r>
      <w:r>
        <w:t xml:space="preserve">:  </w:t>
      </w:r>
      <w:r w:rsidR="00F82627">
        <w:tab/>
      </w:r>
      <w:r>
        <w:t xml:space="preserve">For Tag Groups, the </w:t>
      </w:r>
      <w:r w:rsidR="00B76DAD">
        <w:t>m</w:t>
      </w:r>
      <w:r>
        <w:t xml:space="preserve">aster </w:t>
      </w:r>
      <w:r w:rsidR="00B76DAD">
        <w:t>t</w:t>
      </w:r>
      <w:r>
        <w:t xml:space="preserve">ag will define this option for all tags in a group. It is not possible to read only the first record for one group member and all records for another one. </w:t>
      </w:r>
      <w:r>
        <w:br/>
        <w:t xml:space="preserve">For Tag Distribution, the interface ALWAYS takes the whole result-set regardless of the </w:t>
      </w:r>
      <w:r w:rsidRPr="00B76DAD">
        <w:rPr>
          <w:rFonts w:ascii="Courier New" w:hAnsi="Courier New" w:cs="Courier New"/>
        </w:rPr>
        <w:t>Location2</w:t>
      </w:r>
      <w:r>
        <w:t xml:space="preserve"> setting.</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7"/>
        <w:gridCol w:w="5812"/>
      </w:tblGrid>
      <w:tr w:rsidR="004D389F" w:rsidRPr="00C638E1" w:rsidTr="004D389F">
        <w:trPr>
          <w:cantSplit/>
          <w:tblHeader/>
        </w:trPr>
        <w:tc>
          <w:tcPr>
            <w:tcW w:w="1417" w:type="dxa"/>
            <w:tcBorders>
              <w:top w:val="single" w:sz="6" w:space="0" w:color="000000"/>
              <w:left w:val="single" w:sz="6" w:space="0" w:color="000000"/>
              <w:bottom w:val="single" w:sz="6" w:space="0" w:color="000000"/>
              <w:right w:val="single" w:sz="6" w:space="0" w:color="000000"/>
            </w:tcBorders>
            <w:shd w:val="pct10" w:color="auto" w:fill="auto"/>
          </w:tcPr>
          <w:p w:rsidR="004D389F" w:rsidRPr="00C638E1" w:rsidRDefault="004D389F" w:rsidP="004D389F">
            <w:pPr>
              <w:pStyle w:val="TableHeading"/>
            </w:pPr>
            <w:bookmarkStart w:id="136" w:name="_Toc136853903"/>
            <w:r w:rsidRPr="00C638E1">
              <w:lastRenderedPageBreak/>
              <w:t>Location2</w:t>
            </w:r>
          </w:p>
        </w:tc>
        <w:tc>
          <w:tcPr>
            <w:tcW w:w="5812" w:type="dxa"/>
            <w:tcBorders>
              <w:top w:val="single" w:sz="6" w:space="0" w:color="000000"/>
              <w:left w:val="single" w:sz="6" w:space="0" w:color="000000"/>
              <w:bottom w:val="single" w:sz="6" w:space="0" w:color="000000"/>
              <w:right w:val="single" w:sz="6" w:space="0" w:color="000000"/>
            </w:tcBorders>
            <w:shd w:val="pct10" w:color="auto" w:fill="auto"/>
          </w:tcPr>
          <w:p w:rsidR="004D389F" w:rsidRPr="00C638E1" w:rsidRDefault="004D389F" w:rsidP="004D389F">
            <w:pPr>
              <w:pStyle w:val="TableHeading"/>
            </w:pPr>
            <w:r w:rsidRPr="00C638E1">
              <w:t>Data Acquisition Strategy</w:t>
            </w:r>
          </w:p>
        </w:tc>
      </w:tr>
      <w:tr w:rsidR="004D389F" w:rsidRPr="00C638E1" w:rsidTr="00F11853">
        <w:trPr>
          <w:cantSplit/>
        </w:trPr>
        <w:tc>
          <w:tcPr>
            <w:tcW w:w="1417" w:type="dxa"/>
            <w:tcBorders>
              <w:top w:val="single" w:sz="6" w:space="0" w:color="000000"/>
              <w:left w:val="single" w:sz="6" w:space="0" w:color="000000"/>
              <w:bottom w:val="single" w:sz="6" w:space="0" w:color="000000"/>
              <w:right w:val="single" w:sz="6" w:space="0" w:color="000000"/>
            </w:tcBorders>
          </w:tcPr>
          <w:p w:rsidR="004D389F" w:rsidRPr="00C638E1" w:rsidRDefault="004D389F" w:rsidP="004D389F">
            <w:pPr>
              <w:pStyle w:val="TableText1"/>
            </w:pPr>
            <w:r w:rsidRPr="00C638E1">
              <w:t>0</w:t>
            </w:r>
          </w:p>
        </w:tc>
        <w:tc>
          <w:tcPr>
            <w:tcW w:w="5812" w:type="dxa"/>
            <w:tcBorders>
              <w:top w:val="single" w:sz="6" w:space="0" w:color="000000"/>
              <w:left w:val="single" w:sz="6" w:space="0" w:color="000000"/>
              <w:bottom w:val="single" w:sz="6" w:space="0" w:color="000000"/>
              <w:right w:val="single" w:sz="6" w:space="0" w:color="000000"/>
            </w:tcBorders>
          </w:tcPr>
          <w:p w:rsidR="00F11853" w:rsidRDefault="004D389F" w:rsidP="00F11853">
            <w:pPr>
              <w:pStyle w:val="TableText1"/>
            </w:pPr>
            <w:r w:rsidRPr="00C638E1">
              <w:t xml:space="preserve">Only the first record is valid </w:t>
            </w:r>
          </w:p>
          <w:p w:rsidR="004D389F" w:rsidRPr="00C638E1" w:rsidRDefault="004D389F" w:rsidP="00F11853">
            <w:pPr>
              <w:pStyle w:val="TableText1"/>
            </w:pPr>
            <w:r w:rsidRPr="00C638E1">
              <w:t>(except for the Tag Distribution Strategy and the RxC Strategy)</w:t>
            </w:r>
          </w:p>
        </w:tc>
      </w:tr>
      <w:tr w:rsidR="004D389F" w:rsidRPr="00C638E1" w:rsidTr="004D6508">
        <w:tc>
          <w:tcPr>
            <w:tcW w:w="1417" w:type="dxa"/>
            <w:tcBorders>
              <w:top w:val="single" w:sz="6" w:space="0" w:color="000000"/>
              <w:left w:val="single" w:sz="6" w:space="0" w:color="000000"/>
              <w:bottom w:val="single" w:sz="6" w:space="0" w:color="000000"/>
              <w:right w:val="single" w:sz="6" w:space="0" w:color="000000"/>
            </w:tcBorders>
          </w:tcPr>
          <w:p w:rsidR="004D389F" w:rsidRPr="00C638E1" w:rsidRDefault="004D389F" w:rsidP="004D389F">
            <w:pPr>
              <w:pStyle w:val="TableText1"/>
            </w:pPr>
            <w:r w:rsidRPr="00C638E1">
              <w:t>1</w:t>
            </w:r>
          </w:p>
        </w:tc>
        <w:tc>
          <w:tcPr>
            <w:tcW w:w="5812" w:type="dxa"/>
            <w:tcBorders>
              <w:top w:val="single" w:sz="6" w:space="0" w:color="000000"/>
              <w:left w:val="single" w:sz="6" w:space="0" w:color="000000"/>
              <w:bottom w:val="single" w:sz="6" w:space="0" w:color="000000"/>
              <w:right w:val="single" w:sz="6" w:space="0" w:color="000000"/>
            </w:tcBorders>
          </w:tcPr>
          <w:p w:rsidR="004D389F" w:rsidRPr="00C638E1" w:rsidRDefault="004D389F" w:rsidP="004D389F">
            <w:pPr>
              <w:pStyle w:val="TableText1"/>
            </w:pPr>
            <w:r w:rsidRPr="00C638E1">
              <w:t>The interface fetches and sends all data in the result-set to PI</w:t>
            </w:r>
          </w:p>
        </w:tc>
      </w:tr>
    </w:tbl>
    <w:p w:rsidR="004D389F" w:rsidRDefault="004D389F" w:rsidP="004D389F">
      <w:pPr>
        <w:pStyle w:val="Note1"/>
      </w:pPr>
      <w:r w:rsidRPr="004D389F">
        <w:rPr>
          <w:rStyle w:val="BoldType"/>
        </w:rPr>
        <w:t>Note</w:t>
      </w:r>
      <w:r w:rsidRPr="004D389F">
        <w:t xml:space="preserve">:  If there is no timestamp column in the SELECTed result-set and </w:t>
      </w:r>
      <w:r w:rsidRPr="00B76DAD">
        <w:rPr>
          <w:rFonts w:ascii="Courier New" w:hAnsi="Courier New" w:cs="Courier New"/>
        </w:rPr>
        <w:t>Location2=1</w:t>
      </w:r>
      <w:r w:rsidRPr="004D389F">
        <w:t>; that is, the interface automatically provides the execution time, all the rows will get the same timestamp!</w:t>
      </w:r>
    </w:p>
    <w:p w:rsidR="005E71C9" w:rsidRPr="0078022D" w:rsidRDefault="005E71C9" w:rsidP="00C21BB9">
      <w:pPr>
        <w:pStyle w:val="Heading3"/>
      </w:pPr>
      <w:bookmarkStart w:id="137" w:name="_Toc326657770"/>
      <w:r w:rsidRPr="0078022D">
        <w:t>Location3</w:t>
      </w:r>
      <w:bookmarkEnd w:id="136"/>
      <w:bookmarkEnd w:id="137"/>
    </w:p>
    <w:p w:rsidR="005E71C9" w:rsidRDefault="0078022D" w:rsidP="005E71C9">
      <w:pPr>
        <w:pStyle w:val="BodyText1"/>
      </w:pPr>
      <w:r w:rsidRPr="0078022D">
        <w:t xml:space="preserve">The third location parameter specifies the Distribution Strategy </w:t>
      </w:r>
      <w:r w:rsidR="008B0C31">
        <w:t>–</w:t>
      </w:r>
      <w:r w:rsidRPr="0078022D">
        <w:t xml:space="preserve"> how the selected data will be interpreted and sent to PI</w:t>
      </w:r>
      <w:r w:rsidR="005E71C9" w:rsidRPr="0078022D">
        <w:t>.</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7"/>
        <w:gridCol w:w="5812"/>
      </w:tblGrid>
      <w:tr w:rsidR="0078022D" w:rsidRPr="00C638E1" w:rsidTr="0078022D">
        <w:trPr>
          <w:cantSplit/>
          <w:tblHeader/>
        </w:trPr>
        <w:tc>
          <w:tcPr>
            <w:tcW w:w="1417" w:type="dxa"/>
            <w:tcBorders>
              <w:top w:val="single" w:sz="6" w:space="0" w:color="000000"/>
              <w:left w:val="single" w:sz="6" w:space="0" w:color="000000"/>
              <w:bottom w:val="single" w:sz="6" w:space="0" w:color="000000"/>
              <w:right w:val="single" w:sz="6" w:space="0" w:color="000000"/>
            </w:tcBorders>
            <w:shd w:val="pct10" w:color="auto" w:fill="auto"/>
          </w:tcPr>
          <w:p w:rsidR="0078022D" w:rsidRPr="00C638E1" w:rsidRDefault="0078022D" w:rsidP="0078022D">
            <w:pPr>
              <w:pStyle w:val="TableHeading"/>
            </w:pPr>
            <w:r w:rsidRPr="00C638E1">
              <w:t>Location3</w:t>
            </w:r>
          </w:p>
        </w:tc>
        <w:tc>
          <w:tcPr>
            <w:tcW w:w="5812" w:type="dxa"/>
            <w:tcBorders>
              <w:top w:val="single" w:sz="6" w:space="0" w:color="000000"/>
              <w:left w:val="single" w:sz="6" w:space="0" w:color="000000"/>
              <w:bottom w:val="single" w:sz="6" w:space="0" w:color="000000"/>
              <w:right w:val="single" w:sz="6" w:space="0" w:color="000000"/>
            </w:tcBorders>
            <w:shd w:val="pct10" w:color="auto" w:fill="auto"/>
          </w:tcPr>
          <w:p w:rsidR="0078022D" w:rsidRPr="00C638E1" w:rsidRDefault="0078022D" w:rsidP="0078022D">
            <w:pPr>
              <w:pStyle w:val="TableHeading"/>
            </w:pPr>
            <w:r w:rsidRPr="00C638E1">
              <w:t>Data Acquisition Strategy</w:t>
            </w:r>
          </w:p>
        </w:tc>
      </w:tr>
      <w:tr w:rsidR="0078022D" w:rsidRPr="00C638E1" w:rsidTr="00C507C2">
        <w:tc>
          <w:tcPr>
            <w:tcW w:w="1417"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0</w:t>
            </w:r>
          </w:p>
        </w:tc>
        <w:tc>
          <w:tcPr>
            <w:tcW w:w="5812"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 xml:space="preserve">SQL query populates a </w:t>
            </w:r>
            <w:r w:rsidRPr="00C638E1">
              <w:rPr>
                <w:i/>
              </w:rPr>
              <w:t>Single Tag</w:t>
            </w:r>
          </w:p>
        </w:tc>
      </w:tr>
      <w:tr w:rsidR="0078022D" w:rsidRPr="00C638E1" w:rsidTr="00C507C2">
        <w:tc>
          <w:tcPr>
            <w:tcW w:w="1417"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&gt; 0</w:t>
            </w:r>
          </w:p>
        </w:tc>
        <w:tc>
          <w:tcPr>
            <w:tcW w:w="5812"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 xml:space="preserve">Location3 represents the column number of a multiple field query </w:t>
            </w:r>
            <w:r w:rsidRPr="00C638E1">
              <w:rPr>
                <w:i/>
              </w:rPr>
              <w:t>Tag Groups</w:t>
            </w:r>
          </w:p>
        </w:tc>
      </w:tr>
      <w:tr w:rsidR="0078022D" w:rsidRPr="00C638E1" w:rsidTr="00C507C2">
        <w:tc>
          <w:tcPr>
            <w:tcW w:w="1417"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-1</w:t>
            </w:r>
          </w:p>
        </w:tc>
        <w:tc>
          <w:tcPr>
            <w:tcW w:w="5812"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rPr>
                <w:i/>
              </w:rPr>
              <w:t>Tag Distribution</w:t>
            </w:r>
            <w:r w:rsidRPr="00C638E1">
              <w:t xml:space="preserve"> </w:t>
            </w:r>
            <w:r w:rsidRPr="00C638E1">
              <w:br/>
              <w:t>(Tag name or Tag Alias name must be part of the result set)</w:t>
            </w:r>
          </w:p>
        </w:tc>
      </w:tr>
      <w:tr w:rsidR="0078022D" w:rsidRPr="00C638E1" w:rsidTr="00C507C2">
        <w:tc>
          <w:tcPr>
            <w:tcW w:w="1417"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-2</w:t>
            </w:r>
          </w:p>
        </w:tc>
        <w:tc>
          <w:tcPr>
            <w:tcW w:w="5812"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rPr>
                <w:i/>
              </w:rPr>
              <w:t>RxC Distribution</w:t>
            </w:r>
            <w:r w:rsidRPr="00C638E1">
              <w:br/>
              <w:t>(Multiple tag names or tag aliases name must be part of the result set)</w:t>
            </w:r>
          </w:p>
        </w:tc>
      </w:tr>
    </w:tbl>
    <w:p w:rsidR="005E71C9" w:rsidRDefault="005E71C9" w:rsidP="00F11853">
      <w:pPr>
        <w:pStyle w:val="Heading3"/>
      </w:pPr>
      <w:bookmarkStart w:id="138" w:name="_Toc136853904"/>
      <w:bookmarkStart w:id="139" w:name="_Toc326657771"/>
      <w:r w:rsidRPr="0073632E">
        <w:t>Location4</w:t>
      </w:r>
      <w:bookmarkEnd w:id="138"/>
      <w:bookmarkEnd w:id="139"/>
    </w:p>
    <w:p w:rsidR="005E71C9" w:rsidRDefault="005E71C9" w:rsidP="00C21BB9">
      <w:pPr>
        <w:pStyle w:val="Heading5"/>
      </w:pPr>
      <w:r>
        <w:t>Scan-based Inputs</w:t>
      </w:r>
    </w:p>
    <w:p w:rsidR="005E71C9" w:rsidRDefault="005E71C9" w:rsidP="005E71C9">
      <w:pPr>
        <w:pStyle w:val="BodyText1"/>
      </w:pPr>
      <w:r>
        <w:t xml:space="preserve">For interfaces that support scan-based collection of data, </w:t>
      </w:r>
      <w:r w:rsidRPr="00F82627">
        <w:rPr>
          <w:rFonts w:ascii="Courier New" w:hAnsi="Courier New" w:cs="Courier New"/>
          <w:sz w:val="20"/>
          <w:szCs w:val="20"/>
        </w:rPr>
        <w:t>Location4</w:t>
      </w:r>
      <w:r>
        <w:t xml:space="preserve"> defines the scan class for the PI point. The scan class determines the frequency at which input points are scanned for new values. For more information, see the description of the </w:t>
      </w:r>
      <w:r w:rsidRPr="00F82627">
        <w:rPr>
          <w:rStyle w:val="CodeType2"/>
          <w:b w:val="0"/>
        </w:rPr>
        <w:t>/</w:t>
      </w:r>
      <w:bookmarkStart w:id="140" w:name="_Hlt442780289"/>
      <w:r w:rsidRPr="00F82627">
        <w:rPr>
          <w:rStyle w:val="CodeType2"/>
          <w:b w:val="0"/>
        </w:rPr>
        <w:t>f</w:t>
      </w:r>
      <w:bookmarkStart w:id="141" w:name="_Hlt442780251"/>
      <w:bookmarkEnd w:id="140"/>
      <w:r>
        <w:t xml:space="preserve"> </w:t>
      </w:r>
      <w:bookmarkEnd w:id="141"/>
      <w:r>
        <w:t xml:space="preserve">parameter in the </w:t>
      </w:r>
      <w:hyperlink w:anchor="_Startup_Command_File" w:history="1">
        <w:r w:rsidR="005C35F4" w:rsidRPr="005C35F4">
          <w:rPr>
            <w:rStyle w:val="Hyperlink"/>
          </w:rPr>
          <w:t>Startup Command File</w:t>
        </w:r>
      </w:hyperlink>
      <w:r>
        <w:t xml:space="preserve"> section.</w:t>
      </w:r>
    </w:p>
    <w:p w:rsidR="005E71C9" w:rsidRDefault="005E71C9" w:rsidP="00C21BB9">
      <w:pPr>
        <w:pStyle w:val="Heading5"/>
      </w:pPr>
      <w:r>
        <w:t>Trigger-based Inputs, Unsolicited Inputs, and Output Points</w:t>
      </w:r>
    </w:p>
    <w:p w:rsidR="005E71C9" w:rsidRDefault="005E71C9" w:rsidP="005E71C9">
      <w:pPr>
        <w:pStyle w:val="BodyText1"/>
      </w:pPr>
      <w:r w:rsidRPr="00F82627">
        <w:rPr>
          <w:rFonts w:ascii="Courier New" w:hAnsi="Courier New" w:cs="Courier New"/>
          <w:sz w:val="20"/>
          <w:szCs w:val="20"/>
        </w:rPr>
        <w:t>Location4</w:t>
      </w:r>
      <w:r>
        <w:t xml:space="preserve"> should be set to zero for these points.</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02"/>
        <w:gridCol w:w="5227"/>
      </w:tblGrid>
      <w:tr w:rsidR="0078022D" w:rsidRPr="00C638E1" w:rsidTr="0078022D">
        <w:trPr>
          <w:cantSplit/>
          <w:tblHeader/>
        </w:trPr>
        <w:tc>
          <w:tcPr>
            <w:tcW w:w="2002" w:type="dxa"/>
            <w:tcBorders>
              <w:top w:val="single" w:sz="6" w:space="0" w:color="000000"/>
              <w:left w:val="single" w:sz="6" w:space="0" w:color="000000"/>
              <w:bottom w:val="single" w:sz="6" w:space="0" w:color="000000"/>
              <w:right w:val="single" w:sz="6" w:space="0" w:color="000000"/>
            </w:tcBorders>
            <w:shd w:val="pct10" w:color="auto" w:fill="auto"/>
          </w:tcPr>
          <w:p w:rsidR="0078022D" w:rsidRPr="00C638E1" w:rsidRDefault="0078022D" w:rsidP="00695C82">
            <w:pPr>
              <w:pStyle w:val="TableHeading"/>
            </w:pPr>
            <w:r w:rsidRPr="00C638E1">
              <w:t>Location4</w:t>
            </w:r>
          </w:p>
        </w:tc>
        <w:tc>
          <w:tcPr>
            <w:tcW w:w="5227" w:type="dxa"/>
            <w:tcBorders>
              <w:top w:val="single" w:sz="6" w:space="0" w:color="000000"/>
              <w:left w:val="single" w:sz="6" w:space="0" w:color="000000"/>
              <w:bottom w:val="single" w:sz="6" w:space="0" w:color="000000"/>
              <w:right w:val="single" w:sz="6" w:space="0" w:color="000000"/>
            </w:tcBorders>
            <w:shd w:val="pct10" w:color="auto" w:fill="auto"/>
          </w:tcPr>
          <w:p w:rsidR="0078022D" w:rsidRPr="00C638E1" w:rsidRDefault="0078022D" w:rsidP="00695C82">
            <w:pPr>
              <w:pStyle w:val="TableHeading"/>
            </w:pPr>
            <w:r w:rsidRPr="00C638E1">
              <w:t>Type of Evaluation</w:t>
            </w:r>
          </w:p>
        </w:tc>
      </w:tr>
      <w:tr w:rsidR="0078022D" w:rsidRPr="00C638E1" w:rsidTr="00C507C2">
        <w:tc>
          <w:tcPr>
            <w:tcW w:w="2002"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Positive number</w:t>
            </w:r>
          </w:p>
        </w:tc>
        <w:tc>
          <w:tcPr>
            <w:tcW w:w="5227"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 xml:space="preserve">Index to the position of </w:t>
            </w:r>
            <w:r w:rsidRPr="00F82627">
              <w:rPr>
                <w:rFonts w:ascii="Courier New" w:hAnsi="Courier New" w:cs="Courier New"/>
              </w:rPr>
              <w:t>/f=</w:t>
            </w:r>
            <w:r w:rsidRPr="00C638E1">
              <w:t xml:space="preserve"> startup parameter keyword (scan class number)</w:t>
            </w:r>
          </w:p>
        </w:tc>
      </w:tr>
      <w:tr w:rsidR="0078022D" w:rsidRPr="00C638E1" w:rsidTr="00C507C2">
        <w:tc>
          <w:tcPr>
            <w:tcW w:w="2002"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0</w:t>
            </w:r>
          </w:p>
        </w:tc>
        <w:tc>
          <w:tcPr>
            <w:tcW w:w="5227"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 xml:space="preserve">Event based output and event based input, unsolicited points </w:t>
            </w:r>
          </w:p>
        </w:tc>
      </w:tr>
      <w:tr w:rsidR="0078022D" w:rsidRPr="00C638E1" w:rsidTr="00C507C2">
        <w:tc>
          <w:tcPr>
            <w:tcW w:w="2002"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-1</w:t>
            </w:r>
          </w:p>
        </w:tc>
        <w:tc>
          <w:tcPr>
            <w:tcW w:w="5227" w:type="dxa"/>
            <w:tcBorders>
              <w:top w:val="single" w:sz="6" w:space="0" w:color="000000"/>
              <w:left w:val="single" w:sz="6" w:space="0" w:color="000000"/>
              <w:bottom w:val="single" w:sz="6" w:space="0" w:color="000000"/>
              <w:right w:val="single" w:sz="6" w:space="0" w:color="000000"/>
            </w:tcBorders>
          </w:tcPr>
          <w:p w:rsidR="0078022D" w:rsidRPr="00C638E1" w:rsidRDefault="0078022D" w:rsidP="004D389F">
            <w:pPr>
              <w:pStyle w:val="TableText1"/>
            </w:pPr>
            <w:r w:rsidRPr="00C638E1">
              <w:t xml:space="preserve">Specifies the </w:t>
            </w:r>
            <w:r w:rsidRPr="00C638E1">
              <w:rPr>
                <w:i/>
              </w:rPr>
              <w:t>Managing Tag</w:t>
            </w:r>
            <w:r w:rsidRPr="00C638E1">
              <w:t xml:space="preserve"> for recording of Pipoint Database changes in the short form. See section </w:t>
            </w:r>
            <w:hyperlink w:anchor="_Recording_PI_Point" w:history="1">
              <w:r w:rsidRPr="004D389F">
                <w:rPr>
                  <w:rStyle w:val="Hyperlink"/>
                </w:rPr>
                <w:t>Recording of PI Point Database Changes</w:t>
              </w:r>
            </w:hyperlink>
            <w:r w:rsidRPr="00C638E1">
              <w:t xml:space="preserve"> for more details</w:t>
            </w:r>
            <w:r w:rsidRPr="00C638E1">
              <w:rPr>
                <w:color w:val="0000FF"/>
              </w:rPr>
              <w:t>.</w:t>
            </w:r>
          </w:p>
        </w:tc>
      </w:tr>
      <w:tr w:rsidR="0078022D" w:rsidRPr="00C638E1" w:rsidTr="00C507C2">
        <w:trPr>
          <w:cantSplit/>
        </w:trPr>
        <w:tc>
          <w:tcPr>
            <w:tcW w:w="2002"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-2</w:t>
            </w:r>
          </w:p>
        </w:tc>
        <w:tc>
          <w:tcPr>
            <w:tcW w:w="5227"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 xml:space="preserve">Specifies the </w:t>
            </w:r>
            <w:r w:rsidRPr="00C638E1">
              <w:rPr>
                <w:i/>
              </w:rPr>
              <w:t>Managing Tag</w:t>
            </w:r>
            <w:r w:rsidRPr="00C638E1">
              <w:t xml:space="preserve"> for recording of Pipoint Database changes in the full form.   See section </w:t>
            </w:r>
            <w:hyperlink w:anchor="_Recording_PI_Point" w:history="1">
              <w:r w:rsidR="004D389F" w:rsidRPr="004D389F">
                <w:rPr>
                  <w:rStyle w:val="Hyperlink"/>
                </w:rPr>
                <w:t>Recording of PI Point Database Changes</w:t>
              </w:r>
            </w:hyperlink>
            <w:r w:rsidRPr="00C638E1">
              <w:t xml:space="preserve"> for more details</w:t>
            </w:r>
            <w:r w:rsidRPr="00C638E1">
              <w:rPr>
                <w:color w:val="0000FF"/>
              </w:rPr>
              <w:t>.</w:t>
            </w:r>
          </w:p>
        </w:tc>
      </w:tr>
    </w:tbl>
    <w:p w:rsidR="005E71C9" w:rsidRPr="00BE2B95" w:rsidRDefault="005E71C9" w:rsidP="005E71C9">
      <w:pPr>
        <w:pStyle w:val="Heading3"/>
      </w:pPr>
      <w:bookmarkStart w:id="142" w:name="_Location5"/>
      <w:bookmarkStart w:id="143" w:name="_Toc136853905"/>
      <w:bookmarkStart w:id="144" w:name="_Toc326657772"/>
      <w:bookmarkEnd w:id="142"/>
      <w:r w:rsidRPr="00BE2B95">
        <w:lastRenderedPageBreak/>
        <w:t>Location5</w:t>
      </w:r>
      <w:bookmarkEnd w:id="143"/>
      <w:bookmarkEnd w:id="144"/>
    </w:p>
    <w:p w:rsidR="0078022D" w:rsidRDefault="0078022D" w:rsidP="00C21BB9">
      <w:pPr>
        <w:pStyle w:val="Heading4"/>
      </w:pPr>
      <w:bookmarkStart w:id="145" w:name="_Input_Tags"/>
      <w:bookmarkEnd w:id="145"/>
      <w:r>
        <w:t xml:space="preserve">Input Tags </w:t>
      </w:r>
    </w:p>
    <w:p w:rsidR="0078022D" w:rsidRDefault="0078022D" w:rsidP="0078022D">
      <w:pPr>
        <w:pStyle w:val="BodyText1"/>
      </w:pPr>
      <w:r>
        <w:t xml:space="preserve">If </w:t>
      </w:r>
      <w:r w:rsidRPr="00F82627">
        <w:rPr>
          <w:rFonts w:ascii="Courier New" w:hAnsi="Courier New" w:cs="Courier New"/>
          <w:sz w:val="20"/>
          <w:szCs w:val="20"/>
        </w:rPr>
        <w:t>Location5=1</w:t>
      </w:r>
      <w:r>
        <w:t xml:space="preserve"> the interface bypasses the exception reporting (for sending data to PI it then uses the </w:t>
      </w:r>
      <w:r w:rsidRPr="00F82627">
        <w:rPr>
          <w:i/>
        </w:rPr>
        <w:t>pisn_putsnapshot()</w:t>
      </w:r>
      <w:r>
        <w:t xml:space="preserve"> function; see the PI API manual for more about this function call).  Out-of-order data always goes directly to the archive </w:t>
      </w:r>
      <w:r w:rsidR="00A93176">
        <w:t>through</w:t>
      </w:r>
      <w:r>
        <w:t xml:space="preserve"> the functio</w:t>
      </w:r>
      <w:r w:rsidR="00A93176">
        <w:t xml:space="preserve">n </w:t>
      </w:r>
      <w:r w:rsidR="00A93176" w:rsidRPr="00F82627">
        <w:rPr>
          <w:i/>
        </w:rPr>
        <w:t>piar_putarcvaluex(ARCREPLACE)</w:t>
      </w:r>
      <w:r>
        <w:t xml:space="preserve">.  </w:t>
      </w:r>
    </w:p>
    <w:p w:rsidR="005E71C9" w:rsidRPr="0078022D" w:rsidRDefault="0078022D" w:rsidP="0078022D">
      <w:pPr>
        <w:pStyle w:val="Note1"/>
      </w:pPr>
      <w:r w:rsidRPr="0078022D">
        <w:rPr>
          <w:rStyle w:val="BoldType"/>
        </w:rPr>
        <w:t>Note</w:t>
      </w:r>
      <w:r>
        <w:t>: Out-of-order data means newvalue.timestamp &lt; prevvalue.timestamp</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02"/>
        <w:gridCol w:w="5227"/>
      </w:tblGrid>
      <w:tr w:rsidR="0078022D" w:rsidRPr="00C638E1" w:rsidTr="0078022D">
        <w:trPr>
          <w:cantSplit/>
          <w:tblHeader/>
        </w:trPr>
        <w:tc>
          <w:tcPr>
            <w:tcW w:w="2002" w:type="dxa"/>
            <w:shd w:val="pct10" w:color="auto" w:fill="auto"/>
          </w:tcPr>
          <w:p w:rsidR="0078022D" w:rsidRPr="00C638E1" w:rsidRDefault="0078022D" w:rsidP="0078022D">
            <w:pPr>
              <w:pStyle w:val="TableHeading"/>
            </w:pPr>
            <w:bookmarkStart w:id="146" w:name="_Toc136853906"/>
            <w:r w:rsidRPr="00C638E1">
              <w:t>Location5</w:t>
            </w:r>
          </w:p>
        </w:tc>
        <w:tc>
          <w:tcPr>
            <w:tcW w:w="5227" w:type="dxa"/>
            <w:shd w:val="pct10" w:color="auto" w:fill="auto"/>
          </w:tcPr>
          <w:p w:rsidR="0078022D" w:rsidRPr="00C638E1" w:rsidRDefault="0078022D" w:rsidP="0078022D">
            <w:pPr>
              <w:pStyle w:val="TableHeading"/>
            </w:pPr>
            <w:r w:rsidRPr="00C638E1">
              <w:t>Behavior</w:t>
            </w:r>
          </w:p>
        </w:tc>
      </w:tr>
      <w:tr w:rsidR="0078022D" w:rsidRPr="00C638E1" w:rsidTr="00C507C2">
        <w:tc>
          <w:tcPr>
            <w:tcW w:w="2002" w:type="dxa"/>
          </w:tcPr>
          <w:p w:rsidR="0078022D" w:rsidRPr="00C638E1" w:rsidRDefault="0078022D" w:rsidP="0078022D">
            <w:pPr>
              <w:pStyle w:val="TableText1"/>
            </w:pPr>
            <w:r w:rsidRPr="00C638E1">
              <w:t>0</w:t>
            </w:r>
          </w:p>
        </w:tc>
        <w:tc>
          <w:tcPr>
            <w:tcW w:w="5227" w:type="dxa"/>
          </w:tcPr>
          <w:p w:rsidR="0078022D" w:rsidRPr="00C638E1" w:rsidRDefault="0078022D" w:rsidP="0078022D">
            <w:pPr>
              <w:pStyle w:val="TableText1"/>
            </w:pPr>
            <w:r w:rsidRPr="00C638E1">
              <w:t xml:space="preserve">The interface does the exception reporting in the standard way. </w:t>
            </w:r>
            <w:r w:rsidRPr="00C638E1">
              <w:rPr>
                <w:u w:val="single"/>
              </w:rPr>
              <w:t>Out-of-order data</w:t>
            </w:r>
            <w:r w:rsidRPr="00C638E1">
              <w:t xml:space="preserve"> is supported, but existing archive values cannot be replaced; there will be the </w:t>
            </w:r>
            <w:r w:rsidRPr="00D046DA">
              <w:rPr>
                <w:rStyle w:val="BoldType"/>
                <w:rFonts w:ascii="Courier New" w:hAnsi="Courier New" w:cs="Courier New"/>
                <w:b w:val="0"/>
              </w:rPr>
              <w:t>-109</w:t>
            </w:r>
            <w:r w:rsidRPr="00C638E1">
              <w:t xml:space="preserve"> error in the pimessagelog.</w:t>
            </w:r>
          </w:p>
        </w:tc>
      </w:tr>
      <w:tr w:rsidR="0078022D" w:rsidRPr="00C638E1" w:rsidTr="0078022D">
        <w:trPr>
          <w:cantSplit/>
        </w:trPr>
        <w:tc>
          <w:tcPr>
            <w:tcW w:w="2002" w:type="dxa"/>
          </w:tcPr>
          <w:p w:rsidR="0078022D" w:rsidRPr="00C638E1" w:rsidRDefault="0078022D" w:rsidP="0078022D">
            <w:pPr>
              <w:pStyle w:val="TableText1"/>
            </w:pPr>
            <w:r w:rsidRPr="00C638E1">
              <w:t>1</w:t>
            </w:r>
          </w:p>
        </w:tc>
        <w:tc>
          <w:tcPr>
            <w:tcW w:w="5227" w:type="dxa"/>
          </w:tcPr>
          <w:p w:rsidR="0078022D" w:rsidRPr="00C638E1" w:rsidRDefault="0078022D" w:rsidP="0078022D">
            <w:pPr>
              <w:pStyle w:val="TableText1"/>
            </w:pPr>
            <w:r w:rsidRPr="00C638E1">
              <w:rPr>
                <w:u w:val="single"/>
              </w:rPr>
              <w:t>In-order data</w:t>
            </w:r>
            <w:r>
              <w:t xml:space="preserve"> </w:t>
            </w:r>
            <w:r w:rsidR="008B0C31">
              <w:t>–</w:t>
            </w:r>
            <w:r>
              <w:t xml:space="preserve"> </w:t>
            </w:r>
            <w:r w:rsidRPr="00C638E1">
              <w:t xml:space="preserve">the interface gives up the exception reporting </w:t>
            </w:r>
            <w:r w:rsidR="008B0C31">
              <w:t>–</w:t>
            </w:r>
            <w:r w:rsidRPr="00C638E1">
              <w:t xml:space="preserve"> each retrieved value is sent to PI.</w:t>
            </w:r>
          </w:p>
          <w:p w:rsidR="0078022D" w:rsidRPr="00C638E1" w:rsidRDefault="0078022D" w:rsidP="0078022D">
            <w:pPr>
              <w:pStyle w:val="TableText1"/>
            </w:pPr>
            <w:r w:rsidRPr="00C638E1">
              <w:t xml:space="preserve">For </w:t>
            </w:r>
            <w:r w:rsidRPr="00C638E1">
              <w:rPr>
                <w:u w:val="single"/>
              </w:rPr>
              <w:t>out-of-order data</w:t>
            </w:r>
            <w:r w:rsidRPr="00C638E1">
              <w:t xml:space="preserve"> </w:t>
            </w:r>
            <w:r w:rsidR="008B0C31">
              <w:t>–</w:t>
            </w:r>
            <w:r w:rsidRPr="00C638E1">
              <w:t xml:space="preserve"> the existing archive values (same timestamps) will be replaced and the new events will be added </w:t>
            </w:r>
            <w:r w:rsidRPr="00C638E1">
              <w:rPr>
                <w:i/>
              </w:rPr>
              <w:t>(piar_putarcvaluex(ARCREPLACE)</w:t>
            </w:r>
            <w:r w:rsidRPr="00C638E1">
              <w:t xml:space="preserve">). </w:t>
            </w:r>
          </w:p>
          <w:p w:rsidR="0078022D" w:rsidRPr="00C638E1" w:rsidRDefault="0078022D" w:rsidP="0078022D">
            <w:pPr>
              <w:pStyle w:val="TableText1"/>
            </w:pPr>
            <w:r w:rsidRPr="00C638E1">
              <w:t>For PI3.3+ servers the existing snapshot data (the current value of a tag) is replaced. For PI2 and PI3.2 (or earlier) systems the snapshot values cannot be replaced. In this case the new value is added and the old value remains.</w:t>
            </w:r>
          </w:p>
          <w:p w:rsidR="0078022D" w:rsidRPr="00C638E1" w:rsidRDefault="0078022D" w:rsidP="0078022D">
            <w:pPr>
              <w:pStyle w:val="TableText1"/>
            </w:pPr>
            <w:r w:rsidRPr="0078022D">
              <w:rPr>
                <w:rStyle w:val="BoldType"/>
              </w:rPr>
              <w:t>Note:</w:t>
            </w:r>
            <w:r w:rsidRPr="00C638E1">
              <w:t xml:space="preserve"> When there are more events in the archive at the same timestamp, and the </w:t>
            </w:r>
            <w:r w:rsidRPr="00C638E1">
              <w:rPr>
                <w:i/>
              </w:rPr>
              <w:t>piar_putarcvaluex(ARCREPLACE)</w:t>
            </w:r>
            <w:r w:rsidRPr="00C638E1">
              <w:t xml:space="preserve"> is used (</w:t>
            </w:r>
            <w:r w:rsidRPr="00C638E1">
              <w:rPr>
                <w:u w:val="single"/>
              </w:rPr>
              <w:t>out-of-order-data</w:t>
            </w:r>
            <w:r w:rsidRPr="00C638E1">
              <w:t>), only one event is overwritten – the first one!</w:t>
            </w:r>
          </w:p>
        </w:tc>
      </w:tr>
      <w:tr w:rsidR="0078022D" w:rsidRPr="00C638E1" w:rsidTr="00C507C2">
        <w:tc>
          <w:tcPr>
            <w:tcW w:w="2002" w:type="dxa"/>
          </w:tcPr>
          <w:p w:rsidR="0078022D" w:rsidRPr="00C638E1" w:rsidRDefault="0078022D" w:rsidP="0078022D">
            <w:pPr>
              <w:pStyle w:val="TableText1"/>
            </w:pPr>
            <w:r w:rsidRPr="00C638E1">
              <w:t>2</w:t>
            </w:r>
          </w:p>
        </w:tc>
        <w:tc>
          <w:tcPr>
            <w:tcW w:w="5227" w:type="dxa"/>
          </w:tcPr>
          <w:p w:rsidR="0078022D" w:rsidRPr="00C638E1" w:rsidRDefault="0078022D" w:rsidP="0078022D">
            <w:pPr>
              <w:pStyle w:val="TableText1"/>
            </w:pPr>
            <w:r w:rsidRPr="0078022D">
              <w:t xml:space="preserve">If the data comes in-order </w:t>
            </w:r>
            <w:r w:rsidR="008B0C31">
              <w:t>–</w:t>
            </w:r>
            <w:r w:rsidRPr="0078022D">
              <w:t xml:space="preserve"> the behavior is the same as with </w:t>
            </w:r>
            <w:r w:rsidRPr="00F82627">
              <w:rPr>
                <w:rFonts w:ascii="Courier New" w:hAnsi="Courier New" w:cs="Courier New"/>
              </w:rPr>
              <w:t>Location5=1</w:t>
            </w:r>
            <w:r w:rsidRPr="0078022D">
              <w:t xml:space="preserve"> </w:t>
            </w:r>
            <w:r w:rsidRPr="00C638E1">
              <w:br/>
              <w:t xml:space="preserve">For </w:t>
            </w:r>
            <w:r w:rsidRPr="00C638E1">
              <w:rPr>
                <w:u w:val="single"/>
              </w:rPr>
              <w:t>out-of-order data</w:t>
            </w:r>
            <w:r w:rsidRPr="00C638E1">
              <w:t xml:space="preserve"> – values are always added; that is, multiple values at the same timestamp can occur (</w:t>
            </w:r>
            <w:r w:rsidRPr="00C638E1">
              <w:rPr>
                <w:i/>
              </w:rPr>
              <w:t>piar_putarcvaluex(</w:t>
            </w:r>
            <w:r w:rsidRPr="00C638E1">
              <w:rPr>
                <w:rFonts w:ascii="Courier New" w:hAnsi="Courier New" w:cs="Courier New"/>
                <w:i/>
              </w:rPr>
              <w:t>ARCAPPENDX</w:t>
            </w:r>
            <w:r w:rsidRPr="00C638E1">
              <w:rPr>
                <w:i/>
              </w:rPr>
              <w:t>)</w:t>
            </w:r>
            <w:r w:rsidRPr="00C638E1">
              <w:t>).</w:t>
            </w:r>
          </w:p>
        </w:tc>
      </w:tr>
    </w:tbl>
    <w:p w:rsidR="0078022D" w:rsidRDefault="0078022D" w:rsidP="0078022D">
      <w:pPr>
        <w:pStyle w:val="Heading4"/>
      </w:pPr>
      <w:r>
        <w:t>Output Tags</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02"/>
        <w:gridCol w:w="5227"/>
      </w:tblGrid>
      <w:tr w:rsidR="0078022D" w:rsidRPr="00C638E1" w:rsidTr="0078022D">
        <w:trPr>
          <w:cantSplit/>
          <w:tblHeader/>
        </w:trPr>
        <w:tc>
          <w:tcPr>
            <w:tcW w:w="2002" w:type="dxa"/>
            <w:shd w:val="pct10" w:color="auto" w:fill="auto"/>
          </w:tcPr>
          <w:p w:rsidR="0078022D" w:rsidRPr="00C638E1" w:rsidRDefault="0078022D" w:rsidP="0078022D">
            <w:pPr>
              <w:pStyle w:val="TableHeading"/>
            </w:pPr>
            <w:r w:rsidRPr="00C638E1">
              <w:t>Location5</w:t>
            </w:r>
          </w:p>
        </w:tc>
        <w:tc>
          <w:tcPr>
            <w:tcW w:w="5227" w:type="dxa"/>
            <w:shd w:val="pct10" w:color="auto" w:fill="auto"/>
          </w:tcPr>
          <w:p w:rsidR="0078022D" w:rsidRPr="00C638E1" w:rsidRDefault="0078022D" w:rsidP="0078022D">
            <w:pPr>
              <w:pStyle w:val="TableHeading"/>
            </w:pPr>
            <w:r w:rsidRPr="00C638E1">
              <w:t>Behavior</w:t>
            </w:r>
          </w:p>
        </w:tc>
      </w:tr>
      <w:tr w:rsidR="0078022D" w:rsidRPr="00C638E1" w:rsidTr="00C507C2">
        <w:tc>
          <w:tcPr>
            <w:tcW w:w="2002" w:type="dxa"/>
          </w:tcPr>
          <w:p w:rsidR="0078022D" w:rsidRPr="00C638E1" w:rsidRDefault="0078022D" w:rsidP="0078022D">
            <w:pPr>
              <w:pStyle w:val="TableText1"/>
            </w:pPr>
            <w:r w:rsidRPr="00C638E1">
              <w:t>-1</w:t>
            </w:r>
          </w:p>
        </w:tc>
        <w:tc>
          <w:tcPr>
            <w:tcW w:w="5227" w:type="dxa"/>
          </w:tcPr>
          <w:p w:rsidR="0078022D" w:rsidRPr="009F602E" w:rsidRDefault="0078022D" w:rsidP="0078022D">
            <w:pPr>
              <w:pStyle w:val="TableText1"/>
            </w:pPr>
            <w:r w:rsidRPr="009F602E">
              <w:t>In-order data is processed normally.</w:t>
            </w:r>
          </w:p>
          <w:p w:rsidR="0078022D" w:rsidRPr="00C638E1" w:rsidRDefault="0078022D" w:rsidP="0078022D">
            <w:pPr>
              <w:pStyle w:val="TableText1"/>
            </w:pPr>
            <w:r w:rsidRPr="009F602E">
              <w:t>Out-of-order data does not trigger the query execution.</w:t>
            </w:r>
          </w:p>
        </w:tc>
      </w:tr>
      <w:tr w:rsidR="0078022D" w:rsidRPr="00C638E1" w:rsidTr="00C507C2">
        <w:tc>
          <w:tcPr>
            <w:tcW w:w="2002" w:type="dxa"/>
          </w:tcPr>
          <w:p w:rsidR="0078022D" w:rsidRPr="00C638E1" w:rsidRDefault="0078022D" w:rsidP="0078022D">
            <w:pPr>
              <w:pStyle w:val="TableText1"/>
            </w:pPr>
            <w:r w:rsidRPr="00C638E1">
              <w:t>0</w:t>
            </w:r>
          </w:p>
        </w:tc>
        <w:tc>
          <w:tcPr>
            <w:tcW w:w="5227" w:type="dxa"/>
          </w:tcPr>
          <w:p w:rsidR="0078022D" w:rsidRPr="00C638E1" w:rsidRDefault="0078022D" w:rsidP="0078022D">
            <w:pPr>
              <w:pStyle w:val="TableText1"/>
            </w:pPr>
            <w:r w:rsidRPr="009F602E">
              <w:t>In-order as well as out-of-order data is processed normally</w:t>
            </w:r>
            <w:r w:rsidRPr="00C638E1">
              <w:t>.</w:t>
            </w:r>
          </w:p>
          <w:p w:rsidR="0078022D" w:rsidRPr="00C638E1" w:rsidRDefault="0078022D" w:rsidP="0078022D">
            <w:pPr>
              <w:pStyle w:val="TableText1"/>
            </w:pPr>
            <w:r w:rsidRPr="0078022D">
              <w:rPr>
                <w:rStyle w:val="BoldType"/>
              </w:rPr>
              <w:t>Note</w:t>
            </w:r>
            <w:r w:rsidRPr="00D7088E">
              <w:rPr>
                <w:rStyle w:val="BoldType"/>
              </w:rPr>
              <w:t>:</w:t>
            </w:r>
            <w:r w:rsidRPr="00C638E1">
              <w:t xml:space="preserve"> No </w:t>
            </w:r>
            <w:r w:rsidRPr="009F602E">
              <w:t>out-of-order data</w:t>
            </w:r>
            <w:r w:rsidR="009F602E" w:rsidRPr="009F602E">
              <w:t xml:space="preserve"> handling in the recovery mode. </w:t>
            </w:r>
            <w:r w:rsidRPr="00C638E1">
              <w:t xml:space="preserve">See chapter </w:t>
            </w:r>
            <w:hyperlink w:anchor="_RDBMSPI_–_Output" w:history="1">
              <w:r w:rsidRPr="00C638E1">
                <w:rPr>
                  <w:rStyle w:val="Hyperlink"/>
                </w:rPr>
                <w:t>RDBMSPI – Output Recovery Modes  (Only Applicable to Output Points)</w:t>
              </w:r>
            </w:hyperlink>
            <w:r w:rsidRPr="00C638E1">
              <w:t xml:space="preserve"> </w:t>
            </w:r>
          </w:p>
        </w:tc>
      </w:tr>
      <w:tr w:rsidR="0078022D" w:rsidRPr="00C638E1" w:rsidTr="00C507C2">
        <w:tc>
          <w:tcPr>
            <w:tcW w:w="2002" w:type="dxa"/>
          </w:tcPr>
          <w:p w:rsidR="0078022D" w:rsidRPr="00C638E1" w:rsidRDefault="0078022D" w:rsidP="0078022D">
            <w:pPr>
              <w:pStyle w:val="TableText1"/>
            </w:pPr>
            <w:r w:rsidRPr="00C638E1">
              <w:t>1</w:t>
            </w:r>
          </w:p>
        </w:tc>
        <w:tc>
          <w:tcPr>
            <w:tcW w:w="5227" w:type="dxa"/>
          </w:tcPr>
          <w:p w:rsidR="0078022D" w:rsidRPr="00C638E1" w:rsidRDefault="0078022D" w:rsidP="0078022D">
            <w:pPr>
              <w:pStyle w:val="TableText1"/>
            </w:pPr>
            <w:r w:rsidRPr="00C638E1">
              <w:rPr>
                <w:u w:val="single"/>
              </w:rPr>
              <w:t>In-order data</w:t>
            </w:r>
            <w:r w:rsidRPr="00C638E1">
              <w:t xml:space="preserve"> is processed normally.</w:t>
            </w:r>
            <w:r w:rsidRPr="00C638E1">
              <w:br/>
              <w:t xml:space="preserve">Enhanced </w:t>
            </w:r>
            <w:r w:rsidRPr="00C638E1">
              <w:rPr>
                <w:u w:val="single"/>
              </w:rPr>
              <w:t>out-of-order</w:t>
            </w:r>
            <w:r w:rsidRPr="00C638E1">
              <w:t xml:space="preserve"> data management.</w:t>
            </w:r>
          </w:p>
          <w:p w:rsidR="0078022D" w:rsidRPr="00C638E1" w:rsidRDefault="0078022D" w:rsidP="00A93176">
            <w:pPr>
              <w:pStyle w:val="TableText1"/>
            </w:pPr>
            <w:r w:rsidRPr="00D7088E">
              <w:rPr>
                <w:rStyle w:val="BoldType"/>
              </w:rPr>
              <w:t>Note:</w:t>
            </w:r>
            <w:r w:rsidRPr="00C638E1">
              <w:t xml:space="preserve"> special parameters that can be evaluated in the SQL query are available; see the </w:t>
            </w:r>
            <w:r w:rsidR="00A93176">
              <w:t>section</w:t>
            </w:r>
            <w:r w:rsidRPr="00C638E1">
              <w:t xml:space="preserve"> </w:t>
            </w:r>
            <w:hyperlink w:anchor="_Out-Of-Order_Recovery" w:history="1">
              <w:r w:rsidRPr="00A93176">
                <w:rPr>
                  <w:rStyle w:val="Hyperlink"/>
                </w:rPr>
                <w:t>Out-Of-Order Recovery</w:t>
              </w:r>
            </w:hyperlink>
            <w:r w:rsidRPr="00C638E1">
              <w:t>.</w:t>
            </w:r>
          </w:p>
        </w:tc>
      </w:tr>
    </w:tbl>
    <w:p w:rsidR="0078022D" w:rsidRPr="0078022D" w:rsidRDefault="0078022D" w:rsidP="0078022D">
      <w:pPr>
        <w:pStyle w:val="Note1"/>
      </w:pPr>
      <w:r w:rsidRPr="0078022D">
        <w:rPr>
          <w:rStyle w:val="BoldType"/>
        </w:rPr>
        <w:t>Note</w:t>
      </w:r>
      <w:r w:rsidRPr="0078022D">
        <w:t xml:space="preserve">: </w:t>
      </w:r>
      <w:r w:rsidRPr="0078022D">
        <w:tab/>
      </w:r>
      <w:r w:rsidR="00D046DA">
        <w:t>I</w:t>
      </w:r>
      <w:r w:rsidRPr="0078022D">
        <w:t>f the query (for input points) contains the annotation column, the exception reporting will NOT be applied!</w:t>
      </w:r>
    </w:p>
    <w:p w:rsidR="005E71C9" w:rsidRDefault="005E71C9" w:rsidP="00C21BB9">
      <w:pPr>
        <w:pStyle w:val="Heading3"/>
      </w:pPr>
      <w:bookmarkStart w:id="147" w:name="_Toc326657773"/>
      <w:r w:rsidRPr="00BE2B95">
        <w:lastRenderedPageBreak/>
        <w:t>InstrumentTag</w:t>
      </w:r>
      <w:bookmarkEnd w:id="146"/>
      <w:bookmarkEnd w:id="147"/>
    </w:p>
    <w:p w:rsidR="005E71C9" w:rsidRDefault="005E71C9" w:rsidP="00C21BB9">
      <w:pPr>
        <w:pStyle w:val="Heading5"/>
      </w:pPr>
      <w:r>
        <w:t>Length</w:t>
      </w:r>
    </w:p>
    <w:p w:rsidR="00586FCD" w:rsidRDefault="00586FCD" w:rsidP="00586FCD">
      <w:pPr>
        <w:pStyle w:val="BodyText1"/>
      </w:pPr>
      <w:r w:rsidRPr="0034681E">
        <w:t xml:space="preserve">Depending on the version of the PI API and the PI Server, this Interface supports an </w:t>
      </w:r>
      <w:r w:rsidRPr="0034681E">
        <w:rPr>
          <w:rStyle w:val="CodeType1"/>
        </w:rPr>
        <w:t>InstrumentTag</w:t>
      </w:r>
      <w:r w:rsidRPr="0034681E">
        <w:t xml:space="preserve"> attribute whose length is at most 32 or 1023 characters. The following table indicates the maximum length of this attribute for all the different combinations of PI API and PI Server versions.</w:t>
      </w:r>
      <w:r w:rsidRPr="00E01767">
        <w:t xml:space="preserve"> </w:t>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070"/>
        <w:gridCol w:w="1800"/>
      </w:tblGrid>
      <w:tr w:rsidR="00586FCD" w:rsidRPr="00586FCD" w:rsidTr="003B4048">
        <w:trPr>
          <w:jc w:val="center"/>
        </w:trPr>
        <w:tc>
          <w:tcPr>
            <w:tcW w:w="1620" w:type="dxa"/>
            <w:shd w:val="pct10" w:color="auto" w:fill="auto"/>
          </w:tcPr>
          <w:p w:rsidR="00586FCD" w:rsidRPr="00586FCD" w:rsidRDefault="00586FCD" w:rsidP="003B4048">
            <w:pPr>
              <w:pStyle w:val="TableHeading"/>
            </w:pPr>
            <w:r w:rsidRPr="00586FCD">
              <w:t>PI API</w:t>
            </w:r>
          </w:p>
        </w:tc>
        <w:tc>
          <w:tcPr>
            <w:tcW w:w="2070" w:type="dxa"/>
            <w:shd w:val="pct10" w:color="auto" w:fill="auto"/>
          </w:tcPr>
          <w:p w:rsidR="00586FCD" w:rsidRPr="00586FCD" w:rsidRDefault="00586FCD" w:rsidP="003B4048">
            <w:pPr>
              <w:pStyle w:val="TableHeading"/>
            </w:pPr>
            <w:r w:rsidRPr="00586FCD">
              <w:t>PI Server</w:t>
            </w:r>
          </w:p>
        </w:tc>
        <w:tc>
          <w:tcPr>
            <w:tcW w:w="1800" w:type="dxa"/>
            <w:shd w:val="pct10" w:color="auto" w:fill="auto"/>
          </w:tcPr>
          <w:p w:rsidR="00586FCD" w:rsidRPr="00586FCD" w:rsidRDefault="00586FCD" w:rsidP="003B4048">
            <w:pPr>
              <w:pStyle w:val="TableHeading"/>
            </w:pPr>
            <w:r w:rsidRPr="00586FCD">
              <w:t>Maximum Length</w:t>
            </w:r>
          </w:p>
        </w:tc>
      </w:tr>
      <w:tr w:rsidR="00586FCD" w:rsidRPr="00586FCD" w:rsidTr="003B4048">
        <w:trPr>
          <w:jc w:val="center"/>
        </w:trPr>
        <w:tc>
          <w:tcPr>
            <w:tcW w:w="1620" w:type="dxa"/>
          </w:tcPr>
          <w:p w:rsidR="00586FCD" w:rsidRPr="00586FCD" w:rsidRDefault="00586FCD" w:rsidP="003B4048">
            <w:pPr>
              <w:pStyle w:val="TableText1"/>
            </w:pPr>
            <w:r w:rsidRPr="00586FCD">
              <w:t>1.6.0.2 or higher</w:t>
            </w:r>
          </w:p>
        </w:tc>
        <w:tc>
          <w:tcPr>
            <w:tcW w:w="2070" w:type="dxa"/>
          </w:tcPr>
          <w:p w:rsidR="00586FCD" w:rsidRPr="00586FCD" w:rsidRDefault="00586FCD" w:rsidP="003B4048">
            <w:pPr>
              <w:pStyle w:val="TableText1"/>
            </w:pPr>
            <w:r w:rsidRPr="00586FCD">
              <w:t>3.4.370.x or higher</w:t>
            </w:r>
          </w:p>
        </w:tc>
        <w:tc>
          <w:tcPr>
            <w:tcW w:w="1800" w:type="dxa"/>
          </w:tcPr>
          <w:p w:rsidR="00586FCD" w:rsidRPr="00586FCD" w:rsidRDefault="00586FCD" w:rsidP="003B4048">
            <w:pPr>
              <w:pStyle w:val="TableText1"/>
            </w:pPr>
            <w:r w:rsidRPr="00586FCD">
              <w:t>1023</w:t>
            </w:r>
          </w:p>
        </w:tc>
      </w:tr>
      <w:tr w:rsidR="00586FCD" w:rsidRPr="00586FCD" w:rsidTr="003B4048">
        <w:trPr>
          <w:jc w:val="center"/>
        </w:trPr>
        <w:tc>
          <w:tcPr>
            <w:tcW w:w="1620" w:type="dxa"/>
          </w:tcPr>
          <w:p w:rsidR="00586FCD" w:rsidRPr="00586FCD" w:rsidRDefault="00586FCD" w:rsidP="003B4048">
            <w:pPr>
              <w:pStyle w:val="TableText1"/>
            </w:pPr>
            <w:r w:rsidRPr="00586FCD">
              <w:t>1.6.0.2 or higher</w:t>
            </w:r>
          </w:p>
        </w:tc>
        <w:tc>
          <w:tcPr>
            <w:tcW w:w="2070" w:type="dxa"/>
          </w:tcPr>
          <w:p w:rsidR="00586FCD" w:rsidRPr="00586FCD" w:rsidRDefault="00586FCD" w:rsidP="003B4048">
            <w:pPr>
              <w:pStyle w:val="TableText1"/>
            </w:pPr>
            <w:r w:rsidRPr="00586FCD">
              <w:t>Below 3.4.370.x</w:t>
            </w:r>
          </w:p>
        </w:tc>
        <w:tc>
          <w:tcPr>
            <w:tcW w:w="1800" w:type="dxa"/>
          </w:tcPr>
          <w:p w:rsidR="00586FCD" w:rsidRPr="00586FCD" w:rsidRDefault="00586FCD" w:rsidP="003B4048">
            <w:pPr>
              <w:pStyle w:val="TableText1"/>
            </w:pPr>
            <w:r w:rsidRPr="00586FCD">
              <w:t>32</w:t>
            </w:r>
          </w:p>
        </w:tc>
      </w:tr>
      <w:tr w:rsidR="00586FCD" w:rsidRPr="00586FCD" w:rsidTr="003B4048">
        <w:trPr>
          <w:jc w:val="center"/>
        </w:trPr>
        <w:tc>
          <w:tcPr>
            <w:tcW w:w="1620" w:type="dxa"/>
          </w:tcPr>
          <w:p w:rsidR="00586FCD" w:rsidRPr="00586FCD" w:rsidRDefault="00586FCD" w:rsidP="003B4048">
            <w:pPr>
              <w:pStyle w:val="TableText1"/>
            </w:pPr>
            <w:r w:rsidRPr="00586FCD">
              <w:t>Below 1.6.0.2</w:t>
            </w:r>
          </w:p>
        </w:tc>
        <w:tc>
          <w:tcPr>
            <w:tcW w:w="2070" w:type="dxa"/>
          </w:tcPr>
          <w:p w:rsidR="00586FCD" w:rsidRPr="00586FCD" w:rsidRDefault="00586FCD" w:rsidP="003B4048">
            <w:pPr>
              <w:pStyle w:val="TableText1"/>
            </w:pPr>
            <w:r w:rsidRPr="00586FCD">
              <w:t>3.4.370.x or higher</w:t>
            </w:r>
          </w:p>
        </w:tc>
        <w:tc>
          <w:tcPr>
            <w:tcW w:w="1800" w:type="dxa"/>
          </w:tcPr>
          <w:p w:rsidR="00586FCD" w:rsidRPr="00586FCD" w:rsidRDefault="00586FCD" w:rsidP="003B4048">
            <w:pPr>
              <w:pStyle w:val="TableText1"/>
            </w:pPr>
            <w:r w:rsidRPr="00586FCD">
              <w:t>32</w:t>
            </w:r>
          </w:p>
        </w:tc>
      </w:tr>
      <w:tr w:rsidR="00586FCD" w:rsidRPr="00586FCD" w:rsidTr="003B4048">
        <w:trPr>
          <w:jc w:val="center"/>
        </w:trPr>
        <w:tc>
          <w:tcPr>
            <w:tcW w:w="1620" w:type="dxa"/>
          </w:tcPr>
          <w:p w:rsidR="00586FCD" w:rsidRPr="00586FCD" w:rsidRDefault="00586FCD" w:rsidP="003B4048">
            <w:pPr>
              <w:pStyle w:val="TableText1"/>
            </w:pPr>
            <w:r w:rsidRPr="00586FCD">
              <w:t>Below 1.6.0.2</w:t>
            </w:r>
          </w:p>
        </w:tc>
        <w:tc>
          <w:tcPr>
            <w:tcW w:w="2070" w:type="dxa"/>
          </w:tcPr>
          <w:p w:rsidR="00586FCD" w:rsidRPr="00586FCD" w:rsidRDefault="00586FCD" w:rsidP="003B4048">
            <w:pPr>
              <w:pStyle w:val="TableText1"/>
            </w:pPr>
            <w:r w:rsidRPr="00586FCD">
              <w:t>Below 3.4.370.x</w:t>
            </w:r>
          </w:p>
        </w:tc>
        <w:tc>
          <w:tcPr>
            <w:tcW w:w="1800" w:type="dxa"/>
          </w:tcPr>
          <w:p w:rsidR="00586FCD" w:rsidRPr="00586FCD" w:rsidRDefault="00586FCD" w:rsidP="003B4048">
            <w:pPr>
              <w:pStyle w:val="TableText1"/>
            </w:pPr>
            <w:r w:rsidRPr="00586FCD">
              <w:t>32</w:t>
            </w:r>
          </w:p>
        </w:tc>
      </w:tr>
    </w:tbl>
    <w:p w:rsidR="00586FCD" w:rsidRDefault="00586FCD" w:rsidP="00586FCD">
      <w:pPr>
        <w:pStyle w:val="BodyText1"/>
      </w:pPr>
      <w:r w:rsidRPr="00586FCD">
        <w:t xml:space="preserve">If the PI Server version is earlier than 3.4.370.x or the PI API version is earlier than 1.6.0.2, and you want to use a maximum </w:t>
      </w:r>
      <w:r w:rsidRPr="00586FCD">
        <w:rPr>
          <w:rStyle w:val="CodeType1"/>
        </w:rPr>
        <w:t>InstrumentTag</w:t>
      </w:r>
      <w:r w:rsidRPr="00586FCD">
        <w:t xml:space="preserve"> length of 1023, you need to enable the PI SDK. See Appendix B for information.</w:t>
      </w:r>
      <w:r>
        <w:t xml:space="preserve"> </w:t>
      </w:r>
    </w:p>
    <w:p w:rsidR="0078022D" w:rsidRDefault="0078022D" w:rsidP="0078022D">
      <w:pPr>
        <w:pStyle w:val="BodyText1"/>
      </w:pPr>
      <w:r>
        <w:t xml:space="preserve">The </w:t>
      </w:r>
      <w:r w:rsidRPr="00F82627">
        <w:rPr>
          <w:rFonts w:ascii="Courier New" w:hAnsi="Courier New" w:cs="Courier New"/>
          <w:sz w:val="20"/>
          <w:szCs w:val="20"/>
        </w:rPr>
        <w:t>InstrumentTag</w:t>
      </w:r>
      <w:r>
        <w:t xml:space="preserve"> attribute is the filename containing the SQL statement(s). The file location is defined in a start-up parameter by the </w:t>
      </w:r>
      <w:r w:rsidRPr="00F82627">
        <w:rPr>
          <w:rStyle w:val="CodeType2"/>
          <w:rFonts w:cs="Courier New"/>
          <w:b w:val="0"/>
        </w:rPr>
        <w:t>/SQL</w:t>
      </w:r>
      <w:r w:rsidR="00F82627" w:rsidRPr="00F82627">
        <w:rPr>
          <w:rFonts w:ascii="Courier New" w:hAnsi="Courier New" w:cs="Courier New"/>
        </w:rPr>
        <w:t>=</w:t>
      </w:r>
      <w:r w:rsidRPr="00F82627">
        <w:rPr>
          <w:rFonts w:ascii="Courier New" w:hAnsi="Courier New" w:cs="Courier New"/>
        </w:rPr>
        <w:t>directory</w:t>
      </w:r>
      <w:r w:rsidR="00F82627">
        <w:rPr>
          <w:rFonts w:ascii="Courier New" w:hAnsi="Courier New" w:cs="Courier New"/>
        </w:rPr>
        <w:t>_</w:t>
      </w:r>
      <w:r w:rsidRPr="00F82627">
        <w:rPr>
          <w:rFonts w:ascii="Courier New" w:hAnsi="Courier New" w:cs="Courier New"/>
        </w:rPr>
        <w:t>path</w:t>
      </w:r>
      <w:r>
        <w:t>.</w:t>
      </w:r>
    </w:p>
    <w:p w:rsidR="0078022D" w:rsidRDefault="0078022D" w:rsidP="0078022D">
      <w:pPr>
        <w:pStyle w:val="Note1"/>
      </w:pPr>
      <w:r w:rsidRPr="0078022D">
        <w:rPr>
          <w:rStyle w:val="BoldType"/>
        </w:rPr>
        <w:t>Note</w:t>
      </w:r>
      <w:r>
        <w:t xml:space="preserve">: </w:t>
      </w:r>
      <w:r w:rsidR="00F82627">
        <w:tab/>
      </w:r>
      <w:r>
        <w:t>The referenced file is only evaluated when the pertinent tag gets executed for the first time, and then, after each point attribute change event. If the SQL statement(s) needs to be changed (during the interface operation, without the interface restart), OSIsoft recommends editing any of the PI point attributes – this action forces the interface to re-evaluate the tag in terms of closing the opened SQL statement(s) and re-evaluating the new statement(s) again.</w:t>
      </w:r>
    </w:p>
    <w:p w:rsidR="005E71C9" w:rsidRDefault="005E71C9" w:rsidP="00C21BB9">
      <w:pPr>
        <w:pStyle w:val="Heading3"/>
      </w:pPr>
      <w:bookmarkStart w:id="148" w:name="_ExDesc"/>
      <w:bookmarkStart w:id="149" w:name="_Toc136853907"/>
      <w:bookmarkStart w:id="150" w:name="_Toc326657774"/>
      <w:bookmarkEnd w:id="148"/>
      <w:r w:rsidRPr="00BE2B95">
        <w:t>ExDesc</w:t>
      </w:r>
      <w:bookmarkEnd w:id="149"/>
      <w:r w:rsidR="00D046DA">
        <w:t xml:space="preserve"> (ExtendedDescriptor)</w:t>
      </w:r>
      <w:bookmarkEnd w:id="150"/>
    </w:p>
    <w:p w:rsidR="005E71C9" w:rsidRDefault="005E71C9" w:rsidP="00C21BB9">
      <w:pPr>
        <w:pStyle w:val="Heading5"/>
      </w:pPr>
      <w:r>
        <w:t>Length</w:t>
      </w:r>
    </w:p>
    <w:p w:rsidR="00586FCD" w:rsidRDefault="00586FCD" w:rsidP="00586FCD">
      <w:pPr>
        <w:pStyle w:val="BodyText1"/>
      </w:pPr>
      <w:r w:rsidRPr="0034681E">
        <w:t xml:space="preserve">Depending on the version of the PI API and the PI Server, this Interface supports an </w:t>
      </w:r>
      <w:r>
        <w:rPr>
          <w:rStyle w:val="CodeType1"/>
        </w:rPr>
        <w:t>ExDesc</w:t>
      </w:r>
      <w:r w:rsidRPr="0034681E">
        <w:t xml:space="preserve"> attr</w:t>
      </w:r>
      <w:r>
        <w:t>ibute whose length is at most 80</w:t>
      </w:r>
      <w:r w:rsidRPr="0034681E">
        <w:t xml:space="preserve"> or 1023 characters. The following table indicates the maximum length of this attribute for all the different combinations of PI API and PI Server versions.</w:t>
      </w:r>
      <w:r w:rsidRPr="00E01767">
        <w:t xml:space="preserve"> </w:t>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205"/>
        <w:gridCol w:w="1800"/>
      </w:tblGrid>
      <w:tr w:rsidR="00586FCD" w:rsidRPr="008722D6" w:rsidTr="003B4048">
        <w:trPr>
          <w:jc w:val="center"/>
        </w:trPr>
        <w:tc>
          <w:tcPr>
            <w:tcW w:w="1710" w:type="dxa"/>
            <w:shd w:val="pct10" w:color="auto" w:fill="auto"/>
          </w:tcPr>
          <w:p w:rsidR="00586FCD" w:rsidRPr="008722D6" w:rsidRDefault="00586FCD" w:rsidP="003B4048">
            <w:pPr>
              <w:pStyle w:val="TableHeading"/>
            </w:pPr>
            <w:r w:rsidRPr="008722D6">
              <w:t>PI API</w:t>
            </w:r>
          </w:p>
        </w:tc>
        <w:tc>
          <w:tcPr>
            <w:tcW w:w="2205" w:type="dxa"/>
            <w:shd w:val="pct10" w:color="auto" w:fill="auto"/>
          </w:tcPr>
          <w:p w:rsidR="00586FCD" w:rsidRPr="008722D6" w:rsidRDefault="00586FCD" w:rsidP="003B4048">
            <w:pPr>
              <w:pStyle w:val="TableHeading"/>
            </w:pPr>
            <w:r w:rsidRPr="008722D6">
              <w:t>PI Server</w:t>
            </w:r>
          </w:p>
        </w:tc>
        <w:tc>
          <w:tcPr>
            <w:tcW w:w="1800" w:type="dxa"/>
            <w:shd w:val="pct10" w:color="auto" w:fill="auto"/>
          </w:tcPr>
          <w:p w:rsidR="00586FCD" w:rsidRPr="008722D6" w:rsidRDefault="00586FCD" w:rsidP="003B4048">
            <w:pPr>
              <w:pStyle w:val="TableHeading"/>
            </w:pPr>
            <w:r w:rsidRPr="008722D6">
              <w:t>Maximum Length</w:t>
            </w:r>
          </w:p>
        </w:tc>
      </w:tr>
      <w:tr w:rsidR="00586FCD" w:rsidRPr="008722D6" w:rsidTr="003B4048">
        <w:trPr>
          <w:jc w:val="center"/>
        </w:trPr>
        <w:tc>
          <w:tcPr>
            <w:tcW w:w="1710" w:type="dxa"/>
          </w:tcPr>
          <w:p w:rsidR="00586FCD" w:rsidRPr="008722D6" w:rsidRDefault="00586FCD" w:rsidP="003B4048">
            <w:pPr>
              <w:pStyle w:val="TableText1"/>
            </w:pPr>
            <w:r w:rsidRPr="008722D6">
              <w:t>1.6.0.2 or higher</w:t>
            </w:r>
          </w:p>
        </w:tc>
        <w:tc>
          <w:tcPr>
            <w:tcW w:w="2205" w:type="dxa"/>
          </w:tcPr>
          <w:p w:rsidR="00586FCD" w:rsidRPr="008722D6" w:rsidRDefault="00586FCD" w:rsidP="003B4048">
            <w:pPr>
              <w:pStyle w:val="TableText1"/>
            </w:pPr>
            <w:r w:rsidRPr="008722D6">
              <w:t>3.4.370.x or higher</w:t>
            </w:r>
          </w:p>
        </w:tc>
        <w:tc>
          <w:tcPr>
            <w:tcW w:w="1800" w:type="dxa"/>
          </w:tcPr>
          <w:p w:rsidR="00586FCD" w:rsidRPr="00586FCD" w:rsidRDefault="00586FCD" w:rsidP="003B4048">
            <w:pPr>
              <w:pStyle w:val="TableText1"/>
            </w:pPr>
            <w:r w:rsidRPr="00586FCD">
              <w:t>1023</w:t>
            </w:r>
          </w:p>
        </w:tc>
      </w:tr>
      <w:tr w:rsidR="00586FCD" w:rsidRPr="008722D6" w:rsidTr="003B4048">
        <w:trPr>
          <w:jc w:val="center"/>
        </w:trPr>
        <w:tc>
          <w:tcPr>
            <w:tcW w:w="1710" w:type="dxa"/>
          </w:tcPr>
          <w:p w:rsidR="00586FCD" w:rsidRPr="008722D6" w:rsidRDefault="00586FCD" w:rsidP="003B4048">
            <w:pPr>
              <w:pStyle w:val="TableText1"/>
            </w:pPr>
            <w:r w:rsidRPr="008722D6">
              <w:t>1.6.0.2 or higher</w:t>
            </w:r>
          </w:p>
        </w:tc>
        <w:tc>
          <w:tcPr>
            <w:tcW w:w="2205" w:type="dxa"/>
          </w:tcPr>
          <w:p w:rsidR="00586FCD" w:rsidRPr="008722D6" w:rsidRDefault="00586FCD" w:rsidP="003B4048">
            <w:pPr>
              <w:pStyle w:val="TableText1"/>
            </w:pPr>
            <w:r w:rsidRPr="008722D6">
              <w:t>Below 3.4.370.x</w:t>
            </w:r>
          </w:p>
        </w:tc>
        <w:tc>
          <w:tcPr>
            <w:tcW w:w="1800" w:type="dxa"/>
          </w:tcPr>
          <w:p w:rsidR="00586FCD" w:rsidRPr="00586FCD" w:rsidRDefault="00586FCD" w:rsidP="003B4048">
            <w:pPr>
              <w:pStyle w:val="TableText1"/>
            </w:pPr>
            <w:r w:rsidRPr="00586FCD">
              <w:t>80</w:t>
            </w:r>
          </w:p>
        </w:tc>
      </w:tr>
      <w:tr w:rsidR="00586FCD" w:rsidTr="003B4048">
        <w:trPr>
          <w:jc w:val="center"/>
        </w:trPr>
        <w:tc>
          <w:tcPr>
            <w:tcW w:w="1710" w:type="dxa"/>
          </w:tcPr>
          <w:p w:rsidR="00586FCD" w:rsidRPr="008722D6" w:rsidRDefault="00586FCD" w:rsidP="003B4048">
            <w:pPr>
              <w:pStyle w:val="TableText1"/>
            </w:pPr>
            <w:r w:rsidRPr="008722D6">
              <w:t>Below 1.6.0.2</w:t>
            </w:r>
          </w:p>
        </w:tc>
        <w:tc>
          <w:tcPr>
            <w:tcW w:w="2205" w:type="dxa"/>
          </w:tcPr>
          <w:p w:rsidR="00586FCD" w:rsidRPr="008722D6" w:rsidRDefault="00586FCD" w:rsidP="003B4048">
            <w:pPr>
              <w:pStyle w:val="TableText1"/>
            </w:pPr>
            <w:r w:rsidRPr="008722D6">
              <w:t>3.4.370.x or higher</w:t>
            </w:r>
          </w:p>
        </w:tc>
        <w:tc>
          <w:tcPr>
            <w:tcW w:w="1800" w:type="dxa"/>
          </w:tcPr>
          <w:p w:rsidR="00586FCD" w:rsidRPr="00586FCD" w:rsidRDefault="00586FCD" w:rsidP="003B4048">
            <w:pPr>
              <w:pStyle w:val="TableText1"/>
            </w:pPr>
            <w:r w:rsidRPr="00586FCD">
              <w:t>80</w:t>
            </w:r>
          </w:p>
        </w:tc>
      </w:tr>
      <w:tr w:rsidR="00586FCD" w:rsidTr="003B4048">
        <w:trPr>
          <w:jc w:val="center"/>
        </w:trPr>
        <w:tc>
          <w:tcPr>
            <w:tcW w:w="1710" w:type="dxa"/>
          </w:tcPr>
          <w:p w:rsidR="00586FCD" w:rsidRPr="008722D6" w:rsidRDefault="00586FCD" w:rsidP="003B4048">
            <w:pPr>
              <w:pStyle w:val="TableText1"/>
            </w:pPr>
            <w:r w:rsidRPr="008722D6">
              <w:t>Below 1.6.0.2</w:t>
            </w:r>
          </w:p>
        </w:tc>
        <w:tc>
          <w:tcPr>
            <w:tcW w:w="2205" w:type="dxa"/>
          </w:tcPr>
          <w:p w:rsidR="00586FCD" w:rsidRPr="008722D6" w:rsidRDefault="00586FCD" w:rsidP="003B4048">
            <w:pPr>
              <w:pStyle w:val="TableText1"/>
            </w:pPr>
            <w:r w:rsidRPr="008722D6">
              <w:t>Below 3.4.370.x</w:t>
            </w:r>
          </w:p>
        </w:tc>
        <w:tc>
          <w:tcPr>
            <w:tcW w:w="1800" w:type="dxa"/>
          </w:tcPr>
          <w:p w:rsidR="00586FCD" w:rsidRPr="00586FCD" w:rsidRDefault="00586FCD" w:rsidP="003B4048">
            <w:pPr>
              <w:pStyle w:val="TableText1"/>
            </w:pPr>
            <w:r w:rsidRPr="00586FCD">
              <w:t>80</w:t>
            </w:r>
          </w:p>
        </w:tc>
      </w:tr>
    </w:tbl>
    <w:p w:rsidR="00586FCD" w:rsidRDefault="00586FCD" w:rsidP="00586FCD">
      <w:pPr>
        <w:pStyle w:val="BodyText1"/>
      </w:pPr>
      <w:r w:rsidRPr="00586FCD">
        <w:t xml:space="preserve">If the PI Server version is earlier than 3.4.370.x or the PI API version is earlier than 1.6.0.2, and you want to use a maximum </w:t>
      </w:r>
      <w:r w:rsidRPr="00586FCD">
        <w:rPr>
          <w:rStyle w:val="CodeType1"/>
        </w:rPr>
        <w:t>ExDesc</w:t>
      </w:r>
      <w:r w:rsidRPr="00586FCD">
        <w:t xml:space="preserve"> length of 1023, you need to enable the PI SDK. See Appendix B for information.</w:t>
      </w:r>
      <w:r>
        <w:t xml:space="preserve"> </w:t>
      </w:r>
    </w:p>
    <w:p w:rsidR="0078022D" w:rsidRDefault="0078022D" w:rsidP="00A141D0">
      <w:pPr>
        <w:pStyle w:val="BodyText1"/>
        <w:pageBreakBefore/>
      </w:pPr>
      <w:r w:rsidRPr="0078022D">
        <w:lastRenderedPageBreak/>
        <w:t xml:space="preserve">The following tables summarize all the RDBMSPI specific definitions that can be specified in </w:t>
      </w:r>
      <w:r w:rsidRPr="00831D31">
        <w:rPr>
          <w:rFonts w:ascii="Courier New" w:hAnsi="Courier New" w:cs="Courier New"/>
        </w:rPr>
        <w:t>ExtendedDescriptor</w:t>
      </w:r>
      <w:r>
        <w:t>.</w:t>
      </w:r>
    </w:p>
    <w:p w:rsidR="00A141D0" w:rsidRDefault="00A141D0" w:rsidP="00C21BB9">
      <w:pPr>
        <w:pStyle w:val="CaptionGraphic"/>
        <w:outlineLvl w:val="0"/>
      </w:pPr>
      <w:r w:rsidRPr="00A141D0">
        <w:t>Recognized Keywords in the ExtendedDescriptor</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76"/>
        <w:gridCol w:w="3120"/>
        <w:gridCol w:w="3254"/>
      </w:tblGrid>
      <w:tr w:rsidR="0078022D" w:rsidRPr="00C638E1" w:rsidTr="0078022D">
        <w:trPr>
          <w:cantSplit/>
          <w:tblHeader/>
        </w:trPr>
        <w:tc>
          <w:tcPr>
            <w:tcW w:w="1676" w:type="dxa"/>
            <w:tcBorders>
              <w:top w:val="single" w:sz="6" w:space="0" w:color="000000"/>
              <w:left w:val="single" w:sz="6" w:space="0" w:color="000000"/>
              <w:bottom w:val="single" w:sz="6" w:space="0" w:color="000000"/>
              <w:right w:val="single" w:sz="6" w:space="0" w:color="000000"/>
            </w:tcBorders>
            <w:shd w:val="pct10" w:color="auto" w:fill="auto"/>
          </w:tcPr>
          <w:p w:rsidR="0078022D" w:rsidRPr="00C638E1" w:rsidRDefault="0078022D" w:rsidP="00A141D0">
            <w:pPr>
              <w:pStyle w:val="TableHeading"/>
            </w:pPr>
            <w:r w:rsidRPr="00C638E1">
              <w:t>Keyword</w:t>
            </w:r>
          </w:p>
        </w:tc>
        <w:tc>
          <w:tcPr>
            <w:tcW w:w="3120" w:type="dxa"/>
            <w:tcBorders>
              <w:top w:val="single" w:sz="6" w:space="0" w:color="000000"/>
              <w:left w:val="single" w:sz="6" w:space="0" w:color="000000"/>
              <w:bottom w:val="single" w:sz="6" w:space="0" w:color="000000"/>
              <w:right w:val="single" w:sz="6" w:space="0" w:color="000000"/>
            </w:tcBorders>
            <w:shd w:val="pct10" w:color="auto" w:fill="auto"/>
          </w:tcPr>
          <w:p w:rsidR="0078022D" w:rsidRPr="00C638E1" w:rsidRDefault="0078022D" w:rsidP="00A141D0">
            <w:pPr>
              <w:pStyle w:val="TableHeading"/>
            </w:pPr>
            <w:r w:rsidRPr="00C638E1">
              <w:t>Example</w:t>
            </w:r>
          </w:p>
        </w:tc>
        <w:tc>
          <w:tcPr>
            <w:tcW w:w="3254" w:type="dxa"/>
            <w:tcBorders>
              <w:top w:val="single" w:sz="6" w:space="0" w:color="000000"/>
              <w:left w:val="single" w:sz="6" w:space="0" w:color="000000"/>
              <w:bottom w:val="single" w:sz="6" w:space="0" w:color="000000"/>
              <w:right w:val="single" w:sz="6" w:space="0" w:color="000000"/>
            </w:tcBorders>
            <w:shd w:val="pct10" w:color="auto" w:fill="auto"/>
          </w:tcPr>
          <w:p w:rsidR="0078022D" w:rsidRPr="00C638E1" w:rsidRDefault="0078022D" w:rsidP="00A141D0">
            <w:pPr>
              <w:pStyle w:val="TableHeading"/>
            </w:pPr>
            <w:r w:rsidRPr="00C638E1">
              <w:t>Remark</w:t>
            </w:r>
          </w:p>
        </w:tc>
      </w:tr>
      <w:tr w:rsidR="0078022D" w:rsidRPr="00C638E1" w:rsidTr="00C507C2">
        <w:trPr>
          <w:trHeight w:val="582"/>
        </w:trPr>
        <w:tc>
          <w:tcPr>
            <w:tcW w:w="1676"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/ALIAS</w:t>
            </w:r>
          </w:p>
        </w:tc>
        <w:tc>
          <w:tcPr>
            <w:tcW w:w="3120"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/ALIAS=Level321_in</w:t>
            </w:r>
            <w:r w:rsidRPr="00C638E1">
              <w:br/>
              <w:t>or</w:t>
            </w:r>
            <w:r w:rsidRPr="00C638E1">
              <w:br/>
              <w:t>/ALIAS="Tag123 Alias"</w:t>
            </w:r>
            <w:r w:rsidRPr="00C638E1">
              <w:br/>
              <w:t xml:space="preserve"> (support for white spaces)</w:t>
            </w:r>
          </w:p>
        </w:tc>
        <w:tc>
          <w:tcPr>
            <w:tcW w:w="3254"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Used with the DISTRIBUTOR strategy. This allows having different point names in RDB and in PI.</w:t>
            </w:r>
          </w:p>
        </w:tc>
      </w:tr>
      <w:tr w:rsidR="0078022D" w:rsidRPr="00C638E1" w:rsidTr="00C507C2">
        <w:trPr>
          <w:trHeight w:val="582"/>
        </w:trPr>
        <w:tc>
          <w:tcPr>
            <w:tcW w:w="1676"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/EXD</w:t>
            </w:r>
          </w:p>
        </w:tc>
        <w:tc>
          <w:tcPr>
            <w:tcW w:w="3120"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/EXD=C:\PIPC\...\PLCHLD1.DEF</w:t>
            </w:r>
          </w:p>
        </w:tc>
        <w:tc>
          <w:tcPr>
            <w:tcW w:w="3254" w:type="dxa"/>
            <w:tcBorders>
              <w:top w:val="single" w:sz="6" w:space="0" w:color="000000"/>
              <w:left w:val="single" w:sz="6" w:space="0" w:color="000000"/>
              <w:bottom w:val="single" w:sz="6" w:space="0" w:color="000000"/>
              <w:right w:val="single" w:sz="6" w:space="0" w:color="000000"/>
            </w:tcBorders>
          </w:tcPr>
          <w:p w:rsidR="0078022D" w:rsidRPr="00C638E1" w:rsidRDefault="0078022D" w:rsidP="00831D31">
            <w:pPr>
              <w:pStyle w:val="TableText1"/>
              <w:rPr>
                <w:b/>
              </w:rPr>
            </w:pPr>
            <w:r w:rsidRPr="00C638E1">
              <w:t xml:space="preserve">Allows getting over the 80-character limit (PI2) of the </w:t>
            </w:r>
            <w:r w:rsidRPr="00831D31">
              <w:rPr>
                <w:rStyle w:val="BoldType"/>
                <w:rFonts w:ascii="Courier New" w:hAnsi="Courier New" w:cs="Courier New"/>
                <w:b w:val="0"/>
              </w:rPr>
              <w:t>ExtendedDescriptor</w:t>
            </w:r>
            <w:r w:rsidRPr="00C638E1">
              <w:t xml:space="preserve">. (Suitable for tags with </w:t>
            </w:r>
            <w:r>
              <w:t>many</w:t>
            </w:r>
            <w:r w:rsidRPr="00C638E1">
              <w:t xml:space="preserve"> placeholders.)</w:t>
            </w:r>
          </w:p>
        </w:tc>
      </w:tr>
      <w:tr w:rsidR="0078022D" w:rsidRPr="00C638E1" w:rsidTr="00C507C2">
        <w:trPr>
          <w:trHeight w:val="582"/>
        </w:trPr>
        <w:tc>
          <w:tcPr>
            <w:tcW w:w="1676"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/SQL</w:t>
            </w:r>
          </w:p>
        </w:tc>
        <w:tc>
          <w:tcPr>
            <w:tcW w:w="3120" w:type="dxa"/>
            <w:tcBorders>
              <w:top w:val="single" w:sz="6" w:space="0" w:color="000000"/>
              <w:left w:val="single" w:sz="6" w:space="0" w:color="000000"/>
              <w:bottom w:val="single" w:sz="6" w:space="0" w:color="000000"/>
              <w:right w:val="single" w:sz="6" w:space="0" w:color="000000"/>
            </w:tcBorders>
          </w:tcPr>
          <w:p w:rsidR="0078022D" w:rsidRPr="00C638E1" w:rsidRDefault="0078022D" w:rsidP="00831D31">
            <w:pPr>
              <w:pStyle w:val="TableText1"/>
            </w:pPr>
            <w:r w:rsidRPr="00C638E1">
              <w:t xml:space="preserve">/SQL="SELECT </w:t>
            </w:r>
            <w:r w:rsidR="00831D31">
              <w:t>Timestamp</w:t>
            </w:r>
            <w:r w:rsidRPr="00C638E1">
              <w:t xml:space="preserve">, </w:t>
            </w:r>
            <w:r w:rsidR="00831D31">
              <w:t>Value</w:t>
            </w:r>
            <w:r w:rsidRPr="00C638E1">
              <w:t xml:space="preserve">, </w:t>
            </w:r>
            <w:r w:rsidR="00831D31">
              <w:t>status</w:t>
            </w:r>
            <w:r w:rsidRPr="00C638E1">
              <w:t xml:space="preserve"> FROM T</w:t>
            </w:r>
            <w:r w:rsidR="00831D31">
              <w:t>able</w:t>
            </w:r>
            <w:r w:rsidRPr="00C638E1">
              <w:t xml:space="preserve"> WHERE </w:t>
            </w:r>
            <w:r w:rsidR="00831D31">
              <w:t>Timestamp</w:t>
            </w:r>
            <w:r w:rsidRPr="00C638E1">
              <w:t xml:space="preserve"> &gt;?;" P1=TS</w:t>
            </w:r>
          </w:p>
        </w:tc>
        <w:tc>
          <w:tcPr>
            <w:tcW w:w="3254"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Suitable for short SQL statements. Allows the on-line statement changes (sign-up-for-updates) to be immediately reflected. The actual statement should be double-quoted and the ending semicolon is mandatory.</w:t>
            </w:r>
          </w:p>
        </w:tc>
      </w:tr>
      <w:tr w:rsidR="0078022D" w:rsidRPr="00C638E1" w:rsidTr="00C507C2">
        <w:trPr>
          <w:trHeight w:val="583"/>
        </w:trPr>
        <w:tc>
          <w:tcPr>
            <w:tcW w:w="1676"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/TRANSACT</w:t>
            </w:r>
          </w:p>
        </w:tc>
        <w:tc>
          <w:tcPr>
            <w:tcW w:w="3120"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/TRANSACT</w:t>
            </w:r>
          </w:p>
        </w:tc>
        <w:tc>
          <w:tcPr>
            <w:tcW w:w="3254"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Suitable for cases when there is more than one SQL statement specified for the given tag. The statements succession is considered as one transaction, which is either committed or rolled back (if a runtime error occurs).</w:t>
            </w:r>
          </w:p>
        </w:tc>
      </w:tr>
      <w:tr w:rsidR="0078022D" w:rsidRPr="00C638E1" w:rsidTr="00C507C2">
        <w:trPr>
          <w:cantSplit/>
          <w:trHeight w:val="583"/>
        </w:trPr>
        <w:tc>
          <w:tcPr>
            <w:tcW w:w="1676"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/TRIG</w:t>
            </w:r>
            <w:r w:rsidRPr="00C638E1">
              <w:br/>
              <w:t>or</w:t>
            </w:r>
            <w:r w:rsidRPr="00C638E1">
              <w:br/>
              <w:t>/EVENT</w:t>
            </w:r>
          </w:p>
          <w:p w:rsidR="0078022D" w:rsidRPr="00C638E1" w:rsidRDefault="0078022D" w:rsidP="0078022D">
            <w:pPr>
              <w:pStyle w:val="TableText1"/>
            </w:pPr>
          </w:p>
        </w:tc>
        <w:tc>
          <w:tcPr>
            <w:tcW w:w="3120"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/EVENT=sinusoid</w:t>
            </w:r>
          </w:p>
          <w:p w:rsidR="0078022D" w:rsidRPr="00C638E1" w:rsidRDefault="0078022D" w:rsidP="0078022D">
            <w:pPr>
              <w:pStyle w:val="TableText1"/>
            </w:pPr>
            <w:r w:rsidRPr="00C638E1">
              <w:t>/EVENT='tag name with spaces'</w:t>
            </w:r>
          </w:p>
          <w:p w:rsidR="0078022D" w:rsidRPr="00C638E1" w:rsidRDefault="0078022D" w:rsidP="0078022D">
            <w:pPr>
              <w:pStyle w:val="TableText1"/>
            </w:pPr>
            <w:r w:rsidRPr="00C638E1">
              <w:t>/EVENT=</w:t>
            </w:r>
            <w:r w:rsidRPr="00C638E1">
              <w:rPr>
                <w:i/>
                <w:iCs/>
              </w:rPr>
              <w:t>tagname</w:t>
            </w:r>
            <w:r w:rsidRPr="00C638E1">
              <w:t>, /SQL="</w:t>
            </w:r>
            <w:r w:rsidRPr="00C638E1">
              <w:rPr>
                <w:i/>
                <w:iCs/>
              </w:rPr>
              <w:t>SELECT</w:t>
            </w:r>
            <w:r w:rsidRPr="00C638E1">
              <w:t>…;"</w:t>
            </w:r>
            <w:r w:rsidRPr="00C638E1">
              <w:br/>
            </w:r>
            <w:r w:rsidRPr="00C638E1">
              <w:br/>
              <w:t>special:</w:t>
            </w:r>
            <w:r w:rsidRPr="00C638E1">
              <w:br/>
              <w:t>/EVENT=</w:t>
            </w:r>
            <w:r w:rsidRPr="00C638E1">
              <w:rPr>
                <w:i/>
              </w:rPr>
              <w:t>sinuso</w:t>
            </w:r>
            <w:r w:rsidRPr="00C638E1">
              <w:t>id condition</w:t>
            </w:r>
          </w:p>
        </w:tc>
        <w:tc>
          <w:tcPr>
            <w:tcW w:w="3254" w:type="dxa"/>
            <w:tcBorders>
              <w:top w:val="single" w:sz="6" w:space="0" w:color="000000"/>
              <w:left w:val="single" w:sz="6" w:space="0" w:color="000000"/>
              <w:bottom w:val="single" w:sz="6" w:space="0" w:color="000000"/>
              <w:right w:val="single" w:sz="6" w:space="0" w:color="000000"/>
            </w:tcBorders>
          </w:tcPr>
          <w:p w:rsidR="0078022D" w:rsidRPr="00C638E1" w:rsidRDefault="0078022D" w:rsidP="0078022D">
            <w:pPr>
              <w:pStyle w:val="TableText1"/>
            </w:pPr>
            <w:r w:rsidRPr="00C638E1">
              <w:t xml:space="preserve">Used for event driven input points. Each time the particular event point changes, the actual point is processed (SQL query is executed). Comma is used to divide the </w:t>
            </w:r>
            <w:r w:rsidRPr="00831D31">
              <w:rPr>
                <w:rFonts w:ascii="Courier New" w:hAnsi="Courier New" w:cs="Courier New"/>
              </w:rPr>
              <w:t>/EVENT</w:t>
            </w:r>
            <w:r w:rsidRPr="00C638E1">
              <w:t xml:space="preserve"> keyword and any possible definition that might follow.</w:t>
            </w:r>
            <w:r w:rsidRPr="00C638E1">
              <w:br/>
              <w:t xml:space="preserve">An optional condition keyword can be specified in order to filter input events (trigger conditions see table 25. </w:t>
            </w:r>
            <w:r w:rsidR="008B0C31" w:rsidRPr="00C638E1">
              <w:t>F</w:t>
            </w:r>
            <w:r w:rsidRPr="00C638E1">
              <w:t>or details).</w:t>
            </w:r>
          </w:p>
        </w:tc>
      </w:tr>
    </w:tbl>
    <w:p w:rsidR="0078022D" w:rsidRDefault="00A141D0" w:rsidP="00C21BB9">
      <w:pPr>
        <w:pStyle w:val="CaptionGraphic"/>
        <w:outlineLvl w:val="0"/>
      </w:pPr>
      <w:r>
        <w:t>Placeholders in the Extended Descriptior</w:t>
      </w:r>
    </w:p>
    <w:tbl>
      <w:tblPr>
        <w:tblW w:w="0" w:type="auto"/>
        <w:tblInd w:w="1548" w:type="dxa"/>
        <w:tblLook w:val="01E0" w:firstRow="1" w:lastRow="1" w:firstColumn="1" w:lastColumn="1" w:noHBand="0" w:noVBand="0"/>
      </w:tblPr>
      <w:tblGrid>
        <w:gridCol w:w="1620"/>
        <w:gridCol w:w="3150"/>
        <w:gridCol w:w="3258"/>
      </w:tblGrid>
      <w:tr w:rsidR="00A141D0" w:rsidRPr="00C638E1" w:rsidTr="00A141D0">
        <w:tc>
          <w:tcPr>
            <w:tcW w:w="1620" w:type="dxa"/>
            <w:tcBorders>
              <w:top w:val="single" w:sz="4" w:space="0" w:color="auto"/>
              <w:left w:val="single" w:sz="4" w:space="0" w:color="auto"/>
              <w:bottom w:val="single" w:sz="4" w:space="0" w:color="auto"/>
              <w:right w:val="single" w:sz="4" w:space="0" w:color="auto"/>
            </w:tcBorders>
            <w:shd w:val="pct10" w:color="auto" w:fill="auto"/>
          </w:tcPr>
          <w:p w:rsidR="00A141D0" w:rsidRPr="00C638E1" w:rsidRDefault="00A141D0" w:rsidP="00A141D0">
            <w:pPr>
              <w:pStyle w:val="TableHeading"/>
            </w:pPr>
            <w:r w:rsidRPr="00C638E1">
              <w:t>Keyword</w:t>
            </w:r>
          </w:p>
        </w:tc>
        <w:tc>
          <w:tcPr>
            <w:tcW w:w="3150" w:type="dxa"/>
            <w:tcBorders>
              <w:top w:val="single" w:sz="4" w:space="0" w:color="auto"/>
              <w:left w:val="single" w:sz="4" w:space="0" w:color="auto"/>
              <w:bottom w:val="single" w:sz="4" w:space="0" w:color="auto"/>
              <w:right w:val="single" w:sz="4" w:space="0" w:color="auto"/>
            </w:tcBorders>
            <w:shd w:val="pct10" w:color="auto" w:fill="auto"/>
          </w:tcPr>
          <w:p w:rsidR="00A141D0" w:rsidRPr="00C638E1" w:rsidRDefault="00A141D0" w:rsidP="00A141D0">
            <w:pPr>
              <w:pStyle w:val="TableHeading"/>
            </w:pPr>
            <w:r w:rsidRPr="00C638E1">
              <w:t>Example</w:t>
            </w:r>
          </w:p>
        </w:tc>
        <w:tc>
          <w:tcPr>
            <w:tcW w:w="3258" w:type="dxa"/>
            <w:tcBorders>
              <w:top w:val="single" w:sz="4" w:space="0" w:color="auto"/>
              <w:left w:val="single" w:sz="4" w:space="0" w:color="auto"/>
              <w:bottom w:val="single" w:sz="4" w:space="0" w:color="auto"/>
              <w:right w:val="single" w:sz="4" w:space="0" w:color="auto"/>
            </w:tcBorders>
            <w:shd w:val="pct10" w:color="auto" w:fill="auto"/>
          </w:tcPr>
          <w:p w:rsidR="00A141D0" w:rsidRPr="00C638E1" w:rsidRDefault="00A141D0" w:rsidP="00A141D0">
            <w:pPr>
              <w:pStyle w:val="TableHeading"/>
            </w:pPr>
            <w:r w:rsidRPr="00C638E1">
              <w:t>Remark</w:t>
            </w:r>
          </w:p>
        </w:tc>
      </w:tr>
      <w:tr w:rsidR="00A141D0" w:rsidRPr="00C638E1" w:rsidTr="00C507C2">
        <w:tc>
          <w:tcPr>
            <w:tcW w:w="1620" w:type="dxa"/>
            <w:tcBorders>
              <w:top w:val="single" w:sz="4" w:space="0" w:color="auto"/>
              <w:left w:val="single" w:sz="4" w:space="0" w:color="auto"/>
              <w:bottom w:val="single" w:sz="4" w:space="0" w:color="auto"/>
              <w:right w:val="single" w:sz="4" w:space="0" w:color="auto"/>
            </w:tcBorders>
          </w:tcPr>
          <w:p w:rsidR="00A141D0" w:rsidRPr="00C8221F" w:rsidRDefault="00A141D0" w:rsidP="00A141D0">
            <w:pPr>
              <w:pStyle w:val="TableText1"/>
            </w:pPr>
            <w:r w:rsidRPr="00C8221F">
              <w:t xml:space="preserve">TS, ST, LST,LET, </w:t>
            </w:r>
            <w:r w:rsidRPr="00C8221F">
              <w:br/>
              <w:t>VL, SS_I, SS_C,</w:t>
            </w:r>
            <w:r w:rsidRPr="00C8221F">
              <w:br/>
              <w:t>ANN_TS, ANN_R, ANN_I,</w:t>
            </w:r>
            <w:r w:rsidRPr="00C8221F">
              <w:br/>
              <w:t xml:space="preserve"> ANN_C</w:t>
            </w:r>
          </w:p>
        </w:tc>
        <w:tc>
          <w:tcPr>
            <w:tcW w:w="3150" w:type="dxa"/>
            <w:tcBorders>
              <w:top w:val="single" w:sz="4" w:space="0" w:color="auto"/>
              <w:left w:val="single" w:sz="4" w:space="0" w:color="auto"/>
              <w:bottom w:val="single" w:sz="4" w:space="0" w:color="auto"/>
              <w:right w:val="single" w:sz="4" w:space="0" w:color="auto"/>
            </w:tcBorders>
          </w:tcPr>
          <w:p w:rsidR="00A141D0" w:rsidRPr="00C8221F" w:rsidRDefault="00A141D0" w:rsidP="00A141D0">
            <w:pPr>
              <w:pStyle w:val="TableText1"/>
            </w:pPr>
            <w:r w:rsidRPr="00C8221F">
              <w:t>P1=TS P2=VL P3=ANN_C</w:t>
            </w:r>
          </w:p>
        </w:tc>
        <w:tc>
          <w:tcPr>
            <w:tcW w:w="3258" w:type="dxa"/>
            <w:tcBorders>
              <w:top w:val="single" w:sz="4" w:space="0" w:color="auto"/>
              <w:left w:val="single" w:sz="4" w:space="0" w:color="auto"/>
              <w:bottom w:val="single" w:sz="4" w:space="0" w:color="auto"/>
              <w:right w:val="single" w:sz="4" w:space="0" w:color="auto"/>
            </w:tcBorders>
          </w:tcPr>
          <w:p w:rsidR="00A141D0" w:rsidRPr="00C8221F" w:rsidRDefault="00A141D0" w:rsidP="00A141D0">
            <w:pPr>
              <w:pStyle w:val="TableText1"/>
            </w:pPr>
            <w:r w:rsidRPr="00C8221F">
              <w:t>Placeholder definitions. Placeholders do not have to be divided by comma.</w:t>
            </w:r>
          </w:p>
        </w:tc>
      </w:tr>
    </w:tbl>
    <w:p w:rsidR="00BE4486" w:rsidRDefault="002A1452" w:rsidP="00C1588A">
      <w:pPr>
        <w:pStyle w:val="CaptionGraphic"/>
        <w:pageBreakBefore/>
        <w:outlineLvl w:val="0"/>
      </w:pPr>
      <w:r w:rsidRPr="002A1452">
        <w:lastRenderedPageBreak/>
        <w:t>Batch Database Related Keywords in the ExtendedDescriptor</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2"/>
        <w:gridCol w:w="2766"/>
        <w:gridCol w:w="3479"/>
      </w:tblGrid>
      <w:tr w:rsidR="002A1452" w:rsidRPr="00C638E1" w:rsidTr="002A1452">
        <w:tc>
          <w:tcPr>
            <w:tcW w:w="1742" w:type="dxa"/>
            <w:shd w:val="pct10" w:color="auto" w:fill="auto"/>
          </w:tcPr>
          <w:p w:rsidR="002A1452" w:rsidRPr="00C638E1" w:rsidRDefault="002A1452" w:rsidP="002A1452">
            <w:pPr>
              <w:pStyle w:val="TableHeading"/>
            </w:pPr>
            <w:r w:rsidRPr="00C638E1">
              <w:t>Keyword</w:t>
            </w:r>
          </w:p>
        </w:tc>
        <w:tc>
          <w:tcPr>
            <w:tcW w:w="2766" w:type="dxa"/>
            <w:shd w:val="pct10" w:color="auto" w:fill="auto"/>
          </w:tcPr>
          <w:p w:rsidR="002A1452" w:rsidRPr="00C638E1" w:rsidRDefault="002A1452" w:rsidP="002A1452">
            <w:pPr>
              <w:pStyle w:val="TableHeading"/>
            </w:pPr>
            <w:r w:rsidRPr="00C638E1">
              <w:t>Example</w:t>
            </w:r>
          </w:p>
        </w:tc>
        <w:tc>
          <w:tcPr>
            <w:tcW w:w="3479" w:type="dxa"/>
            <w:shd w:val="pct10" w:color="auto" w:fill="auto"/>
          </w:tcPr>
          <w:p w:rsidR="002A1452" w:rsidRPr="00C638E1" w:rsidRDefault="002A1452" w:rsidP="002A1452">
            <w:pPr>
              <w:pStyle w:val="TableHeading"/>
            </w:pPr>
            <w:r w:rsidRPr="00C638E1">
              <w:t>Remark</w:t>
            </w:r>
          </w:p>
        </w:tc>
      </w:tr>
      <w:tr w:rsidR="002A1452" w:rsidRPr="00C638E1" w:rsidTr="00C507C2">
        <w:tc>
          <w:tcPr>
            <w:tcW w:w="1742" w:type="dxa"/>
          </w:tcPr>
          <w:p w:rsidR="002A1452" w:rsidRPr="00C638E1" w:rsidRDefault="002A1452" w:rsidP="002A1452">
            <w:pPr>
              <w:pStyle w:val="TableText1"/>
            </w:pPr>
            <w:r w:rsidRPr="00C638E1">
              <w:t>/BA.ID</w:t>
            </w:r>
          </w:p>
          <w:p w:rsidR="002A1452" w:rsidRPr="00C638E1" w:rsidRDefault="002A1452" w:rsidP="002A1452">
            <w:pPr>
              <w:pStyle w:val="TableText1"/>
            </w:pPr>
          </w:p>
        </w:tc>
        <w:tc>
          <w:tcPr>
            <w:tcW w:w="2766" w:type="dxa"/>
          </w:tcPr>
          <w:p w:rsidR="002A1452" w:rsidRPr="00C638E1" w:rsidRDefault="002A1452" w:rsidP="002A1452">
            <w:pPr>
              <w:pStyle w:val="TableText1"/>
            </w:pPr>
            <w:r w:rsidRPr="00C638E1">
              <w:t>/BA.ID="</w:t>
            </w:r>
            <w:r w:rsidRPr="00C638E1">
              <w:rPr>
                <w:i/>
                <w:iCs/>
              </w:rPr>
              <w:t>Batch1</w:t>
            </w:r>
            <w:r w:rsidRPr="00C638E1">
              <w:t>"</w:t>
            </w:r>
          </w:p>
        </w:tc>
        <w:tc>
          <w:tcPr>
            <w:tcW w:w="3479" w:type="dxa"/>
          </w:tcPr>
          <w:p w:rsidR="002A1452" w:rsidRPr="00C638E1" w:rsidRDefault="002A1452" w:rsidP="002A1452">
            <w:pPr>
              <w:pStyle w:val="TableText1"/>
            </w:pPr>
            <w:r w:rsidRPr="00C638E1">
              <w:t>Wildcard string of PIBatchID to match; defaults to "*".</w:t>
            </w:r>
          </w:p>
        </w:tc>
      </w:tr>
      <w:tr w:rsidR="002A1452" w:rsidRPr="00C638E1" w:rsidTr="00C507C2">
        <w:tc>
          <w:tcPr>
            <w:tcW w:w="1742" w:type="dxa"/>
          </w:tcPr>
          <w:p w:rsidR="002A1452" w:rsidRPr="00C638E1" w:rsidRDefault="002A1452" w:rsidP="002A1452">
            <w:pPr>
              <w:pStyle w:val="TableText1"/>
            </w:pPr>
            <w:r w:rsidRPr="00C638E1">
              <w:t>/BA.GUID</w:t>
            </w:r>
          </w:p>
        </w:tc>
        <w:tc>
          <w:tcPr>
            <w:tcW w:w="2766" w:type="dxa"/>
          </w:tcPr>
          <w:p w:rsidR="002A1452" w:rsidRPr="00C638E1" w:rsidRDefault="002A1452" w:rsidP="002A1452">
            <w:pPr>
              <w:pStyle w:val="TableText1"/>
            </w:pPr>
            <w:r w:rsidRPr="00C638E1">
              <w:t>/BA.GUID="16-bytes GUID"</w:t>
            </w:r>
          </w:p>
        </w:tc>
        <w:tc>
          <w:tcPr>
            <w:tcW w:w="3479" w:type="dxa"/>
          </w:tcPr>
          <w:p w:rsidR="002A1452" w:rsidRPr="00C638E1" w:rsidRDefault="002A1452" w:rsidP="002A1452">
            <w:pPr>
              <w:pStyle w:val="TableText1"/>
            </w:pPr>
            <w:r w:rsidRPr="00C638E1">
              <w:t>Exact Unique ID of PIBatch object</w:t>
            </w:r>
          </w:p>
        </w:tc>
      </w:tr>
      <w:tr w:rsidR="002A1452" w:rsidRPr="00C638E1" w:rsidTr="00C507C2">
        <w:tc>
          <w:tcPr>
            <w:tcW w:w="1742" w:type="dxa"/>
          </w:tcPr>
          <w:p w:rsidR="002A1452" w:rsidRPr="00C638E1" w:rsidRDefault="002A1452" w:rsidP="002A1452">
            <w:pPr>
              <w:pStyle w:val="TableText1"/>
            </w:pPr>
            <w:r w:rsidRPr="00C638E1">
              <w:t>/BA.PRODID</w:t>
            </w:r>
          </w:p>
        </w:tc>
        <w:tc>
          <w:tcPr>
            <w:tcW w:w="2766" w:type="dxa"/>
          </w:tcPr>
          <w:p w:rsidR="002A1452" w:rsidRPr="00C638E1" w:rsidRDefault="002A1452" w:rsidP="002A1452">
            <w:pPr>
              <w:pStyle w:val="TableText1"/>
            </w:pPr>
            <w:r w:rsidRPr="00C638E1">
              <w:t>/BA.PRODID="</w:t>
            </w:r>
            <w:r w:rsidRPr="00C638E1">
              <w:rPr>
                <w:i/>
                <w:iCs/>
              </w:rPr>
              <w:t>Product1</w:t>
            </w:r>
            <w:r w:rsidRPr="00C638E1">
              <w:t>"</w:t>
            </w:r>
          </w:p>
        </w:tc>
        <w:tc>
          <w:tcPr>
            <w:tcW w:w="3479" w:type="dxa"/>
          </w:tcPr>
          <w:p w:rsidR="002A1452" w:rsidRPr="00C638E1" w:rsidRDefault="002A1452" w:rsidP="002A1452">
            <w:pPr>
              <w:pStyle w:val="TableText1"/>
            </w:pPr>
            <w:r w:rsidRPr="00C638E1">
              <w:t>Wildcard string of Product to match; defaults to "*".</w:t>
            </w:r>
          </w:p>
        </w:tc>
      </w:tr>
      <w:tr w:rsidR="002A1452" w:rsidRPr="00C638E1" w:rsidTr="00C507C2">
        <w:tc>
          <w:tcPr>
            <w:tcW w:w="1742" w:type="dxa"/>
          </w:tcPr>
          <w:p w:rsidR="002A1452" w:rsidRPr="00C638E1" w:rsidRDefault="002A1452" w:rsidP="002A1452">
            <w:pPr>
              <w:pStyle w:val="TableText1"/>
            </w:pPr>
            <w:r w:rsidRPr="00C638E1">
              <w:t>/BA.RECID</w:t>
            </w:r>
          </w:p>
        </w:tc>
        <w:tc>
          <w:tcPr>
            <w:tcW w:w="2766" w:type="dxa"/>
          </w:tcPr>
          <w:p w:rsidR="002A1452" w:rsidRPr="00C638E1" w:rsidRDefault="002A1452" w:rsidP="002A1452">
            <w:pPr>
              <w:pStyle w:val="TableText1"/>
            </w:pPr>
            <w:r w:rsidRPr="00C638E1">
              <w:t>/BA.RECID="</w:t>
            </w:r>
            <w:r w:rsidRPr="00C638E1">
              <w:rPr>
                <w:i/>
                <w:iCs/>
              </w:rPr>
              <w:t>Recipe1</w:t>
            </w:r>
            <w:r w:rsidRPr="00C638E1">
              <w:t>"</w:t>
            </w:r>
          </w:p>
        </w:tc>
        <w:tc>
          <w:tcPr>
            <w:tcW w:w="3479" w:type="dxa"/>
          </w:tcPr>
          <w:p w:rsidR="002A1452" w:rsidRPr="00C638E1" w:rsidRDefault="002A1452" w:rsidP="002A1452">
            <w:pPr>
              <w:pStyle w:val="TableText1"/>
            </w:pPr>
            <w:r w:rsidRPr="00C638E1">
              <w:t>Wildcard string of Recipe name to match; defaults to "*".</w:t>
            </w:r>
          </w:p>
        </w:tc>
      </w:tr>
      <w:tr w:rsidR="002A1452" w:rsidRPr="00C638E1" w:rsidTr="00C507C2">
        <w:tc>
          <w:tcPr>
            <w:tcW w:w="1742" w:type="dxa"/>
          </w:tcPr>
          <w:p w:rsidR="002A1452" w:rsidRPr="00C638E1" w:rsidRDefault="002A1452" w:rsidP="002A1452">
            <w:pPr>
              <w:pStyle w:val="TableText1"/>
            </w:pPr>
            <w:r w:rsidRPr="00C638E1">
              <w:t>/BA.START</w:t>
            </w:r>
          </w:p>
        </w:tc>
        <w:tc>
          <w:tcPr>
            <w:tcW w:w="2766" w:type="dxa"/>
          </w:tcPr>
          <w:p w:rsidR="002A1452" w:rsidRPr="00C638E1" w:rsidRDefault="002A1452" w:rsidP="002A1452">
            <w:pPr>
              <w:pStyle w:val="TableText1"/>
            </w:pPr>
            <w:r w:rsidRPr="00C638E1">
              <w:t>/BA.START</w:t>
            </w:r>
            <w:r w:rsidRPr="00C638E1">
              <w:rPr>
                <w:i/>
                <w:iCs/>
              </w:rPr>
              <w:t>="*-3d</w:t>
            </w:r>
            <w:r w:rsidRPr="00C638E1">
              <w:t>"</w:t>
            </w:r>
          </w:p>
        </w:tc>
        <w:tc>
          <w:tcPr>
            <w:tcW w:w="3479" w:type="dxa"/>
          </w:tcPr>
          <w:p w:rsidR="002A1452" w:rsidRPr="00C638E1" w:rsidRDefault="002A1452" w:rsidP="002A1452">
            <w:pPr>
              <w:pStyle w:val="TableText1"/>
            </w:pPr>
            <w:r w:rsidRPr="00C638E1">
              <w:t>Search start time in PI time format.</w:t>
            </w:r>
          </w:p>
        </w:tc>
      </w:tr>
      <w:tr w:rsidR="002A1452" w:rsidRPr="00C638E1" w:rsidTr="00C507C2">
        <w:tc>
          <w:tcPr>
            <w:tcW w:w="1742" w:type="dxa"/>
          </w:tcPr>
          <w:p w:rsidR="002A1452" w:rsidRPr="00C638E1" w:rsidRDefault="002A1452" w:rsidP="002A1452">
            <w:pPr>
              <w:pStyle w:val="TableText1"/>
            </w:pPr>
            <w:r w:rsidRPr="00C638E1">
              <w:t>/BA.END</w:t>
            </w:r>
          </w:p>
        </w:tc>
        <w:tc>
          <w:tcPr>
            <w:tcW w:w="2766" w:type="dxa"/>
          </w:tcPr>
          <w:p w:rsidR="002A1452" w:rsidRPr="00C638E1" w:rsidRDefault="002A1452" w:rsidP="002A1452">
            <w:pPr>
              <w:pStyle w:val="TableText1"/>
            </w:pPr>
            <w:r w:rsidRPr="00C638E1">
              <w:t>/BA.END="*"</w:t>
            </w:r>
          </w:p>
        </w:tc>
        <w:tc>
          <w:tcPr>
            <w:tcW w:w="3479" w:type="dxa"/>
          </w:tcPr>
          <w:p w:rsidR="002A1452" w:rsidRPr="00C638E1" w:rsidRDefault="002A1452" w:rsidP="002A1452">
            <w:pPr>
              <w:pStyle w:val="TableText1"/>
            </w:pPr>
            <w:r w:rsidRPr="00C638E1">
              <w:t>Search end time in PI time format.</w:t>
            </w:r>
          </w:p>
        </w:tc>
      </w:tr>
      <w:tr w:rsidR="002A1452" w:rsidRPr="00C638E1" w:rsidTr="00C507C2">
        <w:tc>
          <w:tcPr>
            <w:tcW w:w="1742" w:type="dxa"/>
          </w:tcPr>
          <w:p w:rsidR="002A1452" w:rsidRPr="00C638E1" w:rsidRDefault="002A1452" w:rsidP="002A1452">
            <w:pPr>
              <w:pStyle w:val="TableText1"/>
            </w:pPr>
            <w:r w:rsidRPr="00C638E1">
              <w:t>/UB.BAID</w:t>
            </w:r>
          </w:p>
        </w:tc>
        <w:tc>
          <w:tcPr>
            <w:tcW w:w="2766" w:type="dxa"/>
          </w:tcPr>
          <w:p w:rsidR="002A1452" w:rsidRPr="00C638E1" w:rsidRDefault="002A1452" w:rsidP="002A1452">
            <w:pPr>
              <w:pStyle w:val="TableText1"/>
            </w:pPr>
            <w:r w:rsidRPr="00C638E1">
              <w:t>/UB.BAID="</w:t>
            </w:r>
            <w:r w:rsidRPr="00C638E1">
              <w:rPr>
                <w:i/>
                <w:iCs/>
              </w:rPr>
              <w:t>Batch1</w:t>
            </w:r>
            <w:r w:rsidRPr="00C638E1">
              <w:t>"</w:t>
            </w:r>
          </w:p>
        </w:tc>
        <w:tc>
          <w:tcPr>
            <w:tcW w:w="3479" w:type="dxa"/>
          </w:tcPr>
          <w:p w:rsidR="002A1452" w:rsidRPr="00C638E1" w:rsidRDefault="002A1452" w:rsidP="002A1452">
            <w:pPr>
              <w:pStyle w:val="TableText1"/>
            </w:pPr>
            <w:r w:rsidRPr="00C638E1">
              <w:t>Wildcard string of PIBatchID (Unit Batches) to match. Defaults to "*".</w:t>
            </w:r>
          </w:p>
        </w:tc>
      </w:tr>
      <w:tr w:rsidR="002A1452" w:rsidRPr="00C638E1" w:rsidTr="00C507C2">
        <w:tc>
          <w:tcPr>
            <w:tcW w:w="1742" w:type="dxa"/>
          </w:tcPr>
          <w:p w:rsidR="002A1452" w:rsidRPr="00C638E1" w:rsidRDefault="002A1452" w:rsidP="002A1452">
            <w:pPr>
              <w:pStyle w:val="TableText1"/>
            </w:pPr>
            <w:r w:rsidRPr="00C638E1">
              <w:t>/UB.GUID</w:t>
            </w:r>
          </w:p>
        </w:tc>
        <w:tc>
          <w:tcPr>
            <w:tcW w:w="2766" w:type="dxa"/>
          </w:tcPr>
          <w:p w:rsidR="002A1452" w:rsidRPr="00C638E1" w:rsidRDefault="002A1452" w:rsidP="002A1452">
            <w:pPr>
              <w:pStyle w:val="TableText1"/>
            </w:pPr>
            <w:r w:rsidRPr="00C638E1">
              <w:t>/UB.GUID="16-bytes GUID"</w:t>
            </w:r>
          </w:p>
        </w:tc>
        <w:tc>
          <w:tcPr>
            <w:tcW w:w="3479" w:type="dxa"/>
          </w:tcPr>
          <w:p w:rsidR="002A1452" w:rsidRPr="00C638E1" w:rsidRDefault="002A1452" w:rsidP="002A1452">
            <w:pPr>
              <w:pStyle w:val="TableText1"/>
            </w:pPr>
            <w:r w:rsidRPr="00C638E1">
              <w:t>Unique id of PIUnitBatch</w:t>
            </w:r>
          </w:p>
        </w:tc>
      </w:tr>
      <w:tr w:rsidR="002A1452" w:rsidRPr="00C638E1" w:rsidTr="00C507C2">
        <w:tc>
          <w:tcPr>
            <w:tcW w:w="1742" w:type="dxa"/>
          </w:tcPr>
          <w:p w:rsidR="002A1452" w:rsidRPr="00C638E1" w:rsidRDefault="002A1452" w:rsidP="002A1452">
            <w:pPr>
              <w:pStyle w:val="TableText1"/>
            </w:pPr>
            <w:r w:rsidRPr="00C638E1">
              <w:t>/UB.MODID</w:t>
            </w:r>
          </w:p>
        </w:tc>
        <w:tc>
          <w:tcPr>
            <w:tcW w:w="2766" w:type="dxa"/>
          </w:tcPr>
          <w:p w:rsidR="002A1452" w:rsidRPr="00C638E1" w:rsidRDefault="002A1452" w:rsidP="002A1452">
            <w:pPr>
              <w:pStyle w:val="TableText1"/>
            </w:pPr>
            <w:r w:rsidRPr="00C638E1">
              <w:t>/UB.MODID="</w:t>
            </w:r>
            <w:r w:rsidRPr="00C638E1">
              <w:rPr>
                <w:i/>
                <w:iCs/>
              </w:rPr>
              <w:t>Module1</w:t>
            </w:r>
            <w:r w:rsidRPr="00C638E1">
              <w:t>"</w:t>
            </w:r>
          </w:p>
        </w:tc>
        <w:tc>
          <w:tcPr>
            <w:tcW w:w="3479" w:type="dxa"/>
          </w:tcPr>
          <w:p w:rsidR="002A1452" w:rsidRPr="00C638E1" w:rsidRDefault="002A1452" w:rsidP="002A1452">
            <w:pPr>
              <w:pStyle w:val="TableText1"/>
            </w:pPr>
            <w:r w:rsidRPr="00C638E1">
              <w:t>Wildcard string of a PIModule name to match. Defaults to "*".</w:t>
            </w:r>
          </w:p>
        </w:tc>
      </w:tr>
      <w:tr w:rsidR="002A1452" w:rsidRPr="00C638E1" w:rsidTr="00C507C2">
        <w:tc>
          <w:tcPr>
            <w:tcW w:w="1742" w:type="dxa"/>
          </w:tcPr>
          <w:p w:rsidR="002A1452" w:rsidRPr="00C638E1" w:rsidRDefault="002A1452" w:rsidP="002A1452">
            <w:pPr>
              <w:pStyle w:val="TableText1"/>
            </w:pPr>
            <w:r w:rsidRPr="00C638E1">
              <w:t>/UB.MODGUID</w:t>
            </w:r>
          </w:p>
        </w:tc>
        <w:tc>
          <w:tcPr>
            <w:tcW w:w="2766" w:type="dxa"/>
          </w:tcPr>
          <w:p w:rsidR="002A1452" w:rsidRPr="00C638E1" w:rsidRDefault="002A1452" w:rsidP="002A1452">
            <w:pPr>
              <w:pStyle w:val="TableText1"/>
            </w:pPr>
            <w:r w:rsidRPr="00C638E1">
              <w:t>/UB.MODGUID="</w:t>
            </w:r>
            <w:r w:rsidRPr="00C638E1">
              <w:rPr>
                <w:i/>
                <w:iCs/>
              </w:rPr>
              <w:t>16- bytes GUID</w:t>
            </w:r>
            <w:r w:rsidRPr="00C638E1">
              <w:t>"</w:t>
            </w:r>
          </w:p>
        </w:tc>
        <w:tc>
          <w:tcPr>
            <w:tcW w:w="3479" w:type="dxa"/>
          </w:tcPr>
          <w:p w:rsidR="002A1452" w:rsidRPr="00C638E1" w:rsidRDefault="002A1452" w:rsidP="002A1452">
            <w:pPr>
              <w:pStyle w:val="TableText1"/>
            </w:pPr>
            <w:r w:rsidRPr="00C638E1">
              <w:t xml:space="preserve">Unique id of </w:t>
            </w:r>
            <w:r w:rsidRPr="00D046DA">
              <w:rPr>
                <w:rStyle w:val="BoldType"/>
                <w:b w:val="0"/>
              </w:rPr>
              <w:t>PIModule</w:t>
            </w:r>
          </w:p>
        </w:tc>
      </w:tr>
      <w:tr w:rsidR="002A1452" w:rsidRPr="00C638E1" w:rsidTr="00C507C2">
        <w:tc>
          <w:tcPr>
            <w:tcW w:w="1742" w:type="dxa"/>
          </w:tcPr>
          <w:p w:rsidR="002A1452" w:rsidRPr="00C638E1" w:rsidRDefault="002A1452" w:rsidP="002A1452">
            <w:pPr>
              <w:pStyle w:val="TableText1"/>
            </w:pPr>
            <w:r w:rsidRPr="00C638E1">
              <w:t>/UB.PRODID</w:t>
            </w:r>
          </w:p>
        </w:tc>
        <w:tc>
          <w:tcPr>
            <w:tcW w:w="2766" w:type="dxa"/>
          </w:tcPr>
          <w:p w:rsidR="002A1452" w:rsidRPr="00C638E1" w:rsidRDefault="002A1452" w:rsidP="002A1452">
            <w:pPr>
              <w:pStyle w:val="TableText1"/>
            </w:pPr>
            <w:r w:rsidRPr="00C638E1">
              <w:t>/UB.PRODID="</w:t>
            </w:r>
            <w:r w:rsidRPr="00C638E1">
              <w:rPr>
                <w:i/>
                <w:iCs/>
              </w:rPr>
              <w:t>Product1</w:t>
            </w:r>
            <w:r w:rsidRPr="00C638E1">
              <w:t>"</w:t>
            </w:r>
          </w:p>
        </w:tc>
        <w:tc>
          <w:tcPr>
            <w:tcW w:w="3479" w:type="dxa"/>
          </w:tcPr>
          <w:p w:rsidR="002A1452" w:rsidRPr="00C638E1" w:rsidRDefault="002A1452" w:rsidP="002A1452">
            <w:pPr>
              <w:pStyle w:val="TableText1"/>
            </w:pPr>
            <w:r w:rsidRPr="00C638E1">
              <w:t>Wildcard string of Product to match. Defaults to "*".</w:t>
            </w:r>
          </w:p>
        </w:tc>
      </w:tr>
      <w:tr w:rsidR="002A1452" w:rsidRPr="00C638E1" w:rsidTr="00C507C2">
        <w:tc>
          <w:tcPr>
            <w:tcW w:w="1742" w:type="dxa"/>
          </w:tcPr>
          <w:p w:rsidR="002A1452" w:rsidRPr="00C638E1" w:rsidRDefault="002A1452" w:rsidP="002A1452">
            <w:pPr>
              <w:pStyle w:val="TableText1"/>
            </w:pPr>
            <w:r w:rsidRPr="00C638E1">
              <w:t>/UB.PROCID</w:t>
            </w:r>
          </w:p>
        </w:tc>
        <w:tc>
          <w:tcPr>
            <w:tcW w:w="2766" w:type="dxa"/>
          </w:tcPr>
          <w:p w:rsidR="002A1452" w:rsidRPr="00C638E1" w:rsidRDefault="002A1452" w:rsidP="002A1452">
            <w:pPr>
              <w:pStyle w:val="TableText1"/>
            </w:pPr>
            <w:r w:rsidRPr="00C638E1">
              <w:t>/UB.PROCID="</w:t>
            </w:r>
            <w:r w:rsidRPr="00C638E1">
              <w:rPr>
                <w:i/>
                <w:iCs/>
              </w:rPr>
              <w:t>Procedure1</w:t>
            </w:r>
            <w:r w:rsidRPr="00C638E1">
              <w:t>"</w:t>
            </w:r>
          </w:p>
        </w:tc>
        <w:tc>
          <w:tcPr>
            <w:tcW w:w="3479" w:type="dxa"/>
          </w:tcPr>
          <w:p w:rsidR="002A1452" w:rsidRPr="00C638E1" w:rsidRDefault="002A1452" w:rsidP="002A1452">
            <w:pPr>
              <w:pStyle w:val="TableText1"/>
            </w:pPr>
            <w:r w:rsidRPr="00C638E1">
              <w:t>Wildcard string of ProcedureName to match. Defaults to "*".</w:t>
            </w:r>
          </w:p>
        </w:tc>
      </w:tr>
      <w:tr w:rsidR="002A1452" w:rsidRPr="00C638E1" w:rsidTr="00C507C2">
        <w:tc>
          <w:tcPr>
            <w:tcW w:w="1742" w:type="dxa"/>
          </w:tcPr>
          <w:p w:rsidR="002A1452" w:rsidRPr="00C638E1" w:rsidRDefault="002A1452" w:rsidP="002A1452">
            <w:pPr>
              <w:pStyle w:val="TableText1"/>
            </w:pPr>
            <w:r w:rsidRPr="00C638E1">
              <w:t>/SB.ID</w:t>
            </w:r>
          </w:p>
        </w:tc>
        <w:tc>
          <w:tcPr>
            <w:tcW w:w="2766" w:type="dxa"/>
          </w:tcPr>
          <w:p w:rsidR="002A1452" w:rsidRPr="00C638E1" w:rsidRDefault="002A1452" w:rsidP="002A1452">
            <w:pPr>
              <w:pStyle w:val="TableText1"/>
            </w:pPr>
            <w:r w:rsidRPr="00C638E1">
              <w:t>/SB.ID="</w:t>
            </w:r>
            <w:r w:rsidRPr="00C638E1">
              <w:rPr>
                <w:i/>
                <w:iCs/>
              </w:rPr>
              <w:t>SubBatch1</w:t>
            </w:r>
            <w:r w:rsidRPr="00C638E1">
              <w:t>"</w:t>
            </w:r>
          </w:p>
        </w:tc>
        <w:tc>
          <w:tcPr>
            <w:tcW w:w="3479" w:type="dxa"/>
          </w:tcPr>
          <w:p w:rsidR="002A1452" w:rsidRPr="00C638E1" w:rsidRDefault="002A1452" w:rsidP="002A1452">
            <w:pPr>
              <w:pStyle w:val="TableText1"/>
            </w:pPr>
            <w:r w:rsidRPr="00C638E1">
              <w:t>Wildcard string of PISubBatch name to match. Defaults to "*".</w:t>
            </w:r>
          </w:p>
        </w:tc>
      </w:tr>
      <w:tr w:rsidR="002A1452" w:rsidRPr="00C638E1" w:rsidTr="00C507C2">
        <w:tc>
          <w:tcPr>
            <w:tcW w:w="1742" w:type="dxa"/>
          </w:tcPr>
          <w:p w:rsidR="002A1452" w:rsidRPr="00C638E1" w:rsidRDefault="002A1452" w:rsidP="002A1452">
            <w:pPr>
              <w:pStyle w:val="TableText1"/>
            </w:pPr>
            <w:r w:rsidRPr="00C638E1">
              <w:t>/UB.START</w:t>
            </w:r>
          </w:p>
        </w:tc>
        <w:tc>
          <w:tcPr>
            <w:tcW w:w="2766" w:type="dxa"/>
          </w:tcPr>
          <w:p w:rsidR="002A1452" w:rsidRPr="00C638E1" w:rsidRDefault="002A1452" w:rsidP="002A1452">
            <w:pPr>
              <w:pStyle w:val="TableText1"/>
            </w:pPr>
            <w:r w:rsidRPr="00C638E1">
              <w:t>/UB.START</w:t>
            </w:r>
            <w:r w:rsidRPr="00C638E1">
              <w:rPr>
                <w:i/>
                <w:iCs/>
              </w:rPr>
              <w:t>="*-10d</w:t>
            </w:r>
            <w:r w:rsidRPr="00C638E1">
              <w:t>"</w:t>
            </w:r>
          </w:p>
        </w:tc>
        <w:tc>
          <w:tcPr>
            <w:tcW w:w="3479" w:type="dxa"/>
          </w:tcPr>
          <w:p w:rsidR="002A1452" w:rsidRPr="00C638E1" w:rsidRDefault="002A1452" w:rsidP="002A1452">
            <w:pPr>
              <w:pStyle w:val="TableText1"/>
            </w:pPr>
            <w:r w:rsidRPr="00C638E1">
              <w:t>Search start time in PI time format.</w:t>
            </w:r>
          </w:p>
        </w:tc>
      </w:tr>
      <w:tr w:rsidR="002A1452" w:rsidRPr="00C638E1" w:rsidTr="00C507C2">
        <w:tc>
          <w:tcPr>
            <w:tcW w:w="1742" w:type="dxa"/>
          </w:tcPr>
          <w:p w:rsidR="002A1452" w:rsidRPr="00C638E1" w:rsidRDefault="002A1452" w:rsidP="002A1452">
            <w:pPr>
              <w:pStyle w:val="TableText1"/>
              <w:rPr>
                <w:lang w:val="de-DE"/>
              </w:rPr>
            </w:pPr>
            <w:r w:rsidRPr="00C638E1">
              <w:rPr>
                <w:lang w:val="de-DE"/>
              </w:rPr>
              <w:t>/UB.END</w:t>
            </w:r>
          </w:p>
        </w:tc>
        <w:tc>
          <w:tcPr>
            <w:tcW w:w="2766" w:type="dxa"/>
          </w:tcPr>
          <w:p w:rsidR="002A1452" w:rsidRPr="00C638E1" w:rsidRDefault="002A1452" w:rsidP="002A1452">
            <w:pPr>
              <w:pStyle w:val="TableText1"/>
              <w:rPr>
                <w:lang w:val="de-DE"/>
              </w:rPr>
            </w:pPr>
            <w:r w:rsidRPr="00C638E1">
              <w:rPr>
                <w:lang w:val="de-DE"/>
              </w:rPr>
              <w:t>/UB.END="*"</w:t>
            </w:r>
          </w:p>
        </w:tc>
        <w:tc>
          <w:tcPr>
            <w:tcW w:w="3479" w:type="dxa"/>
          </w:tcPr>
          <w:p w:rsidR="002A1452" w:rsidRPr="00C638E1" w:rsidRDefault="002A1452" w:rsidP="002A1452">
            <w:pPr>
              <w:pStyle w:val="TableText1"/>
            </w:pPr>
            <w:r w:rsidRPr="00C638E1">
              <w:t>Search end time in PI time format.</w:t>
            </w:r>
          </w:p>
        </w:tc>
      </w:tr>
      <w:tr w:rsidR="002A1452" w:rsidRPr="00C638E1" w:rsidTr="00C507C2">
        <w:tc>
          <w:tcPr>
            <w:tcW w:w="1742" w:type="dxa"/>
          </w:tcPr>
          <w:p w:rsidR="002A1452" w:rsidRPr="00C638E1" w:rsidRDefault="002A1452" w:rsidP="002A1452">
            <w:pPr>
              <w:pStyle w:val="TableText1"/>
              <w:rPr>
                <w:lang w:val="de-DE"/>
              </w:rPr>
            </w:pPr>
            <w:r w:rsidRPr="00C638E1">
              <w:rPr>
                <w:lang w:val="de-DE"/>
              </w:rPr>
              <w:t>/SB_TAG</w:t>
            </w:r>
          </w:p>
        </w:tc>
        <w:tc>
          <w:tcPr>
            <w:tcW w:w="2766" w:type="dxa"/>
          </w:tcPr>
          <w:p w:rsidR="002A1452" w:rsidRPr="00C638E1" w:rsidRDefault="002A1452" w:rsidP="002A1452">
            <w:pPr>
              <w:pStyle w:val="TableText1"/>
              <w:rPr>
                <w:lang w:val="de-DE"/>
              </w:rPr>
            </w:pPr>
            <w:r w:rsidRPr="00C638E1">
              <w:rPr>
                <w:lang w:val="de-DE"/>
              </w:rPr>
              <w:t>/SB_TAG="</w:t>
            </w:r>
            <w:r w:rsidRPr="00C638E1">
              <w:rPr>
                <w:i/>
                <w:iCs/>
                <w:lang w:val="de-DE"/>
              </w:rPr>
              <w:t>Tagname</w:t>
            </w:r>
            <w:r w:rsidRPr="00C638E1">
              <w:rPr>
                <w:lang w:val="de-DE"/>
              </w:rPr>
              <w:t>"</w:t>
            </w:r>
          </w:p>
        </w:tc>
        <w:tc>
          <w:tcPr>
            <w:tcW w:w="3479" w:type="dxa"/>
          </w:tcPr>
          <w:p w:rsidR="002A1452" w:rsidRPr="00C638E1" w:rsidRDefault="002A1452" w:rsidP="002A1452">
            <w:pPr>
              <w:pStyle w:val="TableText1"/>
            </w:pPr>
            <w:r w:rsidRPr="00C638E1">
              <w:t>Control tag for PISubBatch INSERT</w:t>
            </w:r>
          </w:p>
        </w:tc>
      </w:tr>
    </w:tbl>
    <w:p w:rsidR="002A1452" w:rsidRDefault="002A1452" w:rsidP="002A1452">
      <w:pPr>
        <w:pStyle w:val="Note1"/>
      </w:pPr>
      <w:r w:rsidRPr="002A1452">
        <w:rPr>
          <w:rStyle w:val="BoldType"/>
        </w:rPr>
        <w:t>Note</w:t>
      </w:r>
      <w:r>
        <w:t xml:space="preserve">: </w:t>
      </w:r>
      <w:r w:rsidR="00831D31">
        <w:tab/>
      </w:r>
      <w:r w:rsidRPr="00831D31">
        <w:rPr>
          <w:rFonts w:ascii="Courier New" w:hAnsi="Courier New" w:cs="Courier New"/>
        </w:rPr>
        <w:t>ExtendedDescriptor</w:t>
      </w:r>
      <w:r>
        <w:t xml:space="preserve"> size is limited to 1024 characters.</w:t>
      </w:r>
    </w:p>
    <w:p w:rsidR="002A1452" w:rsidRDefault="002A1452" w:rsidP="002A1452">
      <w:pPr>
        <w:pStyle w:val="BodyText1"/>
      </w:pPr>
    </w:p>
    <w:p w:rsidR="002A1452" w:rsidRDefault="002A1452" w:rsidP="002A1452">
      <w:pPr>
        <w:pStyle w:val="Note1"/>
      </w:pPr>
      <w:r w:rsidRPr="002A1452">
        <w:rPr>
          <w:rStyle w:val="BoldType"/>
        </w:rPr>
        <w:t>Note</w:t>
      </w:r>
      <w:r>
        <w:t xml:space="preserve">: </w:t>
      </w:r>
      <w:r w:rsidR="00831D31">
        <w:tab/>
      </w:r>
      <w:r>
        <w:t>The keyword evaluation is case sensitive. That is, the aforementioned keywords have to be in capital letters!</w:t>
      </w:r>
    </w:p>
    <w:p w:rsidR="005E71C9" w:rsidRDefault="005E71C9" w:rsidP="00C21BB9">
      <w:pPr>
        <w:pStyle w:val="Heading5"/>
      </w:pPr>
      <w:r>
        <w:t xml:space="preserve">Performance Points </w:t>
      </w:r>
    </w:p>
    <w:p w:rsidR="005E71C9" w:rsidRDefault="005E71C9" w:rsidP="005E71C9">
      <w:pPr>
        <w:pStyle w:val="BodyText1"/>
      </w:pPr>
      <w:r>
        <w:t xml:space="preserve">For UniInt-based interfaces, the </w:t>
      </w:r>
      <w:r w:rsidR="00831D31" w:rsidRPr="00831D31">
        <w:rPr>
          <w:rFonts w:ascii="Courier New" w:hAnsi="Courier New" w:cs="Courier New"/>
          <w:sz w:val="20"/>
          <w:szCs w:val="20"/>
        </w:rPr>
        <w:t>E</w:t>
      </w:r>
      <w:r w:rsidRPr="00831D31">
        <w:rPr>
          <w:rFonts w:ascii="Courier New" w:hAnsi="Courier New" w:cs="Courier New"/>
          <w:sz w:val="20"/>
          <w:szCs w:val="20"/>
        </w:rPr>
        <w:t>xtended</w:t>
      </w:r>
      <w:r w:rsidR="00831D31" w:rsidRPr="00831D31">
        <w:rPr>
          <w:rFonts w:ascii="Courier New" w:hAnsi="Courier New" w:cs="Courier New"/>
          <w:sz w:val="20"/>
          <w:szCs w:val="20"/>
        </w:rPr>
        <w:t>D</w:t>
      </w:r>
      <w:r w:rsidRPr="00831D31">
        <w:rPr>
          <w:rFonts w:ascii="Courier New" w:hAnsi="Courier New" w:cs="Courier New"/>
          <w:sz w:val="20"/>
          <w:szCs w:val="20"/>
        </w:rPr>
        <w:t>escriptor</w:t>
      </w:r>
      <w:r>
        <w:t xml:space="preserve"> is checked for the string </w:t>
      </w:r>
      <w:r w:rsidR="00CD56BB">
        <w:t>“</w:t>
      </w:r>
      <w:r>
        <w:t>PERFORMANCE_POINT”. If this character string is found,</w:t>
      </w:r>
      <w:r w:rsidR="00D046DA">
        <w:t xml:space="preserve"> UniInt treats this point as a P</w:t>
      </w:r>
      <w:r>
        <w:t xml:space="preserve">erformance </w:t>
      </w:r>
      <w:r w:rsidR="00D046DA">
        <w:t>P</w:t>
      </w:r>
      <w:r>
        <w:t xml:space="preserve">oint. See the section called </w:t>
      </w:r>
      <w:hyperlink w:anchor="_Performance_Counters_Points" w:history="1">
        <w:r w:rsidR="005C35F4" w:rsidRPr="00C1588A">
          <w:rPr>
            <w:rStyle w:val="Hyperlink"/>
          </w:rPr>
          <w:t xml:space="preserve">Performance </w:t>
        </w:r>
        <w:r w:rsidR="00C1588A" w:rsidRPr="00C1588A">
          <w:rPr>
            <w:rStyle w:val="Hyperlink"/>
          </w:rPr>
          <w:t xml:space="preserve">Counters </w:t>
        </w:r>
        <w:r w:rsidR="005C35F4" w:rsidRPr="00C1588A">
          <w:rPr>
            <w:rStyle w:val="Hyperlink"/>
          </w:rPr>
          <w:t>Points</w:t>
        </w:r>
      </w:hyperlink>
      <w:r>
        <w:t xml:space="preserve">. </w:t>
      </w:r>
    </w:p>
    <w:p w:rsidR="005E71C9" w:rsidRDefault="005E71C9" w:rsidP="00C21BB9">
      <w:pPr>
        <w:pStyle w:val="Heading5"/>
      </w:pPr>
      <w:r>
        <w:t>Trigger-based Inputs</w:t>
      </w:r>
      <w:r w:rsidRPr="00DB14DD">
        <w:rPr>
          <w:highlight w:val="lightGray"/>
        </w:rPr>
        <w:t xml:space="preserve"> </w:t>
      </w:r>
    </w:p>
    <w:p w:rsidR="005E71C9" w:rsidRDefault="005E71C9" w:rsidP="005E71C9">
      <w:pPr>
        <w:pStyle w:val="BodyText1"/>
      </w:pPr>
      <w:r>
        <w:t xml:space="preserve">For trigger-based input points, a separate trigger point must be configured. An input point is associated with a trigger point by entering a case-insensitive string in the </w:t>
      </w:r>
      <w:r w:rsidR="00831D31">
        <w:rPr>
          <w:rFonts w:ascii="Courier New" w:hAnsi="Courier New" w:cs="Courier New"/>
          <w:sz w:val="20"/>
          <w:szCs w:val="20"/>
        </w:rPr>
        <w:t>ExtendedDescriptor</w:t>
      </w:r>
      <w:r>
        <w:t xml:space="preserve">  PI point attribute of the input point of the form:</w:t>
      </w:r>
    </w:p>
    <w:p w:rsidR="005E71C9" w:rsidRPr="00871FD9" w:rsidRDefault="005E71C9" w:rsidP="00405578">
      <w:pPr>
        <w:pStyle w:val="BodyText1"/>
        <w:rPr>
          <w:rStyle w:val="CodeType1Italic"/>
        </w:rPr>
      </w:pPr>
      <w:r w:rsidRPr="00871FD9">
        <w:rPr>
          <w:rStyle w:val="CodeType1Italic"/>
        </w:rPr>
        <w:t>keyword=trigger_tag_name</w:t>
      </w:r>
    </w:p>
    <w:p w:rsidR="005E71C9" w:rsidRDefault="005E71C9" w:rsidP="005E71C9">
      <w:pPr>
        <w:pStyle w:val="BodyText1"/>
      </w:pPr>
      <w:r>
        <w:lastRenderedPageBreak/>
        <w:t xml:space="preserve">where </w:t>
      </w:r>
      <w:r w:rsidRPr="00BD63E4">
        <w:rPr>
          <w:rStyle w:val="CodeType1"/>
        </w:rPr>
        <w:t>keyword</w:t>
      </w:r>
      <w:r w:rsidRPr="00D66B36">
        <w:t xml:space="preserve"> </w:t>
      </w:r>
      <w:r>
        <w:t xml:space="preserve">is replaced by </w:t>
      </w:r>
      <w:r w:rsidR="00CD56BB">
        <w:t>“</w:t>
      </w:r>
      <w:r>
        <w:t xml:space="preserve">event” or </w:t>
      </w:r>
      <w:r w:rsidR="00CD56BB">
        <w:t>“</w:t>
      </w:r>
      <w:r>
        <w:t xml:space="preserve">trig” and </w:t>
      </w:r>
      <w:r w:rsidRPr="00871FD9">
        <w:rPr>
          <w:rStyle w:val="CodeType1Italic"/>
        </w:rPr>
        <w:t>trigger_tag_name</w:t>
      </w:r>
      <w:r>
        <w:t xml:space="preserve"> is replaced by the name of the trigger point. There should be no spaces in the string. UniInt automatically assumes that an input point is trigger-based instead of scan-based when the </w:t>
      </w:r>
      <w:r w:rsidRPr="00871FD9">
        <w:rPr>
          <w:rStyle w:val="CodeType1Italic"/>
        </w:rPr>
        <w:t>keyword=trigger_tag_name</w:t>
      </w:r>
      <w:r>
        <w:t xml:space="preserve"> string is found in the </w:t>
      </w:r>
      <w:r w:rsidR="00831D31">
        <w:rPr>
          <w:rFonts w:ascii="Courier New" w:hAnsi="Courier New" w:cs="Courier New"/>
        </w:rPr>
        <w:t>ExtendedDescriptor</w:t>
      </w:r>
      <w:r>
        <w:t xml:space="preserve"> attribute.</w:t>
      </w:r>
    </w:p>
    <w:p w:rsidR="005E71C9" w:rsidRDefault="005E71C9" w:rsidP="005E71C9">
      <w:pPr>
        <w:pStyle w:val="BodyText1"/>
      </w:pPr>
      <w:r>
        <w:t xml:space="preserve">An input is triggered when </w:t>
      </w:r>
      <w:r w:rsidR="00831D31">
        <w:t>a new value is sent to the s</w:t>
      </w:r>
      <w:r>
        <w:t>napshot of the trigger point. The new value does not need to be different than the previous Snapshot value to trigger an input, but the timestamp of the new value must be greater than (more recent than) or equal to the timestamp of the previous value. This is different than the trigger mechanism for output points. For output points, the timestamp of the trigger value must be greater than (not greater than or equal to) the timestamp of the previous value.</w:t>
      </w:r>
    </w:p>
    <w:p w:rsidR="005E71C9" w:rsidRPr="00E01767" w:rsidRDefault="005E71C9" w:rsidP="005E71C9">
      <w:pPr>
        <w:pStyle w:val="BodyText1"/>
      </w:pPr>
      <w:r w:rsidRPr="00E01767">
        <w:t>Conditions can be placed on trigger events.  Event c</w:t>
      </w:r>
      <w:r w:rsidR="00831D31">
        <w:t xml:space="preserve">onditions are specified in the </w:t>
      </w:r>
      <w:r w:rsidR="00831D31" w:rsidRPr="00831D31">
        <w:rPr>
          <w:rFonts w:ascii="Courier New" w:hAnsi="Courier New" w:cs="Courier New"/>
        </w:rPr>
        <w:t>E</w:t>
      </w:r>
      <w:r w:rsidRPr="00831D31">
        <w:rPr>
          <w:rFonts w:ascii="Courier New" w:hAnsi="Courier New" w:cs="Courier New"/>
        </w:rPr>
        <w:t>xtended</w:t>
      </w:r>
      <w:r w:rsidR="00831D31" w:rsidRPr="00831D31">
        <w:rPr>
          <w:rFonts w:ascii="Courier New" w:hAnsi="Courier New" w:cs="Courier New"/>
        </w:rPr>
        <w:t>D</w:t>
      </w:r>
      <w:r w:rsidRPr="00831D31">
        <w:rPr>
          <w:rFonts w:ascii="Courier New" w:hAnsi="Courier New" w:cs="Courier New"/>
        </w:rPr>
        <w:t>escriptor</w:t>
      </w:r>
      <w:r w:rsidRPr="00E01767">
        <w:t xml:space="preserve"> as follows:</w:t>
      </w:r>
    </w:p>
    <w:p w:rsidR="005E71C9" w:rsidRPr="00405578" w:rsidRDefault="005E71C9" w:rsidP="00405578">
      <w:pPr>
        <w:pStyle w:val="BodyText1"/>
        <w:rPr>
          <w:rStyle w:val="CodeType1"/>
        </w:rPr>
      </w:pPr>
      <w:r w:rsidRPr="00405578">
        <w:rPr>
          <w:rStyle w:val="CodeType1"/>
        </w:rPr>
        <w:t>Event=</w:t>
      </w:r>
      <w:r w:rsidR="007F15CE">
        <w:rPr>
          <w:rStyle w:val="CodeType1"/>
        </w:rPr>
        <w:t>'</w:t>
      </w:r>
      <w:r w:rsidR="007F15CE" w:rsidRPr="008D3D25">
        <w:rPr>
          <w:rStyle w:val="CodeType1Italic"/>
        </w:rPr>
        <w:t>trigger_tag_name</w:t>
      </w:r>
      <w:r w:rsidR="007F15CE">
        <w:rPr>
          <w:rStyle w:val="CodeType1"/>
        </w:rPr>
        <w:t>'</w:t>
      </w:r>
      <w:r w:rsidR="007F15CE" w:rsidRPr="00405578">
        <w:rPr>
          <w:rStyle w:val="CodeType1"/>
        </w:rPr>
        <w:t xml:space="preserve"> </w:t>
      </w:r>
      <w:r w:rsidRPr="00405578">
        <w:rPr>
          <w:rStyle w:val="CodeType1"/>
        </w:rPr>
        <w:t>event_condition</w:t>
      </w:r>
    </w:p>
    <w:p w:rsidR="005E71C9" w:rsidRPr="00E01767" w:rsidRDefault="005E71C9" w:rsidP="005E71C9">
      <w:pPr>
        <w:pStyle w:val="BodyText1"/>
      </w:pPr>
      <w:r w:rsidRPr="00E01767">
        <w:t>The trigger tag name must be in single quotes.  For example,</w:t>
      </w:r>
    </w:p>
    <w:p w:rsidR="005E71C9" w:rsidRPr="00405578" w:rsidRDefault="005E71C9" w:rsidP="00405578">
      <w:pPr>
        <w:pStyle w:val="BodyText1"/>
        <w:rPr>
          <w:rStyle w:val="CodeType1"/>
        </w:rPr>
      </w:pPr>
      <w:r w:rsidRPr="00405578">
        <w:rPr>
          <w:rStyle w:val="CodeType1"/>
        </w:rPr>
        <w:t>Event=</w:t>
      </w:r>
      <w:r w:rsidR="007F15CE">
        <w:rPr>
          <w:rStyle w:val="CodeType1"/>
        </w:rPr>
        <w:t>'</w:t>
      </w:r>
      <w:r w:rsidR="007F15CE" w:rsidRPr="00405578">
        <w:rPr>
          <w:rStyle w:val="CodeType1"/>
        </w:rPr>
        <w:t>Sinu</w:t>
      </w:r>
      <w:r w:rsidR="007F15CE">
        <w:rPr>
          <w:rStyle w:val="CodeType1"/>
        </w:rPr>
        <w:t>s</w:t>
      </w:r>
      <w:r w:rsidR="007F15CE" w:rsidRPr="00405578">
        <w:rPr>
          <w:rStyle w:val="CodeType1"/>
        </w:rPr>
        <w:t>oid</w:t>
      </w:r>
      <w:r w:rsidR="007F15CE">
        <w:rPr>
          <w:rStyle w:val="CodeType1"/>
        </w:rPr>
        <w:t xml:space="preserve">' </w:t>
      </w:r>
      <w:r w:rsidRPr="00405578">
        <w:rPr>
          <w:rStyle w:val="CodeType1"/>
        </w:rPr>
        <w:t>Anychange</w:t>
      </w:r>
    </w:p>
    <w:p w:rsidR="005E71C9" w:rsidRPr="00E01767" w:rsidRDefault="005E71C9" w:rsidP="005E71C9">
      <w:pPr>
        <w:pStyle w:val="BodyText1"/>
      </w:pPr>
      <w:r w:rsidRPr="00E01767">
        <w:t xml:space="preserve">will trigger on any event to the PI Tag sinusoid as long as the next event is different than the last event.  The initial event is read from the snapshot.  </w:t>
      </w:r>
    </w:p>
    <w:p w:rsidR="005E71C9" w:rsidRPr="00E01767" w:rsidRDefault="005E71C9" w:rsidP="005E71C9">
      <w:pPr>
        <w:pStyle w:val="BodyText1"/>
      </w:pPr>
      <w:r w:rsidRPr="00E01767">
        <w:t>The keywords in the following table can be used to specify trigger conditions.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6660"/>
      </w:tblGrid>
      <w:tr w:rsidR="005E71C9" w:rsidRPr="00327171" w:rsidTr="009B0CB0">
        <w:trPr>
          <w:trHeight w:val="422"/>
          <w:tblHeader/>
        </w:trPr>
        <w:tc>
          <w:tcPr>
            <w:tcW w:w="1260" w:type="dxa"/>
            <w:shd w:val="pct10" w:color="auto" w:fill="auto"/>
          </w:tcPr>
          <w:p w:rsidR="005E71C9" w:rsidRPr="00E01767" w:rsidRDefault="005E71C9" w:rsidP="008A0D67">
            <w:pPr>
              <w:pStyle w:val="TableHeading"/>
            </w:pPr>
            <w:r w:rsidRPr="00E01767">
              <w:t>Event Condition</w:t>
            </w:r>
          </w:p>
        </w:tc>
        <w:tc>
          <w:tcPr>
            <w:tcW w:w="6660" w:type="dxa"/>
            <w:shd w:val="pct10" w:color="auto" w:fill="auto"/>
          </w:tcPr>
          <w:p w:rsidR="005E71C9" w:rsidRPr="00E01767" w:rsidRDefault="005E71C9" w:rsidP="008A0D67">
            <w:pPr>
              <w:pStyle w:val="TableHeading"/>
            </w:pPr>
            <w:r w:rsidRPr="00E01767">
              <w:t>Description</w:t>
            </w:r>
          </w:p>
        </w:tc>
      </w:tr>
      <w:tr w:rsidR="005E71C9" w:rsidRPr="00327171" w:rsidTr="008A0D67">
        <w:tc>
          <w:tcPr>
            <w:tcW w:w="1260" w:type="dxa"/>
          </w:tcPr>
          <w:p w:rsidR="005E71C9" w:rsidRPr="00E01767" w:rsidRDefault="005E71C9" w:rsidP="008A0D67">
            <w:pPr>
              <w:pStyle w:val="TableText1"/>
            </w:pPr>
            <w:r w:rsidRPr="00E01767">
              <w:t>Anychange</w:t>
            </w:r>
          </w:p>
        </w:tc>
        <w:tc>
          <w:tcPr>
            <w:tcW w:w="6660" w:type="dxa"/>
          </w:tcPr>
          <w:p w:rsidR="005E71C9" w:rsidRPr="00E01767" w:rsidRDefault="005E71C9" w:rsidP="008A0D67">
            <w:pPr>
              <w:pStyle w:val="TableText1"/>
            </w:pPr>
            <w:r w:rsidRPr="00E01767">
              <w:t xml:space="preserve">Trigger on any change as long as the value of the current event is different than the value of the previous event.  System digital states also trigger events.  For example, an event will be triggered on a value change from 0 to </w:t>
            </w:r>
            <w:r w:rsidR="00CD56BB">
              <w:t>“</w:t>
            </w:r>
            <w:r w:rsidRPr="00E01767">
              <w:t xml:space="preserve">Bad Input,” and an event will be triggered on a value change from </w:t>
            </w:r>
            <w:r w:rsidR="00CD56BB">
              <w:t>“</w:t>
            </w:r>
            <w:r w:rsidRPr="00E01767">
              <w:t xml:space="preserve">Bad Input” to 0.  </w:t>
            </w:r>
          </w:p>
        </w:tc>
      </w:tr>
      <w:tr w:rsidR="005E71C9" w:rsidRPr="00327171" w:rsidTr="008A0D67">
        <w:tc>
          <w:tcPr>
            <w:tcW w:w="1260" w:type="dxa"/>
          </w:tcPr>
          <w:p w:rsidR="005E71C9" w:rsidRPr="00E01767" w:rsidRDefault="005E71C9" w:rsidP="008A0D67">
            <w:pPr>
              <w:pStyle w:val="TableText1"/>
            </w:pPr>
            <w:r w:rsidRPr="00E01767">
              <w:t>Increment</w:t>
            </w:r>
          </w:p>
        </w:tc>
        <w:tc>
          <w:tcPr>
            <w:tcW w:w="6660" w:type="dxa"/>
          </w:tcPr>
          <w:p w:rsidR="005E71C9" w:rsidRPr="00E01767" w:rsidRDefault="005E71C9" w:rsidP="008A0D67">
            <w:pPr>
              <w:pStyle w:val="TableText1"/>
            </w:pPr>
            <w:r w:rsidRPr="00E01767">
              <w:t xml:space="preserve">Trigger on any increase in value.  System digital states do not trigger events.  For example, an event will be triggered on a value change from 0 to 1, but an event will not be triggered on a value change from </w:t>
            </w:r>
            <w:r w:rsidR="00CD56BB">
              <w:t>“</w:t>
            </w:r>
            <w:r w:rsidRPr="00E01767">
              <w:t xml:space="preserve">Pt Created” to 0.  Likewise, an event will not be triggered on a value change from 0 to </w:t>
            </w:r>
            <w:r w:rsidR="00CD56BB">
              <w:t>“</w:t>
            </w:r>
            <w:r w:rsidRPr="00E01767">
              <w:t>Bad Input.”</w:t>
            </w:r>
          </w:p>
        </w:tc>
      </w:tr>
      <w:tr w:rsidR="005E71C9" w:rsidRPr="00327171" w:rsidTr="008A0D67">
        <w:tc>
          <w:tcPr>
            <w:tcW w:w="1260" w:type="dxa"/>
          </w:tcPr>
          <w:p w:rsidR="005E71C9" w:rsidRPr="00E01767" w:rsidRDefault="005E71C9" w:rsidP="008A0D67">
            <w:pPr>
              <w:pStyle w:val="TableText1"/>
            </w:pPr>
            <w:r w:rsidRPr="00E01767">
              <w:t>Decrement</w:t>
            </w:r>
          </w:p>
        </w:tc>
        <w:tc>
          <w:tcPr>
            <w:tcW w:w="6660" w:type="dxa"/>
          </w:tcPr>
          <w:p w:rsidR="005E71C9" w:rsidRPr="00E01767" w:rsidRDefault="005E71C9" w:rsidP="008A0D67">
            <w:pPr>
              <w:pStyle w:val="TableText1"/>
            </w:pPr>
            <w:r w:rsidRPr="00E01767">
              <w:t xml:space="preserve">Trigger on any decrease in value.  System digital states do not trigger events.  For example, an event will be triggered on a value change from 1 to 0, but an event will not be triggered on a value change from </w:t>
            </w:r>
            <w:r w:rsidR="00CD56BB">
              <w:t>“</w:t>
            </w:r>
            <w:r w:rsidRPr="00E01767">
              <w:t xml:space="preserve">Pt Created” to 0.  Likewise, an event will not be triggered on a value change from 0 to </w:t>
            </w:r>
            <w:r w:rsidR="00CD56BB">
              <w:t>“</w:t>
            </w:r>
            <w:r w:rsidRPr="00E01767">
              <w:t>Bad Input.”</w:t>
            </w:r>
          </w:p>
        </w:tc>
      </w:tr>
      <w:tr w:rsidR="005E71C9" w:rsidTr="008A0D67">
        <w:tc>
          <w:tcPr>
            <w:tcW w:w="1260" w:type="dxa"/>
          </w:tcPr>
          <w:p w:rsidR="005E71C9" w:rsidRPr="00E01767" w:rsidRDefault="005E71C9" w:rsidP="008A0D67">
            <w:pPr>
              <w:pStyle w:val="TableText1"/>
            </w:pPr>
            <w:r w:rsidRPr="00E01767">
              <w:t>Nonzero</w:t>
            </w:r>
          </w:p>
        </w:tc>
        <w:tc>
          <w:tcPr>
            <w:tcW w:w="6660" w:type="dxa"/>
          </w:tcPr>
          <w:p w:rsidR="005E71C9" w:rsidRPr="00E01767" w:rsidRDefault="005E71C9" w:rsidP="008A0D67">
            <w:pPr>
              <w:pStyle w:val="TableText1"/>
            </w:pPr>
            <w:r w:rsidRPr="00E01767">
              <w:t xml:space="preserve">Trigger on any non-zero value.  Events are not triggered when a system digital state is written to the trigger tag.  For example, an event is triggered on a value change from </w:t>
            </w:r>
            <w:r w:rsidR="00CD56BB">
              <w:t>“</w:t>
            </w:r>
            <w:r w:rsidRPr="00E01767">
              <w:t xml:space="preserve">Pt Created” to 1, but an event is not triggered on a value change from 1 to </w:t>
            </w:r>
            <w:r w:rsidR="00CD56BB">
              <w:t>“</w:t>
            </w:r>
            <w:r w:rsidRPr="00E01767">
              <w:t>Bad Input.”</w:t>
            </w:r>
          </w:p>
        </w:tc>
      </w:tr>
    </w:tbl>
    <w:p w:rsidR="005E71C9" w:rsidRDefault="005E71C9" w:rsidP="005E71C9">
      <w:pPr>
        <w:pStyle w:val="Heading3"/>
      </w:pPr>
      <w:bookmarkStart w:id="151" w:name="_Toc136853908"/>
      <w:bookmarkStart w:id="152" w:name="_Toc326657775"/>
      <w:r w:rsidRPr="00BE2B95">
        <w:t>Scan</w:t>
      </w:r>
      <w:bookmarkEnd w:id="151"/>
      <w:bookmarkEnd w:id="152"/>
    </w:p>
    <w:p w:rsidR="005E71C9" w:rsidRPr="0034681E" w:rsidRDefault="005E71C9" w:rsidP="005E71C9">
      <w:pPr>
        <w:pStyle w:val="BodyText1"/>
      </w:pPr>
      <w:bookmarkStart w:id="153" w:name="_Toc136853909"/>
      <w:r w:rsidRPr="0034681E">
        <w:t xml:space="preserve">By default, the </w:t>
      </w:r>
      <w:r w:rsidR="00831D31" w:rsidRPr="00831D31">
        <w:rPr>
          <w:rFonts w:ascii="Courier New" w:hAnsi="Courier New" w:cs="Courier New"/>
          <w:sz w:val="20"/>
          <w:szCs w:val="20"/>
        </w:rPr>
        <w:t>S</w:t>
      </w:r>
      <w:r w:rsidRPr="00831D31">
        <w:rPr>
          <w:rFonts w:ascii="Courier New" w:hAnsi="Courier New" w:cs="Courier New"/>
          <w:sz w:val="20"/>
          <w:szCs w:val="20"/>
        </w:rPr>
        <w:t>can</w:t>
      </w:r>
      <w:r w:rsidRPr="0034681E">
        <w:t xml:space="preserve"> attribute has a value of 1, which means that scanning is turned on for the point. Setting the scan attribute to 0 turns scanning off. If the scan attribute is</w:t>
      </w:r>
      <w:r w:rsidR="00013A76">
        <w:t xml:space="preserve"> 0 when the I</w:t>
      </w:r>
      <w:r w:rsidRPr="0034681E">
        <w:t xml:space="preserve">nterface starts, a message is written to the </w:t>
      </w:r>
      <w:r w:rsidRPr="007F10D2">
        <w:rPr>
          <w:rStyle w:val="CodeType1"/>
        </w:rPr>
        <w:t>pipc.log</w:t>
      </w:r>
      <w:r w:rsidRPr="0034681E">
        <w:t xml:space="preserve"> an</w:t>
      </w:r>
      <w:r w:rsidR="00013A76">
        <w:t>d the tag is not loaded by the I</w:t>
      </w:r>
      <w:r w:rsidRPr="0034681E">
        <w:t>nterface. There is one exception to the previous statement.</w:t>
      </w:r>
    </w:p>
    <w:p w:rsidR="005E71C9" w:rsidRDefault="00013A76" w:rsidP="005E71C9">
      <w:pPr>
        <w:pStyle w:val="BodyText1"/>
      </w:pPr>
      <w:r>
        <w:t>If any PI point is removed from the Interface while the I</w:t>
      </w:r>
      <w:r w:rsidR="005E71C9" w:rsidRPr="0034681E">
        <w:t>nterface is running (including setting the scan attribute to 0), SCAN</w:t>
      </w:r>
      <w:r>
        <w:t xml:space="preserve"> OFF will be written to the PI p</w:t>
      </w:r>
      <w:r w:rsidR="005E71C9" w:rsidRPr="0034681E">
        <w:t xml:space="preserve">oint regardless of the value of the Scan attribute. Two examples of </w:t>
      </w:r>
      <w:r>
        <w:t>actions that would remove a PI p</w:t>
      </w:r>
      <w:r w:rsidR="005E71C9" w:rsidRPr="0034681E">
        <w:t xml:space="preserve">oint from an interface are to change the point source or set the scan attribute to 0. If an interface specific attribute is </w:t>
      </w:r>
      <w:r w:rsidR="005E71C9" w:rsidRPr="0034681E">
        <w:lastRenderedPageBreak/>
        <w:t>changed that causes</w:t>
      </w:r>
      <w:r>
        <w:t xml:space="preserve"> the tag to be rejected by the I</w:t>
      </w:r>
      <w:r w:rsidR="005E71C9" w:rsidRPr="0034681E">
        <w:t>nterface, SCAN OFF will be written to the PI point.</w:t>
      </w:r>
    </w:p>
    <w:p w:rsidR="005E71C9" w:rsidRDefault="005E71C9" w:rsidP="00C21BB9">
      <w:pPr>
        <w:pStyle w:val="Heading3"/>
      </w:pPr>
      <w:bookmarkStart w:id="154" w:name="_Toc326657776"/>
      <w:r w:rsidRPr="00BE2B95">
        <w:t>Shutdown</w:t>
      </w:r>
      <w:bookmarkEnd w:id="153"/>
      <w:bookmarkEnd w:id="154"/>
    </w:p>
    <w:p w:rsidR="005E71C9" w:rsidRDefault="005E71C9" w:rsidP="005E71C9">
      <w:pPr>
        <w:pStyle w:val="BodyText1"/>
      </w:pPr>
      <w:r>
        <w:t xml:space="preserve">The </w:t>
      </w:r>
      <w:r w:rsidRPr="00831D31">
        <w:rPr>
          <w:rFonts w:ascii="Courier New" w:hAnsi="Courier New" w:cs="Courier New"/>
          <w:sz w:val="20"/>
          <w:szCs w:val="20"/>
        </w:rPr>
        <w:t>Shutdown</w:t>
      </w:r>
      <w:r>
        <w:t xml:space="preserve"> attribute is 1 (true) by default. The default behavior of the PI Shutdown subsystem is to write the </w:t>
      </w:r>
      <w:r w:rsidRPr="00BD63E4">
        <w:rPr>
          <w:rStyle w:val="CodeType1"/>
        </w:rPr>
        <w:t>SHUTDOWN</w:t>
      </w:r>
      <w:r>
        <w:t xml:space="preserve"> digital state to all PI points when PI is started. The timestamp that is used for the </w:t>
      </w:r>
      <w:r w:rsidRPr="00BD63E4">
        <w:rPr>
          <w:rStyle w:val="CodeType1"/>
        </w:rPr>
        <w:t>SHUTDOWN</w:t>
      </w:r>
      <w:r>
        <w:t xml:space="preserve"> events is retrieved from a file that is updated by the Snapshot Subsystem. The timestamp is usually updated every 15 minutes, which means that the timestamp for the </w:t>
      </w:r>
      <w:r w:rsidRPr="00BD63E4">
        <w:rPr>
          <w:rStyle w:val="CodeType1"/>
        </w:rPr>
        <w:t>SHUTDOWN</w:t>
      </w:r>
      <w:r>
        <w:t xml:space="preserve"> events will be accurate to within 15 minutes in the event of a power failure. For additional information on shutdown events, refer to PI Server manuals. </w:t>
      </w:r>
    </w:p>
    <w:p w:rsidR="005E71C9" w:rsidRPr="000E2AED" w:rsidRDefault="005E71C9" w:rsidP="00B42374">
      <w:pPr>
        <w:pStyle w:val="Note1"/>
        <w:ind w:left="2070" w:hanging="630"/>
      </w:pPr>
      <w:r w:rsidRPr="00561011">
        <w:rPr>
          <w:rStyle w:val="BoldType"/>
        </w:rPr>
        <w:t>Note:</w:t>
      </w:r>
      <w:r>
        <w:t xml:space="preserve"> The </w:t>
      </w:r>
      <w:r w:rsidRPr="00BD63E4">
        <w:rPr>
          <w:rStyle w:val="CodeType1"/>
        </w:rPr>
        <w:t>SHUTDOWN</w:t>
      </w:r>
      <w:r>
        <w:t xml:space="preserve"> events that are written by the PI Shutdown subsystem </w:t>
      </w:r>
      <w:r w:rsidR="00B42374">
        <w:t>are</w:t>
      </w:r>
      <w:r>
        <w:t xml:space="preserve"> independent of the </w:t>
      </w:r>
      <w:r w:rsidRPr="00BD63E4">
        <w:rPr>
          <w:rStyle w:val="CodeType1"/>
        </w:rPr>
        <w:t>SHUTDOWN</w:t>
      </w:r>
      <w:r>
        <w:t xml:space="preserve"> </w:t>
      </w:r>
      <w:r w:rsidR="00013A76">
        <w:t>events that are written by the I</w:t>
      </w:r>
      <w:r>
        <w:t xml:space="preserve">nterface when the </w:t>
      </w:r>
      <w:r w:rsidRPr="00831D31">
        <w:rPr>
          <w:rStyle w:val="CodeType2"/>
          <w:b w:val="0"/>
          <w:szCs w:val="20"/>
        </w:rPr>
        <w:t>/stop</w:t>
      </w:r>
      <w:bookmarkStart w:id="155" w:name="_Hlt442780693"/>
      <w:r w:rsidRPr="00831D31">
        <w:rPr>
          <w:rStyle w:val="CodeType2"/>
          <w:b w:val="0"/>
          <w:szCs w:val="20"/>
        </w:rPr>
        <w:t>s</w:t>
      </w:r>
      <w:bookmarkEnd w:id="155"/>
      <w:r w:rsidRPr="00831D31">
        <w:rPr>
          <w:rStyle w:val="CodeType2"/>
          <w:b w:val="0"/>
          <w:szCs w:val="20"/>
        </w:rPr>
        <w:t>tat=Shutdown</w:t>
      </w:r>
      <w:r>
        <w:t xml:space="preserve"> command-line parameter is specified.</w:t>
      </w:r>
      <w:r w:rsidRPr="000E2AED">
        <w:t xml:space="preserve"> </w:t>
      </w:r>
    </w:p>
    <w:p w:rsidR="005E71C9" w:rsidRDefault="005E71C9" w:rsidP="005E71C9">
      <w:pPr>
        <w:pStyle w:val="BodyText1"/>
      </w:pPr>
      <w:r w:rsidRPr="00BD63E4">
        <w:rPr>
          <w:rStyle w:val="CodeType1"/>
        </w:rPr>
        <w:t>SHUTDOWN</w:t>
      </w:r>
      <w:r>
        <w:t xml:space="preserve"> events can be disabled from being written to PI when PI is restarted by setting the Shutdown attribute to 0 for each point. Alternatively, the default behavior of the PI Shutdown Subsystem can be changed to write </w:t>
      </w:r>
      <w:r w:rsidRPr="00BD63E4">
        <w:rPr>
          <w:rStyle w:val="CodeType1"/>
        </w:rPr>
        <w:t>SHUTDOWN</w:t>
      </w:r>
      <w:r>
        <w:t xml:space="preserve"> events only for PI points that have their Shutdown attribute set to 0. To change the default behavior, edit the </w:t>
      </w:r>
      <w:r w:rsidRPr="00BD63E4">
        <w:rPr>
          <w:rStyle w:val="CodeType1"/>
        </w:rPr>
        <w:t>\PI\dat\Shutdown.dat</w:t>
      </w:r>
      <w:r>
        <w:t xml:space="preserve"> file, as discussed in PI Server manuals.</w:t>
      </w:r>
    </w:p>
    <w:p w:rsidR="005E71C9" w:rsidRPr="0034681E" w:rsidRDefault="005E71C9" w:rsidP="00C21BB9">
      <w:pPr>
        <w:pStyle w:val="Heading5"/>
      </w:pPr>
      <w:r w:rsidRPr="0034681E">
        <w:t xml:space="preserve">Bufserv and </w:t>
      </w:r>
      <w:r w:rsidR="006D7669">
        <w:t>PIBufss</w:t>
      </w:r>
    </w:p>
    <w:p w:rsidR="005E71C9" w:rsidRPr="005C41DD" w:rsidRDefault="005E71C9" w:rsidP="005E71C9">
      <w:pPr>
        <w:pStyle w:val="BodyText1"/>
      </w:pPr>
      <w:r w:rsidRPr="005C41DD">
        <w:t xml:space="preserve">It is undesirable to write shutdown events when buffering is being used. Bufserv and </w:t>
      </w:r>
      <w:r w:rsidR="006D7669">
        <w:t>PIBufss</w:t>
      </w:r>
      <w:r w:rsidRPr="005C41DD">
        <w:t xml:space="preserve"> are utility programs that provide the capability to store and forward events to a PI Server, allowing continuous data collection when the Server is down for maintenance, upgrades, backups, and unexpected failures. That is, when PI is shutdown, Bufserv or </w:t>
      </w:r>
      <w:r w:rsidR="006D7669">
        <w:t>PIBufss</w:t>
      </w:r>
      <w:r w:rsidRPr="005C41DD">
        <w:t xml:space="preserve"> will co</w:t>
      </w:r>
      <w:r w:rsidR="00013A76">
        <w:t>ntinue to collect data for the I</w:t>
      </w:r>
      <w:r w:rsidRPr="005C41DD">
        <w:t xml:space="preserve">nterface, making it undesirable to write </w:t>
      </w:r>
      <w:r w:rsidRPr="00BD24D6">
        <w:rPr>
          <w:rStyle w:val="CodeType1"/>
        </w:rPr>
        <w:t>SHUTDOWN</w:t>
      </w:r>
      <w:r w:rsidRPr="005C41DD">
        <w:t xml:space="preserve"> events to the PI point</w:t>
      </w:r>
      <w:r w:rsidR="00013A76">
        <w:t>s for this I</w:t>
      </w:r>
      <w:r w:rsidRPr="005C41DD">
        <w:t xml:space="preserve">nterface. Disabling Shutdown is recommended when sending data to a Highly Available PI Server Collective. Refer to the Bufserv or </w:t>
      </w:r>
      <w:r w:rsidR="006D7669">
        <w:t>PIBufss</w:t>
      </w:r>
      <w:r w:rsidRPr="005C41DD">
        <w:t xml:space="preserve"> manuals for additional information.</w:t>
      </w:r>
    </w:p>
    <w:p w:rsidR="005E71C9" w:rsidRPr="007C6FB8" w:rsidRDefault="003D5C58" w:rsidP="00C21BB9">
      <w:pPr>
        <w:pStyle w:val="Heading2"/>
      </w:pPr>
      <w:bookmarkStart w:id="156" w:name="_Toc326657777"/>
      <w:bookmarkStart w:id="157" w:name="_Toc434665377"/>
      <w:bookmarkStart w:id="158" w:name="_Ref487518482"/>
      <w:r>
        <w:t>Source Tag</w:t>
      </w:r>
      <w:bookmarkEnd w:id="156"/>
      <w:r w:rsidR="005E71C9" w:rsidRPr="007C6FB8">
        <w:t xml:space="preserve"> </w:t>
      </w:r>
    </w:p>
    <w:p w:rsidR="003D5C58" w:rsidRPr="003D5C58" w:rsidRDefault="003D5C58" w:rsidP="003D5C58">
      <w:pPr>
        <w:pStyle w:val="BodyText1"/>
        <w:rPr>
          <w:rFonts w:eastAsia="’†ƒSƒVƒbƒNBBB"/>
        </w:rPr>
      </w:pPr>
      <w:r w:rsidRPr="003D5C58">
        <w:rPr>
          <w:rFonts w:eastAsia="’†ƒSƒVƒbƒNBBB"/>
        </w:rPr>
        <w:t xml:space="preserve">Output points control the flow of data from the PI Data Archive to any outside destination, such as a PLC or a third-party database. The UniInt based interfaces (including RDBMSPI) do use an indirect method for outputting values. That is, there are always two points involved – the </w:t>
      </w:r>
      <w:r w:rsidRPr="00831D31">
        <w:rPr>
          <w:rFonts w:ascii="Courier New" w:eastAsia="’†ƒSƒVƒbƒNBBB" w:hAnsi="Courier New" w:cs="Courier New"/>
          <w:sz w:val="20"/>
          <w:szCs w:val="20"/>
        </w:rPr>
        <w:t>SourceTag</w:t>
      </w:r>
      <w:r w:rsidRPr="003D5C58">
        <w:rPr>
          <w:rFonts w:eastAsia="’†ƒSƒVƒbƒNBBB"/>
        </w:rPr>
        <w:t xml:space="preserve"> and the output tag. The output tag is actually an intermediary through which the </w:t>
      </w:r>
      <w:r w:rsidRPr="00831D31">
        <w:rPr>
          <w:rFonts w:ascii="Courier New" w:eastAsia="’†ƒSƒVƒbƒNBBB" w:hAnsi="Courier New" w:cs="Courier New"/>
          <w:sz w:val="20"/>
          <w:szCs w:val="20"/>
        </w:rPr>
        <w:t>SourceTag's</w:t>
      </w:r>
      <w:r w:rsidRPr="003D5C58">
        <w:rPr>
          <w:rFonts w:eastAsia="’†ƒSƒVƒbƒNBBB"/>
        </w:rPr>
        <w:t xml:space="preserve"> snapshot is sent out. The rule is that whenever a value of the </w:t>
      </w:r>
      <w:r w:rsidRPr="00831D31">
        <w:rPr>
          <w:rFonts w:ascii="Courier New" w:eastAsia="’†ƒSƒVƒbƒNBBB" w:hAnsi="Courier New" w:cs="Courier New"/>
          <w:sz w:val="20"/>
          <w:szCs w:val="20"/>
        </w:rPr>
        <w:t>SourceTag</w:t>
      </w:r>
      <w:r w:rsidRPr="003D5C58">
        <w:rPr>
          <w:rFonts w:eastAsia="’†ƒSƒVƒbƒNBBB"/>
        </w:rPr>
        <w:t xml:space="preserve"> changes, the interface outputs the value and, consequently, the output tag receives a copy of this event.</w:t>
      </w:r>
    </w:p>
    <w:p w:rsidR="003D5C58" w:rsidRPr="003D5C58" w:rsidRDefault="003D5C58" w:rsidP="003D5C58">
      <w:pPr>
        <w:pStyle w:val="BodyText1"/>
        <w:rPr>
          <w:rFonts w:eastAsia="’†ƒSƒVƒbƒNBBB"/>
        </w:rPr>
      </w:pPr>
      <w:r w:rsidRPr="003D5C58">
        <w:rPr>
          <w:rFonts w:eastAsia="’†ƒSƒVƒbƒNBBB"/>
        </w:rPr>
        <w:t xml:space="preserve">That means that outputs are normally not scheduled via scan classes (executed periodically). Nevertheless, outputting data to RDB on a periodical basis is possible. The interface does not namely mandate that the SQL statements for input points must be SELECTs. Input points can execute INSERTs, UPDATEs, DELETEs – SQL statements that send values to RDB (see </w:t>
      </w:r>
      <w:r w:rsidR="002E73C9">
        <w:rPr>
          <w:rFonts w:eastAsia="’†ƒSƒVƒbƒNBBB"/>
        </w:rPr>
        <w:t>section</w:t>
      </w:r>
      <w:r w:rsidRPr="003D5C58">
        <w:rPr>
          <w:rFonts w:eastAsia="’†ƒSƒVƒbƒNBBB"/>
        </w:rPr>
        <w:t xml:space="preserve"> </w:t>
      </w:r>
      <w:hyperlink w:anchor="_Output_from_PI" w:history="1">
        <w:r w:rsidRPr="00C1588A">
          <w:rPr>
            <w:rStyle w:val="Hyperlink"/>
            <w:rFonts w:eastAsia="’†ƒSƒVƒbƒNBBB"/>
          </w:rPr>
          <w:t>Output from PI</w:t>
        </w:r>
      </w:hyperlink>
      <w:r w:rsidRPr="003D5C58">
        <w:rPr>
          <w:rFonts w:eastAsia="’†ƒSƒVƒbƒNBBB"/>
        </w:rPr>
        <w:t xml:space="preserve"> for examples).</w:t>
      </w:r>
    </w:p>
    <w:p w:rsidR="003D5C58" w:rsidRPr="003D5C58" w:rsidRDefault="003D5C58" w:rsidP="003D5C58">
      <w:pPr>
        <w:pStyle w:val="BodyText1"/>
        <w:rPr>
          <w:rFonts w:eastAsia="’†ƒSƒVƒbƒNBBB"/>
        </w:rPr>
      </w:pPr>
      <w:r w:rsidRPr="003D5C58">
        <w:rPr>
          <w:rFonts w:eastAsia="’†ƒSƒVƒbƒNBBB"/>
        </w:rPr>
        <w:t xml:space="preserve">For outputs triggered </w:t>
      </w:r>
      <w:r w:rsidR="002E73C9">
        <w:rPr>
          <w:rFonts w:eastAsia="’†ƒSƒVƒbƒNBBB"/>
        </w:rPr>
        <w:t>by</w:t>
      </w:r>
      <w:r w:rsidRPr="003D5C58">
        <w:rPr>
          <w:rFonts w:eastAsia="’†ƒSƒVƒbƒNBBB"/>
        </w:rPr>
        <w:t xml:space="preserve"> the </w:t>
      </w:r>
      <w:r w:rsidRPr="00831D31">
        <w:rPr>
          <w:rFonts w:ascii="Courier New" w:eastAsia="’†ƒSƒVƒbƒNBBB" w:hAnsi="Courier New" w:cs="Courier New"/>
          <w:sz w:val="20"/>
          <w:szCs w:val="20"/>
        </w:rPr>
        <w:t>SourceTag</w:t>
      </w:r>
      <w:r w:rsidRPr="003D5C58">
        <w:rPr>
          <w:rFonts w:eastAsia="’†ƒSƒVƒbƒNBBB"/>
        </w:rPr>
        <w:t>, the trigger tag (</w:t>
      </w:r>
      <w:r w:rsidRPr="00831D31">
        <w:rPr>
          <w:rFonts w:ascii="Courier New" w:eastAsia="’†ƒSƒVƒbƒNBBB" w:hAnsi="Courier New" w:cs="Courier New"/>
          <w:sz w:val="20"/>
          <w:szCs w:val="20"/>
        </w:rPr>
        <w:t>SourceTag</w:t>
      </w:r>
      <w:r w:rsidRPr="003D5C58">
        <w:rPr>
          <w:rFonts w:eastAsia="’†ƒSƒVƒbƒNBBB"/>
        </w:rPr>
        <w:t xml:space="preserve">) can be associated with </w:t>
      </w:r>
      <w:r w:rsidR="002E73C9">
        <w:rPr>
          <w:rFonts w:eastAsia="’†ƒSƒVƒbƒNBBB"/>
        </w:rPr>
        <w:t xml:space="preserve">any </w:t>
      </w:r>
      <w:r w:rsidRPr="003D5C58">
        <w:rPr>
          <w:rFonts w:eastAsia="’†ƒSƒVƒbƒNBBB"/>
        </w:rPr>
        <w:t xml:space="preserve">point source, including the point source of the interface it works with (referenced through </w:t>
      </w:r>
      <w:r w:rsidRPr="003D5C58">
        <w:rPr>
          <w:rFonts w:eastAsia="’†ƒSƒVƒbƒNBBB"/>
        </w:rPr>
        <w:lastRenderedPageBreak/>
        <w:t xml:space="preserve">the </w:t>
      </w:r>
      <w:r w:rsidRPr="00831D31">
        <w:rPr>
          <w:rStyle w:val="CodeType2"/>
          <w:rFonts w:eastAsia="’†ƒSƒVƒbƒNBBB"/>
          <w:b w:val="0"/>
        </w:rPr>
        <w:t>/ps</w:t>
      </w:r>
      <w:r w:rsidRPr="003D5C58">
        <w:rPr>
          <w:rFonts w:eastAsia="’†ƒSƒVƒbƒNBBB"/>
        </w:rPr>
        <w:t xml:space="preserve"> start-up parameter). Also, the point type of the trigger tag does not need to be the same as the point type of the output tag. The default data type transformation is implemented.</w:t>
      </w:r>
    </w:p>
    <w:p w:rsidR="003D5C58" w:rsidRPr="003D5C58" w:rsidRDefault="003D5C58" w:rsidP="003D5C58">
      <w:pPr>
        <w:pStyle w:val="BodyText1"/>
        <w:rPr>
          <w:rFonts w:eastAsia="’†ƒSƒVƒbƒNBBB"/>
        </w:rPr>
      </w:pPr>
      <w:r w:rsidRPr="003D5C58">
        <w:rPr>
          <w:rFonts w:eastAsia="’†ƒSƒVƒbƒNBBB"/>
        </w:rPr>
        <w:t xml:space="preserve">As mentioned in previous paragraphs, an output is triggered when a new value is sent to the snapshot of a </w:t>
      </w:r>
      <w:r w:rsidRPr="00831D31">
        <w:rPr>
          <w:rFonts w:ascii="Courier New" w:eastAsia="’†ƒSƒVƒbƒNBBB" w:hAnsi="Courier New" w:cs="Courier New"/>
          <w:sz w:val="20"/>
          <w:szCs w:val="20"/>
        </w:rPr>
        <w:t>SourceTag</w:t>
      </w:r>
      <w:r w:rsidRPr="003D5C58">
        <w:rPr>
          <w:rFonts w:eastAsia="’†ƒSƒVƒbƒNBBB"/>
        </w:rPr>
        <w:t xml:space="preserve">. If no error is indicated (during the interface's output operation) then this value is finally copied to the output point. If the output operation is unsuccessful (e.g. any ODBC run time error occurred), then an appropriate digital state (Bad Output) is written to the output point. </w:t>
      </w:r>
    </w:p>
    <w:p w:rsidR="003D5C58" w:rsidRPr="003D5C58" w:rsidRDefault="003D5C58" w:rsidP="003D5C58">
      <w:pPr>
        <w:pStyle w:val="Note1"/>
      </w:pPr>
      <w:r w:rsidRPr="003D5C58">
        <w:rPr>
          <w:rStyle w:val="BoldType"/>
        </w:rPr>
        <w:t>Note</w:t>
      </w:r>
      <w:r w:rsidRPr="003D5C58">
        <w:t xml:space="preserve">: </w:t>
      </w:r>
      <w:r w:rsidR="00831D31">
        <w:tab/>
      </w:r>
      <w:r w:rsidRPr="003D5C58">
        <w:t xml:space="preserve">In case of an ODBC call failure, the output tag will receive the status Bad Output. </w:t>
      </w:r>
    </w:p>
    <w:p w:rsidR="003D5C58" w:rsidRPr="003D5C58" w:rsidRDefault="003D5C58" w:rsidP="00C21BB9">
      <w:pPr>
        <w:pStyle w:val="Heading2"/>
        <w:rPr>
          <w:rFonts w:eastAsia="’†ƒSƒVƒbƒNBBB"/>
        </w:rPr>
      </w:pPr>
      <w:bookmarkStart w:id="159" w:name="_Toc326657778"/>
      <w:r w:rsidRPr="003D5C58">
        <w:rPr>
          <w:rFonts w:eastAsia="’†ƒSƒVƒbƒNBBB"/>
        </w:rPr>
        <w:t>Unused Attributes</w:t>
      </w:r>
      <w:bookmarkEnd w:id="159"/>
    </w:p>
    <w:p w:rsidR="003D5C58" w:rsidRPr="003D5C58" w:rsidRDefault="003D5C58" w:rsidP="003D5C58">
      <w:pPr>
        <w:pStyle w:val="BodyText1"/>
        <w:rPr>
          <w:rFonts w:eastAsia="’†ƒSƒVƒbƒNBBB"/>
        </w:rPr>
      </w:pPr>
      <w:r w:rsidRPr="003D5C58">
        <w:rPr>
          <w:rFonts w:eastAsia="’†ƒSƒVƒbƒNBBB"/>
        </w:rPr>
        <w:t>The interface does not use the following tag attributes</w:t>
      </w:r>
      <w:r>
        <w:rPr>
          <w:rFonts w:eastAsia="’†ƒSƒVƒbƒNBBB"/>
        </w:rPr>
        <w:t>.</w:t>
      </w:r>
    </w:p>
    <w:p w:rsidR="003D5C58" w:rsidRPr="00831D31" w:rsidRDefault="003D5C58" w:rsidP="003D5C58">
      <w:pPr>
        <w:pStyle w:val="Bullet1"/>
        <w:rPr>
          <w:rFonts w:ascii="Courier New" w:eastAsia="’†ƒSƒVƒbƒNBBB" w:hAnsi="Courier New" w:cs="Courier New"/>
          <w:sz w:val="20"/>
        </w:rPr>
      </w:pPr>
      <w:r w:rsidRPr="00831D31">
        <w:rPr>
          <w:rFonts w:ascii="Courier New" w:eastAsia="’†ƒSƒVƒbƒNBBB" w:hAnsi="Courier New" w:cs="Courier New"/>
          <w:sz w:val="20"/>
        </w:rPr>
        <w:t xml:space="preserve">Conversion </w:t>
      </w:r>
      <w:r w:rsidR="00831D31" w:rsidRPr="00831D31">
        <w:rPr>
          <w:rFonts w:ascii="Courier New" w:eastAsia="’†ƒSƒVƒbƒNBBB" w:hAnsi="Courier New" w:cs="Courier New"/>
          <w:sz w:val="20"/>
        </w:rPr>
        <w:t>f</w:t>
      </w:r>
      <w:r w:rsidRPr="00831D31">
        <w:rPr>
          <w:rFonts w:ascii="Courier New" w:eastAsia="’†ƒSƒVƒbƒNBBB" w:hAnsi="Courier New" w:cs="Courier New"/>
          <w:sz w:val="20"/>
        </w:rPr>
        <w:t>actor</w:t>
      </w:r>
    </w:p>
    <w:p w:rsidR="003D5C58" w:rsidRPr="00831D31" w:rsidRDefault="003D5C58" w:rsidP="003D5C58">
      <w:pPr>
        <w:pStyle w:val="Bullet1"/>
        <w:rPr>
          <w:rFonts w:ascii="Courier New" w:eastAsia="’†ƒSƒVƒbƒNBBB" w:hAnsi="Courier New" w:cs="Courier New"/>
          <w:sz w:val="20"/>
        </w:rPr>
      </w:pPr>
      <w:r w:rsidRPr="00831D31">
        <w:rPr>
          <w:rFonts w:ascii="Courier New" w:eastAsia="’†ƒSƒVƒbƒNBBB" w:hAnsi="Courier New" w:cs="Courier New"/>
          <w:sz w:val="20"/>
        </w:rPr>
        <w:t>Filter code</w:t>
      </w:r>
    </w:p>
    <w:p w:rsidR="003D5C58" w:rsidRPr="00831D31" w:rsidRDefault="003D5C58" w:rsidP="003D5C58">
      <w:pPr>
        <w:pStyle w:val="Bullet1"/>
        <w:rPr>
          <w:rFonts w:ascii="Courier New" w:eastAsia="’†ƒSƒVƒbƒNBBB" w:hAnsi="Courier New" w:cs="Courier New"/>
          <w:sz w:val="20"/>
        </w:rPr>
      </w:pPr>
      <w:r w:rsidRPr="00831D31">
        <w:rPr>
          <w:rFonts w:ascii="Courier New" w:eastAsia="’†ƒSƒVƒbƒNBBB" w:hAnsi="Courier New" w:cs="Courier New"/>
          <w:sz w:val="20"/>
        </w:rPr>
        <w:t>Square root code</w:t>
      </w:r>
    </w:p>
    <w:p w:rsidR="003D5C58" w:rsidRPr="00831D31" w:rsidRDefault="003D5C58" w:rsidP="003D5C58">
      <w:pPr>
        <w:pStyle w:val="Bullet1"/>
        <w:rPr>
          <w:rFonts w:ascii="Courier New" w:eastAsia="’†ƒSƒVƒbƒNBBB" w:hAnsi="Courier New" w:cs="Courier New"/>
          <w:sz w:val="20"/>
        </w:rPr>
      </w:pPr>
      <w:r w:rsidRPr="00831D31">
        <w:rPr>
          <w:rFonts w:ascii="Courier New" w:eastAsia="’†ƒSƒVƒbƒNBBB" w:hAnsi="Courier New" w:cs="Courier New"/>
          <w:sz w:val="20"/>
        </w:rPr>
        <w:t>Total code</w:t>
      </w:r>
    </w:p>
    <w:p w:rsidR="003D5C58" w:rsidRPr="00831D31" w:rsidRDefault="003D5C58" w:rsidP="003D5C58">
      <w:pPr>
        <w:pStyle w:val="Bullet1"/>
        <w:rPr>
          <w:rFonts w:ascii="Courier New" w:eastAsia="’†ƒSƒVƒbƒNBBB" w:hAnsi="Courier New" w:cs="Courier New"/>
          <w:sz w:val="20"/>
        </w:rPr>
      </w:pPr>
      <w:r w:rsidRPr="00831D31">
        <w:rPr>
          <w:rFonts w:ascii="Courier New" w:eastAsia="’†ƒSƒVƒbƒNBBB" w:hAnsi="Courier New" w:cs="Courier New"/>
          <w:sz w:val="20"/>
        </w:rPr>
        <w:t>UserInt1,</w:t>
      </w:r>
      <w:r w:rsidR="00831D31" w:rsidRPr="00831D31">
        <w:rPr>
          <w:rFonts w:ascii="Courier New" w:eastAsia="’†ƒSƒVƒbƒNBBB" w:hAnsi="Courier New" w:cs="Courier New"/>
          <w:sz w:val="20"/>
        </w:rPr>
        <w:t xml:space="preserve"> </w:t>
      </w:r>
      <w:r w:rsidRPr="00831D31">
        <w:rPr>
          <w:rFonts w:ascii="Courier New" w:eastAsia="’†ƒSƒVƒbƒNBBB" w:hAnsi="Courier New" w:cs="Courier New"/>
          <w:sz w:val="20"/>
        </w:rPr>
        <w:t>UserInt2</w:t>
      </w:r>
    </w:p>
    <w:p w:rsidR="001B181F" w:rsidRPr="00831D31" w:rsidRDefault="003D5C58" w:rsidP="003D5C58">
      <w:pPr>
        <w:pStyle w:val="Bullet1"/>
        <w:rPr>
          <w:rFonts w:ascii="Courier New" w:eastAsia="’†ƒSƒVƒbƒNBBB" w:hAnsi="Courier New" w:cs="Courier New"/>
          <w:sz w:val="20"/>
        </w:rPr>
      </w:pPr>
      <w:r w:rsidRPr="00831D31">
        <w:rPr>
          <w:rFonts w:ascii="Courier New" w:eastAsia="’†ƒSƒVƒbƒNBBB" w:hAnsi="Courier New" w:cs="Courier New"/>
          <w:sz w:val="20"/>
        </w:rPr>
        <w:t>UserReal1,</w:t>
      </w:r>
      <w:r w:rsidR="00831D31" w:rsidRPr="00831D31">
        <w:rPr>
          <w:rFonts w:ascii="Courier New" w:eastAsia="’†ƒSƒVƒbƒNBBB" w:hAnsi="Courier New" w:cs="Courier New"/>
          <w:sz w:val="20"/>
        </w:rPr>
        <w:t xml:space="preserve"> </w:t>
      </w:r>
      <w:r w:rsidRPr="00831D31">
        <w:rPr>
          <w:rFonts w:ascii="Courier New" w:eastAsia="’†ƒSƒVƒbƒNBBB" w:hAnsi="Courier New" w:cs="Courier New"/>
          <w:sz w:val="20"/>
        </w:rPr>
        <w:t>UserReal2</w:t>
      </w:r>
    </w:p>
    <w:p w:rsidR="00586FCD" w:rsidRPr="00405578" w:rsidRDefault="00586FCD" w:rsidP="00586FCD">
      <w:pPr>
        <w:pStyle w:val="BodyText1"/>
        <w:rPr>
          <w:rFonts w:eastAsia="’†ƒSƒVƒbƒNBBB"/>
        </w:rPr>
      </w:pPr>
    </w:p>
    <w:p w:rsidR="001B181F" w:rsidRPr="00405578" w:rsidRDefault="001B181F" w:rsidP="001B181F">
      <w:pPr>
        <w:pStyle w:val="BodyText1"/>
        <w:sectPr w:rsidR="001B181F" w:rsidRPr="00405578" w:rsidSect="0018486B">
          <w:headerReference w:type="first" r:id="rId50"/>
          <w:type w:val="oddPage"/>
          <w:pgSz w:w="12240" w:h="15840" w:code="1"/>
          <w:pgMar w:top="1440" w:right="1440" w:bottom="1152" w:left="1440" w:header="720" w:footer="864" w:gutter="0"/>
          <w:cols w:space="720"/>
          <w:titlePg/>
        </w:sectPr>
      </w:pPr>
    </w:p>
    <w:p w:rsidR="001B181F" w:rsidRPr="007C6FB8" w:rsidRDefault="001B181F" w:rsidP="00C21BB9">
      <w:pPr>
        <w:pStyle w:val="Heading1"/>
        <w:numPr>
          <w:ilvl w:val="0"/>
          <w:numId w:val="2"/>
        </w:numPr>
        <w:ind w:left="1440" w:hanging="1440"/>
      </w:pPr>
      <w:bookmarkStart w:id="160" w:name="_SQL_Statements"/>
      <w:bookmarkStart w:id="161" w:name="_Toc326657779"/>
      <w:bookmarkEnd w:id="160"/>
      <w:r>
        <w:lastRenderedPageBreak/>
        <w:t>SQL Statements</w:t>
      </w:r>
      <w:bookmarkEnd w:id="161"/>
    </w:p>
    <w:p w:rsidR="00B70455" w:rsidRDefault="00B70455" w:rsidP="00B70455">
      <w:pPr>
        <w:pStyle w:val="BodyText1"/>
      </w:pPr>
      <w:r>
        <w:t xml:space="preserve">As outlined in the previous sections, SQL statements </w:t>
      </w:r>
      <w:r w:rsidR="00B76DAD">
        <w:t>can be</w:t>
      </w:r>
      <w:r>
        <w:t xml:space="preserve"> defined in ASCII files, or can be specified directly within the </w:t>
      </w:r>
      <w:r w:rsidR="00831D31">
        <w:rPr>
          <w:rFonts w:ascii="Courier New" w:hAnsi="Courier New" w:cs="Courier New"/>
        </w:rPr>
        <w:t>ExtendedDescriptor</w:t>
      </w:r>
      <w:r>
        <w:t xml:space="preserve"> of a PI tag. Both options are equivalent. ASCII files are located in the directory pointed to by the </w:t>
      </w:r>
      <w:r w:rsidRPr="00B76DAD">
        <w:rPr>
          <w:rStyle w:val="CodeType2"/>
          <w:b w:val="0"/>
        </w:rPr>
        <w:t>/SQL=</w:t>
      </w:r>
      <w:r w:rsidR="000342EB">
        <w:rPr>
          <w:rStyle w:val="CodeType2"/>
          <w:b w:val="0"/>
        </w:rPr>
        <w:t>directory_</w:t>
      </w:r>
      <w:r w:rsidRPr="00B76DAD">
        <w:rPr>
          <w:rStyle w:val="CodeType2"/>
          <w:b w:val="0"/>
        </w:rPr>
        <w:t>path</w:t>
      </w:r>
      <w:r>
        <w:t xml:space="preserve"> keyword (found among the interface start-up parameters). Names of these files are arbitrary </w:t>
      </w:r>
      <w:r w:rsidR="000342EB">
        <w:t>(</w:t>
      </w:r>
      <w:r>
        <w:t xml:space="preserve">the recommended form is </w:t>
      </w:r>
      <w:r w:rsidRPr="000C46BB">
        <w:rPr>
          <w:rStyle w:val="CodeType1Italic"/>
        </w:rPr>
        <w:t>filename</w:t>
      </w:r>
      <w:r w:rsidRPr="000C46BB">
        <w:rPr>
          <w:rStyle w:val="CodeType1"/>
        </w:rPr>
        <w:t>.SQL</w:t>
      </w:r>
      <w:r w:rsidR="000342EB">
        <w:t xml:space="preserve">) </w:t>
      </w:r>
      <w:r w:rsidR="003D1106">
        <w:t>and</w:t>
      </w:r>
      <w:r>
        <w:t xml:space="preserve"> </w:t>
      </w:r>
      <w:r w:rsidR="003D1106">
        <w:t>t</w:t>
      </w:r>
      <w:r>
        <w:t xml:space="preserve">he ASCII SQL file is bound to a given point via the </w:t>
      </w:r>
      <w:r w:rsidRPr="00B76DAD">
        <w:rPr>
          <w:rFonts w:ascii="Courier New" w:hAnsi="Courier New" w:cs="Courier New"/>
          <w:sz w:val="20"/>
          <w:szCs w:val="20"/>
        </w:rPr>
        <w:t>Instru</w:t>
      </w:r>
      <w:r w:rsidR="000342EB">
        <w:rPr>
          <w:rFonts w:ascii="Courier New" w:hAnsi="Courier New" w:cs="Courier New"/>
          <w:sz w:val="20"/>
          <w:szCs w:val="20"/>
        </w:rPr>
        <w:t>ment</w:t>
      </w:r>
      <w:r w:rsidRPr="00B76DAD">
        <w:rPr>
          <w:rFonts w:ascii="Courier New" w:hAnsi="Courier New" w:cs="Courier New"/>
          <w:sz w:val="20"/>
          <w:szCs w:val="20"/>
        </w:rPr>
        <w:t>Tag</w:t>
      </w:r>
      <w:r>
        <w:t xml:space="preserve"> attribute. In case the </w:t>
      </w:r>
      <w:r w:rsidRPr="00D739FA">
        <w:rPr>
          <w:rFonts w:ascii="Courier New" w:hAnsi="Courier New" w:cs="Courier New"/>
          <w:sz w:val="20"/>
          <w:szCs w:val="20"/>
        </w:rPr>
        <w:t>InstrumentTag</w:t>
      </w:r>
      <w:r>
        <w:t xml:space="preserve"> field is empty, the interface looks for a SQL statement definition in the </w:t>
      </w:r>
      <w:r w:rsidR="000342EB">
        <w:t xml:space="preserve"> E</w:t>
      </w:r>
      <w:r w:rsidR="00831D31">
        <w:rPr>
          <w:rFonts w:ascii="Courier New" w:hAnsi="Courier New" w:cs="Courier New"/>
          <w:sz w:val="20"/>
          <w:szCs w:val="20"/>
        </w:rPr>
        <w:t>xtendedDescriptor</w:t>
      </w:r>
      <w:r>
        <w:t xml:space="preserve"> </w:t>
      </w:r>
      <w:r w:rsidR="003D1106">
        <w:t>(</w:t>
      </w:r>
      <w:r>
        <w:t xml:space="preserve">searching for the keyword </w:t>
      </w:r>
      <w:r w:rsidRPr="00B76DAD">
        <w:rPr>
          <w:rStyle w:val="CodeType2"/>
          <w:b w:val="0"/>
        </w:rPr>
        <w:t>/SQL</w:t>
      </w:r>
      <w:r w:rsidR="003D1106">
        <w:rPr>
          <w:rStyle w:val="CodeType2"/>
          <w:b w:val="0"/>
        </w:rPr>
        <w:t>)</w:t>
      </w:r>
      <w:r>
        <w:t xml:space="preserve">. If no statement definition is found, the point is accepted, but marked inactive. Such a tag would only receive data via Tag Distribution or Tag Group strategies. Example: SQL statement definition in </w:t>
      </w:r>
      <w:r w:rsidR="00831D31">
        <w:rPr>
          <w:rFonts w:ascii="Courier New" w:hAnsi="Courier New" w:cs="Courier New"/>
          <w:sz w:val="20"/>
          <w:szCs w:val="20"/>
        </w:rPr>
        <w:t>ExtendedDescriptor</w:t>
      </w:r>
      <w:r>
        <w:t>:</w:t>
      </w:r>
    </w:p>
    <w:p w:rsidR="00B70455" w:rsidRPr="00B76DAD" w:rsidRDefault="00B70455" w:rsidP="00B70455">
      <w:pPr>
        <w:pStyle w:val="BodyText1"/>
        <w:rPr>
          <w:rStyle w:val="CodeType2"/>
          <w:b w:val="0"/>
        </w:rPr>
      </w:pPr>
      <w:r w:rsidRPr="00B76DAD">
        <w:rPr>
          <w:rStyle w:val="CodeType2"/>
          <w:b w:val="0"/>
        </w:rPr>
        <w:t>/SQL=</w:t>
      </w:r>
      <w:r w:rsidRPr="00D739FA">
        <w:rPr>
          <w:rStyle w:val="CodeType2"/>
          <w:b w:val="0"/>
        </w:rPr>
        <w:t>"</w:t>
      </w:r>
      <w:r w:rsidRPr="00B76DAD">
        <w:rPr>
          <w:rStyle w:val="CodeType2"/>
          <w:b w:val="0"/>
        </w:rPr>
        <w:t>SELECT Timestamp,Value,0 FROM Table WHERE Timestamp &gt; ? ORDER BY Timestamp;" P1=TS</w:t>
      </w:r>
    </w:p>
    <w:p w:rsidR="00B70455" w:rsidRDefault="00B70455" w:rsidP="00B70455">
      <w:pPr>
        <w:pStyle w:val="Note1"/>
      </w:pPr>
      <w:r w:rsidRPr="00B70455">
        <w:rPr>
          <w:rStyle w:val="BoldType"/>
        </w:rPr>
        <w:t>Note</w:t>
      </w:r>
      <w:r>
        <w:t xml:space="preserve">: </w:t>
      </w:r>
      <w:r w:rsidR="006114FA">
        <w:tab/>
      </w:r>
      <w:r>
        <w:t xml:space="preserve">The entire statement(s) definition text in the </w:t>
      </w:r>
      <w:r w:rsidRPr="00831D31">
        <w:rPr>
          <w:rFonts w:ascii="Courier New" w:hAnsi="Courier New" w:cs="Courier New"/>
        </w:rPr>
        <w:t>ExtendedDescriptor</w:t>
      </w:r>
      <w:r>
        <w:t xml:space="preserve"> has to be surrounded by double-quotes (" ") and the semicolon ';' marking the end of a particular query is mandatory.</w:t>
      </w:r>
    </w:p>
    <w:p w:rsidR="00B70455" w:rsidRDefault="00B70455" w:rsidP="00B70455">
      <w:pPr>
        <w:pStyle w:val="BodyText1"/>
      </w:pPr>
      <w:r>
        <w:t xml:space="preserve">The same SQL statement defined in an ASCII file: </w:t>
      </w:r>
      <w:r w:rsidRPr="00D046DA">
        <w:rPr>
          <w:i/>
        </w:rPr>
        <w:t>SQL_in_ASCII.SQL</w:t>
      </w:r>
    </w:p>
    <w:p w:rsidR="00B70455" w:rsidRPr="00D739FA" w:rsidRDefault="00B70455" w:rsidP="00B70455">
      <w:pPr>
        <w:pStyle w:val="BodyText1"/>
        <w:rPr>
          <w:rStyle w:val="CodeType2"/>
          <w:rFonts w:cs="Courier New"/>
          <w:b w:val="0"/>
        </w:rPr>
      </w:pPr>
      <w:r w:rsidRPr="00D739FA">
        <w:rPr>
          <w:rStyle w:val="CodeType2"/>
          <w:rFonts w:cs="Courier New"/>
          <w:b w:val="0"/>
        </w:rPr>
        <w:t xml:space="preserve">SELECT Timestamp,Value,0 FROM Table WHERE Timestamp &gt; ? ORDER BY Timestamp; </w:t>
      </w:r>
    </w:p>
    <w:p w:rsidR="00B70455" w:rsidRPr="00B70455" w:rsidRDefault="00B70455" w:rsidP="000C46BB">
      <w:pPr>
        <w:pStyle w:val="BodyText1"/>
        <w:rPr>
          <w:rStyle w:val="CodeType2"/>
        </w:rPr>
      </w:pPr>
      <w:r>
        <w:t>Instrument</w:t>
      </w:r>
      <w:r w:rsidR="00831D31">
        <w:t xml:space="preserve"> </w:t>
      </w:r>
      <w:r>
        <w:t xml:space="preserve">Tag: </w:t>
      </w:r>
      <w:r w:rsidRPr="00D739FA">
        <w:rPr>
          <w:rStyle w:val="CodeType2"/>
          <w:b w:val="0"/>
        </w:rPr>
        <w:t>SQL_in_ASCII.SQL</w:t>
      </w:r>
      <w:r w:rsidRPr="00B70455">
        <w:rPr>
          <w:rStyle w:val="CodeType2"/>
        </w:rPr>
        <w:t xml:space="preserve"> </w:t>
      </w:r>
    </w:p>
    <w:p w:rsidR="00B70455" w:rsidRPr="00B70455" w:rsidRDefault="00831D31" w:rsidP="000C46BB">
      <w:pPr>
        <w:pStyle w:val="BodyText1"/>
        <w:rPr>
          <w:rStyle w:val="CodeType2"/>
        </w:rPr>
      </w:pPr>
      <w:r>
        <w:t>Extended</w:t>
      </w:r>
      <w:r w:rsidR="00D046DA">
        <w:t xml:space="preserve"> </w:t>
      </w:r>
      <w:r>
        <w:t>Descriptor</w:t>
      </w:r>
      <w:r w:rsidR="00B70455">
        <w:t>:</w:t>
      </w:r>
      <w:r w:rsidR="000C46BB">
        <w:t xml:space="preserve"> </w:t>
      </w:r>
      <w:r w:rsidR="00B70455" w:rsidRPr="00D739FA">
        <w:rPr>
          <w:rStyle w:val="CodeType2"/>
          <w:b w:val="0"/>
        </w:rPr>
        <w:t>P1=TS</w:t>
      </w:r>
    </w:p>
    <w:p w:rsidR="00B70455" w:rsidRDefault="00B70455" w:rsidP="00B70455">
      <w:pPr>
        <w:pStyle w:val="Note1"/>
      </w:pPr>
      <w:r w:rsidRPr="00B70455">
        <w:rPr>
          <w:rStyle w:val="BoldType"/>
        </w:rPr>
        <w:t>Note</w:t>
      </w:r>
      <w:r>
        <w:t xml:space="preserve">: </w:t>
      </w:r>
      <w:r w:rsidR="002D0385">
        <w:tab/>
      </w:r>
      <w:r>
        <w:t>Both</w:t>
      </w:r>
      <w:r w:rsidR="002D0385">
        <w:t xml:space="preserve">, the </w:t>
      </w:r>
      <w:r>
        <w:t xml:space="preserve">ASCII file and </w:t>
      </w:r>
      <w:r w:rsidR="00831D31">
        <w:rPr>
          <w:rFonts w:ascii="Courier New" w:hAnsi="Courier New" w:cs="Courier New"/>
        </w:rPr>
        <w:t>Extended</w:t>
      </w:r>
      <w:r w:rsidRPr="002D0385">
        <w:rPr>
          <w:rFonts w:ascii="Courier New" w:hAnsi="Courier New" w:cs="Courier New"/>
        </w:rPr>
        <w:t>Descriptor</w:t>
      </w:r>
      <w:r>
        <w:t xml:space="preserve"> definitions can contain a sequence of SQL commands separated by semicolons ';'. When the interface works in the ODBC AUTOCOMMIT mode (default setting), each SQL statement gets committed immediately after the execution. Transaction can be enforced by the </w:t>
      </w:r>
      <w:r w:rsidRPr="002D0385">
        <w:rPr>
          <w:rFonts w:ascii="Courier New" w:hAnsi="Courier New" w:cs="Courier New"/>
        </w:rPr>
        <w:t>/TRANSACT</w:t>
      </w:r>
      <w:r>
        <w:t xml:space="preserve"> keyword in the </w:t>
      </w:r>
      <w:r w:rsidR="00831D31">
        <w:rPr>
          <w:rFonts w:ascii="Courier New" w:hAnsi="Courier New" w:cs="Courier New"/>
        </w:rPr>
        <w:t>Extended</w:t>
      </w:r>
      <w:r w:rsidRPr="002D0385">
        <w:rPr>
          <w:rFonts w:ascii="Courier New" w:hAnsi="Courier New" w:cs="Courier New"/>
        </w:rPr>
        <w:t>Descriptor</w:t>
      </w:r>
      <w:r>
        <w:t xml:space="preserve"> of a given tag; see section </w:t>
      </w:r>
      <w:hyperlink w:anchor="_Explicit_Transactions" w:history="1">
        <w:r w:rsidRPr="000C46BB">
          <w:rPr>
            <w:rStyle w:val="Hyperlink"/>
          </w:rPr>
          <w:t>Explicit Transactions</w:t>
        </w:r>
      </w:hyperlink>
      <w:r>
        <w:t xml:space="preserve"> for more details</w:t>
      </w:r>
      <w:r w:rsidR="000C46BB">
        <w:t>.</w:t>
      </w:r>
    </w:p>
    <w:p w:rsidR="008F6B4B" w:rsidRDefault="00B70455" w:rsidP="00C21BB9">
      <w:pPr>
        <w:pStyle w:val="Heading2"/>
      </w:pPr>
      <w:bookmarkStart w:id="162" w:name="_Prepared_Execution"/>
      <w:bookmarkStart w:id="163" w:name="_Toc326657780"/>
      <w:bookmarkEnd w:id="162"/>
      <w:r>
        <w:lastRenderedPageBreak/>
        <w:t>Prepared Execution</w:t>
      </w:r>
      <w:bookmarkEnd w:id="163"/>
    </w:p>
    <w:p w:rsidR="00B70455" w:rsidRDefault="00B70455" w:rsidP="00B70455">
      <w:pPr>
        <w:pStyle w:val="BodyText1"/>
        <w:keepLines/>
      </w:pPr>
      <w:r>
        <w:t>Once SQL statement(s) have been accepted by the interface (during the interface startup</w:t>
      </w:r>
      <w:r w:rsidR="003D1106">
        <w:t>,</w:t>
      </w:r>
      <w:r>
        <w:t xml:space="preserve"> or after a point creation/edit), the corresponding ODBC statement handles are internally allocated and prepared. The prepared statements are then executed whenever the related tag gets scanned/triggered. This setup is most efficient when statements are executed repeatedly with only different parameter values supplied. On the other hand, some ODBC drivers are limited on the number of concurrently prepared ODBC statements (see the section </w:t>
      </w:r>
      <w:hyperlink w:anchor="_Database_Specifics" w:history="1">
        <w:r w:rsidRPr="00DF4BB9">
          <w:rPr>
            <w:rStyle w:val="Hyperlink"/>
          </w:rPr>
          <w:t>Database Specifics</w:t>
        </w:r>
      </w:hyperlink>
      <w:r w:rsidR="000342EB">
        <w:t>);</w:t>
      </w:r>
      <w:r>
        <w:t xml:space="preserve"> therefore, the interface </w:t>
      </w:r>
      <w:r w:rsidR="000342EB">
        <w:t xml:space="preserve">also </w:t>
      </w:r>
      <w:r>
        <w:t>allows for the direct execution mode as described in the next paragraph.</w:t>
      </w:r>
    </w:p>
    <w:p w:rsidR="00B70455" w:rsidRDefault="00B70455" w:rsidP="00B70455">
      <w:pPr>
        <w:pStyle w:val="Note1"/>
      </w:pPr>
      <w:r w:rsidRPr="00B70455">
        <w:rPr>
          <w:rStyle w:val="BoldType"/>
        </w:rPr>
        <w:t>Note</w:t>
      </w:r>
      <w:r w:rsidR="008D128E">
        <w:t>:</w:t>
      </w:r>
      <w:r w:rsidR="008D128E">
        <w:tab/>
        <w:t>Prepared e</w:t>
      </w:r>
      <w:r>
        <w:t>xecution is the default behavior. It was the only option in previous versions of this interface (prior to version 3.0.6)</w:t>
      </w:r>
    </w:p>
    <w:p w:rsidR="00B70455" w:rsidRDefault="00B70455" w:rsidP="00C21BB9">
      <w:pPr>
        <w:pStyle w:val="Heading2"/>
      </w:pPr>
      <w:bookmarkStart w:id="164" w:name="_Toc326657781"/>
      <w:r>
        <w:t>Direct Execution</w:t>
      </w:r>
      <w:bookmarkEnd w:id="164"/>
    </w:p>
    <w:p w:rsidR="00B70455" w:rsidRDefault="00B70455" w:rsidP="00B70455">
      <w:pPr>
        <w:pStyle w:val="BodyText1"/>
      </w:pPr>
      <w:r>
        <w:t xml:space="preserve">The interface will use the direct ODBC Execution (will call the </w:t>
      </w:r>
      <w:r w:rsidRPr="00D739FA">
        <w:rPr>
          <w:i/>
        </w:rPr>
        <w:t>SQLExecDirect()</w:t>
      </w:r>
      <w:r>
        <w:t xml:space="preserve"> function) when the start-up parameter </w:t>
      </w:r>
      <w:r w:rsidRPr="00D739FA">
        <w:rPr>
          <w:rFonts w:ascii="Courier New" w:hAnsi="Courier New" w:cs="Courier New"/>
          <w:sz w:val="20"/>
          <w:szCs w:val="20"/>
        </w:rPr>
        <w:t>/EXECDIRECT</w:t>
      </w:r>
      <w:r>
        <w:t xml:space="preserve"> is specified. In this mode, the interface allocates, binds, executes and frees the ODBC statement(s) each time the given tag is examined. Direct execution has the advantage of not running into the concurrently prepared statement limitation known for some ODBC drivers. Another situation where the direct execution is useful, are complex stored procedures, because the direct execution allows dynamic binding and effectively examining different result-sets these stored procedures can generate. </w:t>
      </w:r>
    </w:p>
    <w:p w:rsidR="00B70455" w:rsidRDefault="00B70455" w:rsidP="00C21BB9">
      <w:pPr>
        <w:pStyle w:val="Heading2"/>
      </w:pPr>
      <w:bookmarkStart w:id="165" w:name="_Toc326657782"/>
      <w:r>
        <w:t>Language Requirements, ODBC API Conformance</w:t>
      </w:r>
      <w:bookmarkEnd w:id="165"/>
    </w:p>
    <w:p w:rsidR="00B70455" w:rsidRDefault="00B70455" w:rsidP="00B70455">
      <w:pPr>
        <w:pStyle w:val="BodyText1"/>
      </w:pPr>
      <w:r>
        <w:t xml:space="preserve">The level of API conformance of the ODBC driver used is checked at the interface startup. The interface requires the ODBC driver to be at least of Level 1 API conformance (SQL_ODBC_API_CONFORMANCE) and SQL statements should comply with the MINIMUM Grammar (SQL_ODBC_SQL_CONFORMANCE). The information about the supported conformance level (both API and Grammar) is written into the interface specific log-file (in debug level 1, section ODBC General Info:) immediately after the interface starts. </w:t>
      </w:r>
    </w:p>
    <w:p w:rsidR="00B70455" w:rsidRDefault="00B70455" w:rsidP="00B70455">
      <w:pPr>
        <w:pStyle w:val="BodyText1"/>
      </w:pPr>
      <w:r>
        <w:t>The following SQL statements are supported:</w:t>
      </w:r>
    </w:p>
    <w:p w:rsidR="00B70455" w:rsidRPr="00D739FA" w:rsidRDefault="00B70455" w:rsidP="00B70455">
      <w:pPr>
        <w:pStyle w:val="Bullet1"/>
        <w:rPr>
          <w:rFonts w:ascii="Courier New" w:hAnsi="Courier New" w:cs="Courier New"/>
          <w:sz w:val="20"/>
        </w:rPr>
      </w:pPr>
      <w:r w:rsidRPr="00D739FA">
        <w:rPr>
          <w:rFonts w:ascii="Courier New" w:hAnsi="Courier New" w:cs="Courier New"/>
          <w:sz w:val="20"/>
        </w:rPr>
        <w:t>SELECT …</w:t>
      </w:r>
    </w:p>
    <w:p w:rsidR="00B70455" w:rsidRPr="00D739FA" w:rsidRDefault="00B70455" w:rsidP="00B70455">
      <w:pPr>
        <w:pStyle w:val="Bullet1"/>
        <w:rPr>
          <w:rFonts w:ascii="Courier New" w:hAnsi="Courier New" w:cs="Courier New"/>
          <w:sz w:val="20"/>
        </w:rPr>
      </w:pPr>
      <w:r w:rsidRPr="00D739FA">
        <w:rPr>
          <w:rFonts w:ascii="Courier New" w:hAnsi="Courier New" w:cs="Courier New"/>
          <w:sz w:val="20"/>
        </w:rPr>
        <w:t>INSERT …</w:t>
      </w:r>
    </w:p>
    <w:p w:rsidR="00B70455" w:rsidRPr="00D739FA" w:rsidRDefault="00B70455" w:rsidP="00B70455">
      <w:pPr>
        <w:pStyle w:val="Bullet1"/>
        <w:rPr>
          <w:rFonts w:ascii="Courier New" w:hAnsi="Courier New" w:cs="Courier New"/>
          <w:sz w:val="20"/>
        </w:rPr>
      </w:pPr>
      <w:r w:rsidRPr="00D739FA">
        <w:rPr>
          <w:rFonts w:ascii="Courier New" w:hAnsi="Courier New" w:cs="Courier New"/>
          <w:sz w:val="20"/>
        </w:rPr>
        <w:t>UPDATE …</w:t>
      </w:r>
    </w:p>
    <w:p w:rsidR="00B70455" w:rsidRPr="00D739FA" w:rsidRDefault="00B70455" w:rsidP="00B70455">
      <w:pPr>
        <w:pStyle w:val="Bullet1"/>
        <w:rPr>
          <w:rFonts w:ascii="Courier New" w:hAnsi="Courier New" w:cs="Courier New"/>
          <w:sz w:val="20"/>
        </w:rPr>
      </w:pPr>
      <w:r w:rsidRPr="00D739FA">
        <w:rPr>
          <w:rFonts w:ascii="Courier New" w:hAnsi="Courier New" w:cs="Courier New"/>
          <w:sz w:val="20"/>
        </w:rPr>
        <w:t>DELETE …</w:t>
      </w:r>
    </w:p>
    <w:p w:rsidR="00B70455" w:rsidRDefault="00B70455" w:rsidP="00B70455">
      <w:pPr>
        <w:pStyle w:val="BodyText1"/>
      </w:pPr>
      <w:r>
        <w:t>Additionally, the interface allows for calling stored procedures:</w:t>
      </w:r>
    </w:p>
    <w:p w:rsidR="00B70455" w:rsidRPr="00D739FA" w:rsidRDefault="00B70455" w:rsidP="00D739FA">
      <w:pPr>
        <w:pStyle w:val="Bullet1"/>
        <w:rPr>
          <w:rStyle w:val="CodeType2"/>
          <w:b w:val="0"/>
        </w:rPr>
      </w:pPr>
      <w:r w:rsidRPr="00D739FA">
        <w:rPr>
          <w:rStyle w:val="CodeType2"/>
          <w:b w:val="0"/>
        </w:rPr>
        <w:t>{CALL StoredProcedureName( [parameter list])}</w:t>
      </w:r>
    </w:p>
    <w:p w:rsidR="00B70455" w:rsidRDefault="00B70455" w:rsidP="00B70455">
      <w:pPr>
        <w:pStyle w:val="BodyText1"/>
      </w:pPr>
      <w:r>
        <w:t>If the syntax of an SQL statement is invalid, or the semantics do not comply with any of the interface specific rules / data retrieval strategies (for instance, an appropriate SELECT statement construction is not recognized for an input point), the tag is refused immediately before the first statement execution. The related error message is written into the log-file and the SQL statement(s) (of the tag) are not processed.</w:t>
      </w:r>
    </w:p>
    <w:p w:rsidR="00B70455" w:rsidRDefault="00B70455" w:rsidP="00B70455">
      <w:pPr>
        <w:pStyle w:val="Note1"/>
      </w:pPr>
      <w:r w:rsidRPr="00B70455">
        <w:rPr>
          <w:rStyle w:val="BoldType"/>
        </w:rPr>
        <w:lastRenderedPageBreak/>
        <w:t>Note</w:t>
      </w:r>
      <w:r>
        <w:t xml:space="preserve">:  </w:t>
      </w:r>
      <w:r w:rsidR="00D739FA">
        <w:tab/>
      </w:r>
      <w:r>
        <w:t xml:space="preserve">It is highly recommended to test a new query for the interface with </w:t>
      </w:r>
      <w:r w:rsidR="00D739FA">
        <w:t>third party tools like</w:t>
      </w:r>
      <w:r w:rsidR="00D046DA">
        <w:t xml:space="preserve"> for instance -</w:t>
      </w:r>
      <w:r w:rsidR="00D739FA">
        <w:t xml:space="preserve"> </w:t>
      </w:r>
      <w:r>
        <w:t xml:space="preserve">MS Query </w:t>
      </w:r>
      <w:r w:rsidR="00D739FA">
        <w:t xml:space="preserve">or ODBCTester. </w:t>
      </w:r>
    </w:p>
    <w:p w:rsidR="00686D70" w:rsidRDefault="00B70455" w:rsidP="00C21BB9">
      <w:pPr>
        <w:pStyle w:val="Heading2"/>
      </w:pPr>
      <w:bookmarkStart w:id="166" w:name="_SQL_Placeholders"/>
      <w:bookmarkStart w:id="167" w:name="_Toc326657783"/>
      <w:bookmarkEnd w:id="166"/>
      <w:r>
        <w:t xml:space="preserve">SQL </w:t>
      </w:r>
      <w:r w:rsidRPr="001905C2">
        <w:t>Placeholders</w:t>
      </w:r>
      <w:bookmarkEnd w:id="167"/>
    </w:p>
    <w:p w:rsidR="001905C2" w:rsidRDefault="001905C2" w:rsidP="005E71C9">
      <w:pPr>
        <w:pStyle w:val="BodyText1"/>
      </w:pPr>
      <w:r w:rsidRPr="001905C2">
        <w:t>The concept of placeholders allows for passing runtime values onto places marked by question marks '?' within SQL quer</w:t>
      </w:r>
      <w:r w:rsidR="003D1106">
        <w:t>ies</w:t>
      </w:r>
      <w:r w:rsidRPr="001905C2">
        <w:t xml:space="preserve">. Question mark placeholders can be used in many situations, for example in the WHERE clause of the SELECT or UPDATE statements, in an argument list of a stored procedure etc. Placeholders are defined in the tag's </w:t>
      </w:r>
      <w:r w:rsidR="00831D31">
        <w:rPr>
          <w:rFonts w:ascii="Courier New" w:hAnsi="Courier New" w:cs="Courier New"/>
          <w:sz w:val="20"/>
          <w:szCs w:val="20"/>
        </w:rPr>
        <w:t>ExtendedDescriptor</w:t>
      </w:r>
      <w:r w:rsidRPr="001905C2">
        <w:t xml:space="preserve"> attribute. The assignment of a placeholder definition to a given question mark is sequential. This means that the first placeholder definition (P1=…) in the </w:t>
      </w:r>
      <w:r w:rsidRPr="00D739FA">
        <w:rPr>
          <w:rFonts w:ascii="Courier New" w:hAnsi="Courier New" w:cs="Courier New"/>
          <w:sz w:val="20"/>
          <w:szCs w:val="20"/>
        </w:rPr>
        <w:t>ExtendedDescriptor</w:t>
      </w:r>
      <w:r w:rsidRPr="001905C2">
        <w:t xml:space="preserve"> refers to the first question mark found in the SQL statement, second question mark to the second definition and so on. The individual Pn definitions are separated by </w:t>
      </w:r>
      <w:r w:rsidR="00D739FA">
        <w:t>white chars</w:t>
      </w:r>
      <w:r w:rsidRPr="001905C2">
        <w:t xml:space="preserve">.  The syntax and a short description of the supported placeholder definitions is shown in the table below </w:t>
      </w:r>
      <w:r w:rsidR="003D1106">
        <w:t>(t</w:t>
      </w:r>
      <w:r w:rsidRPr="001905C2">
        <w:t xml:space="preserve">he table is divided into several sections that correspond with the given placeholder types PI Snapshot and Archive placeholders, PI Point Database placeholders and </w:t>
      </w:r>
      <w:r>
        <w:t>PI Batch Database placeholders).</w:t>
      </w:r>
    </w:p>
    <w:p w:rsidR="00686D70" w:rsidRDefault="001905C2" w:rsidP="00C21BB9">
      <w:pPr>
        <w:pStyle w:val="CaptionGraphic"/>
        <w:outlineLvl w:val="0"/>
      </w:pPr>
      <w:r w:rsidRPr="001905C2">
        <w:t>Timestamp, Value, status and Annotation Placeholders Definitions</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32"/>
        <w:gridCol w:w="3180"/>
        <w:gridCol w:w="1842"/>
      </w:tblGrid>
      <w:tr w:rsidR="001905C2" w:rsidRPr="00C638E1" w:rsidTr="00586FCD">
        <w:trPr>
          <w:cantSplit/>
          <w:tblHeader/>
        </w:trPr>
        <w:tc>
          <w:tcPr>
            <w:tcW w:w="2632" w:type="dxa"/>
            <w:tcBorders>
              <w:top w:val="single" w:sz="6" w:space="0" w:color="000000"/>
              <w:left w:val="single" w:sz="6" w:space="0" w:color="000000"/>
              <w:bottom w:val="single" w:sz="6" w:space="0" w:color="000000"/>
              <w:right w:val="single" w:sz="6" w:space="0" w:color="000000"/>
            </w:tcBorders>
            <w:shd w:val="pct10" w:color="auto" w:fill="auto"/>
          </w:tcPr>
          <w:p w:rsidR="001905C2" w:rsidRPr="00C638E1" w:rsidRDefault="001905C2" w:rsidP="001905C2">
            <w:pPr>
              <w:pStyle w:val="TableHeading"/>
            </w:pPr>
            <w:r w:rsidRPr="00C638E1">
              <w:t>Placeholder Keywords for Extended Descriptor</w:t>
            </w:r>
          </w:p>
        </w:tc>
        <w:tc>
          <w:tcPr>
            <w:tcW w:w="3180" w:type="dxa"/>
            <w:tcBorders>
              <w:top w:val="single" w:sz="6" w:space="0" w:color="000000"/>
              <w:left w:val="single" w:sz="6" w:space="0" w:color="000000"/>
              <w:bottom w:val="single" w:sz="6" w:space="0" w:color="000000"/>
              <w:right w:val="single" w:sz="6" w:space="0" w:color="000000"/>
            </w:tcBorders>
            <w:shd w:val="pct10" w:color="auto" w:fill="auto"/>
          </w:tcPr>
          <w:p w:rsidR="001905C2" w:rsidRPr="00C638E1" w:rsidRDefault="001905C2" w:rsidP="001905C2">
            <w:pPr>
              <w:pStyle w:val="TableHeading"/>
            </w:pPr>
            <w:r w:rsidRPr="00C638E1">
              <w:t>Meaning / Substitution in SQL Query</w:t>
            </w:r>
          </w:p>
        </w:tc>
        <w:tc>
          <w:tcPr>
            <w:tcW w:w="1842" w:type="dxa"/>
            <w:tcBorders>
              <w:top w:val="single" w:sz="6" w:space="0" w:color="000000"/>
              <w:left w:val="single" w:sz="6" w:space="0" w:color="000000"/>
              <w:bottom w:val="single" w:sz="6" w:space="0" w:color="000000"/>
              <w:right w:val="single" w:sz="6" w:space="0" w:color="000000"/>
            </w:tcBorders>
            <w:shd w:val="pct10" w:color="auto" w:fill="auto"/>
          </w:tcPr>
          <w:p w:rsidR="001905C2" w:rsidRPr="00C638E1" w:rsidRDefault="001905C2" w:rsidP="001905C2">
            <w:pPr>
              <w:pStyle w:val="TableHeading"/>
            </w:pPr>
            <w:r w:rsidRPr="00C638E1">
              <w:t>Remark</w:t>
            </w:r>
          </w:p>
        </w:tc>
      </w:tr>
      <w:tr w:rsidR="001905C2" w:rsidRPr="00C638E1" w:rsidTr="00586FCD">
        <w:tc>
          <w:tcPr>
            <w:tcW w:w="7654" w:type="dxa"/>
            <w:gridSpan w:val="3"/>
            <w:tcBorders>
              <w:top w:val="single" w:sz="6" w:space="0" w:color="000000"/>
              <w:left w:val="single" w:sz="6" w:space="0" w:color="000000"/>
              <w:bottom w:val="single" w:sz="6" w:space="0" w:color="000000"/>
              <w:right w:val="single" w:sz="6" w:space="0" w:color="000000"/>
            </w:tcBorders>
            <w:shd w:val="pct5" w:color="auto" w:fill="auto"/>
          </w:tcPr>
          <w:p w:rsidR="001905C2" w:rsidRPr="005F5D6A" w:rsidRDefault="001905C2" w:rsidP="001905C2">
            <w:pPr>
              <w:pStyle w:val="TableHeading"/>
            </w:pPr>
            <w:r w:rsidRPr="005F5D6A">
              <w:t>Snapshot Placeholders</w:t>
            </w:r>
          </w:p>
        </w:tc>
      </w:tr>
      <w:tr w:rsidR="001905C2" w:rsidRPr="00C638E1" w:rsidTr="0056725E">
        <w:trPr>
          <w:cantSplit/>
        </w:trPr>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Pn=TS</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8E5184">
              <w:rPr>
                <w:u w:val="single"/>
              </w:rPr>
              <w:t>T</w:t>
            </w:r>
            <w:r w:rsidRPr="00C638E1">
              <w:t>ime</w:t>
            </w:r>
            <w:r w:rsidRPr="008E5184">
              <w:rPr>
                <w:u w:val="single"/>
              </w:rPr>
              <w:t>S</w:t>
            </w:r>
            <w:r w:rsidRPr="00C638E1">
              <w:t>tamp</w:t>
            </w:r>
          </w:p>
          <w:p w:rsidR="001905C2" w:rsidRPr="00C638E1" w:rsidRDefault="001905C2" w:rsidP="001905C2">
            <w:pPr>
              <w:pStyle w:val="TableText1"/>
            </w:pPr>
            <w:r w:rsidRPr="00C638E1">
              <w:t xml:space="preserve">Timestamp taken from </w:t>
            </w:r>
            <w:r w:rsidRPr="00C638E1">
              <w:br/>
            </w:r>
            <w:r w:rsidRPr="00C638E1">
              <w:rPr>
                <w:i/>
              </w:rPr>
              <w:t xml:space="preserve">Interface Internal Snapshot </w:t>
            </w:r>
            <w:r w:rsidRPr="00C638E1">
              <w:br/>
              <w:t xml:space="preserve">(see the explanation of the term </w:t>
            </w:r>
            <w:r w:rsidRPr="00C638E1">
              <w:rPr>
                <w:i/>
              </w:rPr>
              <w:t>Internal Interface Snapshot</w:t>
            </w:r>
            <w:r w:rsidRPr="00C638E1">
              <w:t xml:space="preserve"> later on in this manual)</w:t>
            </w:r>
          </w:p>
        </w:tc>
        <w:tc>
          <w:tcPr>
            <w:tcW w:w="1842" w:type="dxa"/>
            <w:vMerge w:val="restart"/>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Detailed description:</w:t>
            </w:r>
            <w:r w:rsidRPr="00C638E1">
              <w:br/>
              <w:t xml:space="preserve">see section </w:t>
            </w:r>
            <w:r>
              <w:br/>
            </w:r>
            <w:hyperlink w:anchor="_Timestamp_Format" w:history="1">
              <w:r w:rsidRPr="008B4AB7">
                <w:rPr>
                  <w:rStyle w:val="Hyperlink"/>
                </w:rPr>
                <w:t>Timestamp Format</w:t>
              </w:r>
            </w:hyperlink>
          </w:p>
        </w:tc>
      </w:tr>
      <w:tr w:rsidR="001905C2" w:rsidRPr="00C638E1" w:rsidTr="0056725E">
        <w:trPr>
          <w:cantSplit/>
        </w:trPr>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t>Pn=TE</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D739FA">
            <w:pPr>
              <w:pStyle w:val="TableText1"/>
            </w:pPr>
            <w:r w:rsidRPr="008E5184">
              <w:rPr>
                <w:u w:val="single"/>
              </w:rPr>
              <w:t>T</w:t>
            </w:r>
            <w:r>
              <w:t>ime</w:t>
            </w:r>
            <w:r w:rsidR="00D739FA">
              <w:t>s</w:t>
            </w:r>
            <w:r>
              <w:t>tamp</w:t>
            </w:r>
            <w:r w:rsidRPr="008E5184">
              <w:rPr>
                <w:u w:val="single"/>
              </w:rPr>
              <w:t>E</w:t>
            </w:r>
            <w:r>
              <w:t>nd</w:t>
            </w:r>
            <w:r>
              <w:br/>
              <w:t xml:space="preserve">Used for bulk data input. See chapter </w:t>
            </w:r>
            <w:hyperlink w:anchor="_RDBMSPI_–_Input" w:history="1">
              <w:r w:rsidRPr="002C56F1">
                <w:rPr>
                  <w:rStyle w:val="Hyperlink"/>
                </w:rPr>
                <w:t>RDBMSPI – Input Recovery Modes</w:t>
              </w:r>
            </w:hyperlink>
            <w:r>
              <w:t>.</w:t>
            </w:r>
          </w:p>
        </w:tc>
        <w:tc>
          <w:tcPr>
            <w:tcW w:w="1842" w:type="dxa"/>
            <w:vMerge/>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p>
        </w:tc>
      </w:tr>
      <w:tr w:rsidR="001905C2" w:rsidRPr="00C638E1" w:rsidTr="0056725E">
        <w:trPr>
          <w:cantSplit/>
        </w:trPr>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Pn=LST</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8E5184">
              <w:rPr>
                <w:u w:val="single"/>
              </w:rPr>
              <w:t>L</w:t>
            </w:r>
            <w:r w:rsidRPr="00C638E1">
              <w:t xml:space="preserve">ast </w:t>
            </w:r>
            <w:r w:rsidRPr="008E5184">
              <w:rPr>
                <w:u w:val="single"/>
              </w:rPr>
              <w:t>S</w:t>
            </w:r>
            <w:r w:rsidRPr="00C638E1">
              <w:t xml:space="preserve">can </w:t>
            </w:r>
            <w:r w:rsidRPr="008E5184">
              <w:rPr>
                <w:u w:val="single"/>
              </w:rPr>
              <w:t>T</w:t>
            </w:r>
            <w:r w:rsidRPr="00C638E1">
              <w:t>ime</w:t>
            </w:r>
          </w:p>
        </w:tc>
        <w:tc>
          <w:tcPr>
            <w:tcW w:w="1842" w:type="dxa"/>
            <w:vMerge/>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p>
        </w:tc>
      </w:tr>
      <w:tr w:rsidR="001905C2" w:rsidRPr="00C638E1" w:rsidTr="0056725E">
        <w:trPr>
          <w:cantSplit/>
        </w:trPr>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Pn=ST</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8E5184">
              <w:rPr>
                <w:u w:val="single"/>
              </w:rPr>
              <w:t>S</w:t>
            </w:r>
            <w:r w:rsidRPr="00C638E1">
              <w:t xml:space="preserve">can </w:t>
            </w:r>
            <w:r w:rsidRPr="008E5184">
              <w:rPr>
                <w:u w:val="single"/>
              </w:rPr>
              <w:t>T</w:t>
            </w:r>
            <w:r w:rsidRPr="00C638E1">
              <w:t>ime</w:t>
            </w:r>
          </w:p>
          <w:p w:rsidR="001905C2" w:rsidRPr="00C638E1" w:rsidRDefault="001905C2" w:rsidP="001905C2">
            <w:pPr>
              <w:pStyle w:val="TableText1"/>
            </w:pPr>
            <w:r w:rsidRPr="00C638E1">
              <w:t>Input: Start of new scan for a scan class</w:t>
            </w:r>
            <w:r w:rsidRPr="00C638E1">
              <w:br/>
              <w:t>Output: Time of output event</w:t>
            </w:r>
          </w:p>
        </w:tc>
        <w:tc>
          <w:tcPr>
            <w:tcW w:w="1842" w:type="dxa"/>
            <w:vMerge/>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p>
        </w:tc>
      </w:tr>
      <w:tr w:rsidR="001905C2" w:rsidRPr="00C638E1" w:rsidTr="0056725E">
        <w:trPr>
          <w:cantSplit/>
        </w:trPr>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Pn=LET</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8E5184">
              <w:rPr>
                <w:u w:val="single"/>
              </w:rPr>
              <w:t>L</w:t>
            </w:r>
            <w:r w:rsidRPr="00C638E1">
              <w:t xml:space="preserve">ast </w:t>
            </w:r>
            <w:r w:rsidRPr="008E5184">
              <w:rPr>
                <w:u w:val="single"/>
              </w:rPr>
              <w:t>E</w:t>
            </w:r>
            <w:r w:rsidRPr="00C638E1">
              <w:t xml:space="preserve">xecution </w:t>
            </w:r>
            <w:r w:rsidRPr="008E5184">
              <w:rPr>
                <w:u w:val="single"/>
              </w:rPr>
              <w:t>T</w:t>
            </w:r>
            <w:r w:rsidRPr="00C638E1">
              <w:t>ime</w:t>
            </w:r>
          </w:p>
          <w:p w:rsidR="001905C2" w:rsidRPr="00C638E1" w:rsidRDefault="001905C2" w:rsidP="001905C2">
            <w:pPr>
              <w:pStyle w:val="TableText1"/>
            </w:pPr>
            <w:r w:rsidRPr="00C638E1">
              <w:t xml:space="preserve">Execution Time = time when </w:t>
            </w:r>
            <w:r w:rsidR="00D739FA">
              <w:t xml:space="preserve">the </w:t>
            </w:r>
            <w:r w:rsidRPr="00C638E1">
              <w:t>query finished execution. Since queries can be time consuming, this time difference (LST vs. LET) should not be underestimated.</w:t>
            </w:r>
          </w:p>
        </w:tc>
        <w:tc>
          <w:tcPr>
            <w:tcW w:w="1842" w:type="dxa"/>
            <w:vMerge/>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p>
        </w:tc>
      </w:tr>
      <w:tr w:rsidR="001905C2" w:rsidRPr="00C638E1" w:rsidTr="0056725E">
        <w:trPr>
          <w:cantSplit/>
        </w:trPr>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Pn=VL</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Current value</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For Digital tags the length of the string representation of the state can be max. 79 characters; for String tags it is 977 characters.</w:t>
            </w: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Pn=SS_I</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Current status integer representation</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lastRenderedPageBreak/>
              <w:t>Pn=SS_C</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Current status digital code string</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Max. 79 characters</w:t>
            </w: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Pn=ANN_TS</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Annotation TimeStamp</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Pn=ANN_R</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Annotation (Float) Number</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Pn=ANN_I</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Annotation (Integer) Number</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Pn=ANN_C</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Annotation (VarChar) String</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Max. 1023 characters</w:t>
            </w: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rPr>
                <w:lang w:val="it-IT"/>
              </w:rPr>
            </w:pPr>
            <w:r w:rsidRPr="00C638E1">
              <w:rPr>
                <w:lang w:val="it-IT"/>
              </w:rPr>
              <w:t>Pn=</w:t>
            </w:r>
            <w:r w:rsidRPr="00FD7F37">
              <w:rPr>
                <w:rStyle w:val="ItalicType"/>
              </w:rPr>
              <w:t>'tagname'</w:t>
            </w:r>
            <w:r w:rsidRPr="00C638E1">
              <w:rPr>
                <w:lang w:val="it-IT"/>
              </w:rPr>
              <w:t>/TS</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Timestamp taken from the PI Snapshot of the tag '</w:t>
            </w:r>
            <w:r w:rsidRPr="00C638E1">
              <w:rPr>
                <w:i/>
                <w:iCs/>
              </w:rPr>
              <w:t>tagname</w:t>
            </w:r>
            <w:r w:rsidRPr="00C638E1">
              <w:t>'</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Tag name can contain spaces</w:t>
            </w: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Pn=</w:t>
            </w:r>
            <w:r w:rsidRPr="00FD7F37">
              <w:rPr>
                <w:rStyle w:val="ItalicType"/>
              </w:rPr>
              <w:t>'tagname</w:t>
            </w:r>
            <w:r w:rsidRPr="00FD7F37">
              <w:t>'</w:t>
            </w:r>
            <w:r w:rsidRPr="00C638E1">
              <w:t>/VL</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Current value of the tag '</w:t>
            </w:r>
            <w:r w:rsidRPr="00C638E1">
              <w:rPr>
                <w:i/>
                <w:iCs/>
              </w:rPr>
              <w:t>tagname</w:t>
            </w:r>
            <w:r w:rsidRPr="00C638E1">
              <w:t xml:space="preserve">' </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Tag name can contain spaces</w:t>
            </w: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rPr>
                <w:lang w:val="it-IT"/>
              </w:rPr>
            </w:pPr>
            <w:r w:rsidRPr="00C638E1">
              <w:rPr>
                <w:lang w:val="it-IT"/>
              </w:rPr>
              <w:t>Pn=</w:t>
            </w:r>
            <w:r w:rsidRPr="00FD7F37">
              <w:rPr>
                <w:rStyle w:val="ItalicType"/>
              </w:rPr>
              <w:t>'tagname</w:t>
            </w:r>
            <w:r w:rsidRPr="00C638E1">
              <w:rPr>
                <w:lang w:val="it-IT"/>
              </w:rPr>
              <w:t xml:space="preserve">'/SS_I </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 xml:space="preserve">Current status of the tag </w:t>
            </w:r>
            <w:r w:rsidRPr="00C638E1">
              <w:rPr>
                <w:i/>
                <w:iCs/>
              </w:rPr>
              <w:t>'tagname</w:t>
            </w:r>
            <w:r w:rsidRPr="00C638E1">
              <w:t>' – integer representation</w:t>
            </w:r>
          </w:p>
          <w:p w:rsidR="001905C2" w:rsidRPr="00C638E1" w:rsidRDefault="001905C2" w:rsidP="001905C2">
            <w:pPr>
              <w:pStyle w:val="TableText1"/>
            </w:pP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rPr>
                <w:lang w:val="it-IT"/>
              </w:rPr>
            </w:pPr>
            <w:r w:rsidRPr="00C638E1">
              <w:rPr>
                <w:lang w:val="it-IT"/>
              </w:rPr>
              <w:t>Pn=</w:t>
            </w:r>
            <w:r w:rsidRPr="00802AF2">
              <w:rPr>
                <w:rStyle w:val="ItalicType"/>
              </w:rPr>
              <w:t>'tagname</w:t>
            </w:r>
            <w:r w:rsidRPr="00C638E1">
              <w:rPr>
                <w:lang w:val="it-IT"/>
              </w:rPr>
              <w:t>'/SS_C</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Current status of the tag '</w:t>
            </w:r>
            <w:r w:rsidRPr="00C638E1">
              <w:rPr>
                <w:i/>
                <w:iCs/>
              </w:rPr>
              <w:t>tagname</w:t>
            </w:r>
            <w:r w:rsidRPr="00C638E1">
              <w:t>' – string representation</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Max. 79 characters</w:t>
            </w:r>
          </w:p>
          <w:p w:rsidR="001905C2" w:rsidRPr="00C638E1" w:rsidRDefault="001905C2" w:rsidP="001905C2">
            <w:pPr>
              <w:pStyle w:val="TableText1"/>
            </w:pPr>
            <w:r w:rsidRPr="00C638E1">
              <w:t>Tag name can contain spaces</w:t>
            </w:r>
          </w:p>
        </w:tc>
      </w:tr>
      <w:tr w:rsidR="001905C2" w:rsidRPr="00C638E1" w:rsidTr="00586FCD">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rPr>
                <w:lang w:val="it-IT"/>
              </w:rPr>
            </w:pPr>
            <w:r w:rsidRPr="00C638E1">
              <w:rPr>
                <w:lang w:val="it-IT"/>
              </w:rPr>
              <w:t>Pn=</w:t>
            </w:r>
            <w:r w:rsidRPr="00802AF2">
              <w:rPr>
                <w:rStyle w:val="ItalicType"/>
              </w:rPr>
              <w:t>'tagname</w:t>
            </w:r>
            <w:r w:rsidRPr="00C638E1">
              <w:rPr>
                <w:lang w:val="it-IT"/>
              </w:rPr>
              <w:t>'/ANN_TS</w:t>
            </w:r>
            <w:r w:rsidRPr="00C638E1">
              <w:rPr>
                <w:lang w:val="it-IT"/>
              </w:rPr>
              <w:br/>
              <w:t>Pn=</w:t>
            </w:r>
            <w:r w:rsidRPr="00802AF2">
              <w:rPr>
                <w:rStyle w:val="ItalicType"/>
              </w:rPr>
              <w:t>'tagname</w:t>
            </w:r>
            <w:r w:rsidRPr="00C638E1">
              <w:rPr>
                <w:lang w:val="it-IT"/>
              </w:rPr>
              <w:t>'/ANN_R</w:t>
            </w:r>
            <w:r w:rsidRPr="00C638E1">
              <w:rPr>
                <w:lang w:val="it-IT"/>
              </w:rPr>
              <w:br/>
              <w:t>Pn=</w:t>
            </w:r>
            <w:r w:rsidR="00802AF2" w:rsidRPr="002050AF">
              <w:rPr>
                <w:rStyle w:val="ItalicType"/>
              </w:rPr>
              <w:t xml:space="preserve"> </w:t>
            </w:r>
            <w:r w:rsidR="00802AF2" w:rsidRPr="00802AF2">
              <w:rPr>
                <w:rStyle w:val="ItalicType"/>
              </w:rPr>
              <w:t>tagname</w:t>
            </w:r>
            <w:r w:rsidR="00802AF2" w:rsidRPr="00C638E1">
              <w:rPr>
                <w:lang w:val="it-IT"/>
              </w:rPr>
              <w:t xml:space="preserve"> </w:t>
            </w:r>
            <w:r w:rsidRPr="00C638E1">
              <w:rPr>
                <w:lang w:val="it-IT"/>
              </w:rPr>
              <w:t>'/ANN_I</w:t>
            </w:r>
            <w:r w:rsidRPr="00C638E1">
              <w:rPr>
                <w:lang w:val="it-IT"/>
              </w:rPr>
              <w:br/>
              <w:t>Pn=</w:t>
            </w:r>
            <w:r w:rsidR="00802AF2" w:rsidRPr="002050AF">
              <w:rPr>
                <w:rStyle w:val="ItalicType"/>
              </w:rPr>
              <w:t xml:space="preserve"> </w:t>
            </w:r>
            <w:r w:rsidR="00802AF2" w:rsidRPr="00802AF2">
              <w:rPr>
                <w:rStyle w:val="ItalicType"/>
              </w:rPr>
              <w:t>tagname</w:t>
            </w:r>
            <w:r w:rsidR="00802AF2" w:rsidRPr="00C638E1">
              <w:rPr>
                <w:lang w:val="it-IT"/>
              </w:rPr>
              <w:t xml:space="preserve"> </w:t>
            </w:r>
            <w:r w:rsidRPr="00C638E1">
              <w:rPr>
                <w:lang w:val="it-IT"/>
              </w:rPr>
              <w:t>'/ANN_C</w:t>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PI Annotations taken from the PI Snapshot of the tag '</w:t>
            </w:r>
            <w:r w:rsidRPr="00C638E1">
              <w:rPr>
                <w:i/>
                <w:iCs/>
              </w:rPr>
              <w:t>tagname</w:t>
            </w:r>
            <w:r w:rsidRPr="00C638E1">
              <w:t>'</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Tag name can contain spaces</w:t>
            </w:r>
          </w:p>
        </w:tc>
      </w:tr>
      <w:tr w:rsidR="001905C2" w:rsidRPr="00C638E1" w:rsidTr="00586FCD">
        <w:tc>
          <w:tcPr>
            <w:tcW w:w="7654" w:type="dxa"/>
            <w:gridSpan w:val="3"/>
            <w:tcBorders>
              <w:top w:val="single" w:sz="6" w:space="0" w:color="000000"/>
              <w:left w:val="single" w:sz="6" w:space="0" w:color="000000"/>
              <w:bottom w:val="single" w:sz="6" w:space="0" w:color="000000"/>
              <w:right w:val="single" w:sz="6" w:space="0" w:color="000000"/>
            </w:tcBorders>
            <w:shd w:val="pct5" w:color="auto" w:fill="auto"/>
          </w:tcPr>
          <w:p w:rsidR="001905C2" w:rsidRPr="005F5D6A" w:rsidRDefault="001905C2" w:rsidP="008E0C6F">
            <w:pPr>
              <w:pStyle w:val="TableHeading"/>
            </w:pPr>
            <w:r w:rsidRPr="005F5D6A">
              <w:t>Archive Placeholders</w:t>
            </w:r>
          </w:p>
        </w:tc>
      </w:tr>
      <w:tr w:rsidR="001905C2" w:rsidRPr="00C638E1" w:rsidTr="0056725E">
        <w:tc>
          <w:tcPr>
            <w:tcW w:w="263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rPr>
                <w:lang w:val="it-IT"/>
              </w:rPr>
            </w:pPr>
            <w:r w:rsidRPr="00C638E1">
              <w:rPr>
                <w:lang w:val="it-IT"/>
              </w:rPr>
              <w:t>Pn=</w:t>
            </w:r>
            <w:r w:rsidRPr="00802AF2">
              <w:rPr>
                <w:rStyle w:val="ItalicType"/>
              </w:rPr>
              <w:t>'tagname</w:t>
            </w:r>
            <w:r w:rsidRPr="00C638E1">
              <w:rPr>
                <w:lang w:val="it-IT"/>
              </w:rPr>
              <w:t>'/VL('*',</w:t>
            </w:r>
            <w:r w:rsidRPr="00C638E1">
              <w:rPr>
                <w:lang w:val="it-IT"/>
              </w:rPr>
              <w:br/>
              <w:t>previous)</w:t>
            </w:r>
            <w:r w:rsidRPr="00C638E1">
              <w:rPr>
                <w:lang w:val="it-IT"/>
              </w:rPr>
              <w:br/>
              <w:t>Pn=</w:t>
            </w:r>
            <w:r w:rsidRPr="00802AF2">
              <w:rPr>
                <w:rStyle w:val="ItalicType"/>
              </w:rPr>
              <w:t>'tagname</w:t>
            </w:r>
            <w:r w:rsidRPr="00C638E1">
              <w:rPr>
                <w:lang w:val="it-IT"/>
              </w:rPr>
              <w:t>'/VL('*',next)</w:t>
            </w:r>
            <w:r w:rsidRPr="00C638E1">
              <w:rPr>
                <w:lang w:val="it-IT"/>
              </w:rPr>
              <w:br/>
              <w:t>Pn=</w:t>
            </w:r>
            <w:r w:rsidRPr="00802AF2">
              <w:rPr>
                <w:rStyle w:val="ItalicType"/>
              </w:rPr>
              <w:t>'tagname</w:t>
            </w:r>
            <w:r w:rsidRPr="00C638E1">
              <w:rPr>
                <w:lang w:val="it-IT"/>
              </w:rPr>
              <w:t>'/VL('*',</w:t>
            </w:r>
            <w:r w:rsidRPr="00C638E1">
              <w:rPr>
                <w:lang w:val="it-IT"/>
              </w:rPr>
              <w:br/>
              <w:t>interpolated)</w:t>
            </w:r>
            <w:r w:rsidRPr="00C638E1">
              <w:rPr>
                <w:lang w:val="it-IT"/>
              </w:rPr>
              <w:br/>
            </w:r>
          </w:p>
        </w:tc>
        <w:tc>
          <w:tcPr>
            <w:tcW w:w="3180"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rPr>
                <w:lang w:val="it-IT"/>
              </w:rPr>
            </w:pPr>
          </w:p>
          <w:p w:rsidR="001905C2" w:rsidRPr="00C638E1" w:rsidRDefault="001905C2" w:rsidP="001905C2">
            <w:pPr>
              <w:pStyle w:val="TableText1"/>
              <w:rPr>
                <w:rFonts w:ascii="Courier New" w:hAnsi="Courier New"/>
                <w:b/>
                <w:noProof/>
              </w:rPr>
            </w:pPr>
            <w:r w:rsidRPr="00D7088E">
              <w:rPr>
                <w:rStyle w:val="BoldType"/>
              </w:rPr>
              <w:t>Note</w:t>
            </w:r>
            <w:r w:rsidRPr="00C638E1">
              <w:t xml:space="preserve">: See the more detailed description of the </w:t>
            </w:r>
            <w:r w:rsidRPr="00C638E1">
              <w:rPr>
                <w:i/>
              </w:rPr>
              <w:t>Pn='tagname'/VL('*',mode)</w:t>
            </w:r>
            <w:r w:rsidRPr="00D7088E">
              <w:rPr>
                <w:rStyle w:val="BoldType"/>
              </w:rPr>
              <w:t xml:space="preserve"> </w:t>
            </w:r>
            <w:r w:rsidRPr="00C638E1">
              <w:br/>
              <w:t xml:space="preserve">syntax at the end of this section. </w:t>
            </w:r>
          </w:p>
        </w:tc>
        <w:tc>
          <w:tcPr>
            <w:tcW w:w="1842" w:type="dxa"/>
            <w:tcBorders>
              <w:top w:val="single" w:sz="6" w:space="0" w:color="000000"/>
              <w:left w:val="single" w:sz="6" w:space="0" w:color="000000"/>
              <w:bottom w:val="single" w:sz="6" w:space="0" w:color="000000"/>
              <w:right w:val="single" w:sz="6" w:space="0" w:color="000000"/>
            </w:tcBorders>
          </w:tcPr>
          <w:p w:rsidR="001905C2" w:rsidRPr="00C638E1" w:rsidRDefault="001905C2" w:rsidP="001905C2">
            <w:pPr>
              <w:pStyle w:val="TableText1"/>
            </w:pPr>
            <w:r w:rsidRPr="00C638E1">
              <w:t xml:space="preserve">The archive retrieval placeholders’ syntax ; that is, the: </w:t>
            </w:r>
            <w:r w:rsidRPr="00C638E1">
              <w:br/>
            </w:r>
            <w:r w:rsidRPr="00C638E1">
              <w:rPr>
                <w:i/>
              </w:rPr>
              <w:t>(</w:t>
            </w:r>
            <w:r w:rsidRPr="00C638E1">
              <w:rPr>
                <w:i/>
                <w:lang w:val="it-IT"/>
              </w:rPr>
              <w:t>'</w:t>
            </w:r>
            <w:r w:rsidRPr="00C638E1">
              <w:rPr>
                <w:i/>
              </w:rPr>
              <w:t>*</w:t>
            </w:r>
            <w:r w:rsidRPr="00C638E1">
              <w:rPr>
                <w:i/>
                <w:lang w:val="it-IT"/>
              </w:rPr>
              <w:t>'</w:t>
            </w:r>
            <w:r w:rsidRPr="00C638E1">
              <w:rPr>
                <w:i/>
              </w:rPr>
              <w:t>, mode)</w:t>
            </w:r>
            <w:r w:rsidRPr="00C638E1">
              <w:t xml:space="preserve">  can also be used with statuses (SS_I, SS_C) as well as with annotations (ANN_R,..).</w:t>
            </w:r>
          </w:p>
        </w:tc>
      </w:tr>
    </w:tbl>
    <w:p w:rsidR="001905C2" w:rsidRDefault="00856F6C" w:rsidP="00C21BB9">
      <w:pPr>
        <w:pStyle w:val="CaptionGraphic"/>
        <w:keepNext/>
        <w:outlineLvl w:val="0"/>
      </w:pPr>
      <w:r w:rsidRPr="00856F6C">
        <w:t>PI Point Database Placeholders Definitions</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32"/>
        <w:gridCol w:w="3150"/>
        <w:gridCol w:w="30"/>
        <w:gridCol w:w="1842"/>
      </w:tblGrid>
      <w:tr w:rsidR="00856F6C" w:rsidRPr="00C638E1" w:rsidTr="00586FCD">
        <w:trPr>
          <w:tblHeader/>
        </w:trPr>
        <w:tc>
          <w:tcPr>
            <w:tcW w:w="2632" w:type="dxa"/>
            <w:tcBorders>
              <w:top w:val="single" w:sz="6" w:space="0" w:color="000000"/>
              <w:left w:val="single" w:sz="6" w:space="0" w:color="000000"/>
              <w:bottom w:val="single" w:sz="6" w:space="0" w:color="000000"/>
              <w:right w:val="single" w:sz="6" w:space="0" w:color="000000"/>
            </w:tcBorders>
            <w:shd w:val="pct10" w:color="auto" w:fill="auto"/>
          </w:tcPr>
          <w:p w:rsidR="00856F6C" w:rsidRPr="00C638E1" w:rsidRDefault="00856F6C" w:rsidP="00856F6C">
            <w:pPr>
              <w:pStyle w:val="TableHeading"/>
            </w:pPr>
            <w:r w:rsidRPr="00C638E1">
              <w:t>Placeholder Keywords for Extended Descriptor</w:t>
            </w:r>
          </w:p>
        </w:tc>
        <w:tc>
          <w:tcPr>
            <w:tcW w:w="3150" w:type="dxa"/>
            <w:tcBorders>
              <w:top w:val="single" w:sz="6" w:space="0" w:color="000000"/>
              <w:left w:val="single" w:sz="6" w:space="0" w:color="000000"/>
              <w:bottom w:val="single" w:sz="6" w:space="0" w:color="000000"/>
              <w:right w:val="single" w:sz="6" w:space="0" w:color="000000"/>
            </w:tcBorders>
            <w:shd w:val="pct10" w:color="auto" w:fill="auto"/>
          </w:tcPr>
          <w:p w:rsidR="00856F6C" w:rsidRPr="00C638E1" w:rsidRDefault="00856F6C" w:rsidP="00856F6C">
            <w:pPr>
              <w:pStyle w:val="TableHeading"/>
            </w:pPr>
            <w:r w:rsidRPr="00C638E1">
              <w:t>Meaning / Substitution in SQL Query</w:t>
            </w:r>
          </w:p>
        </w:tc>
        <w:tc>
          <w:tcPr>
            <w:tcW w:w="1872" w:type="dxa"/>
            <w:gridSpan w:val="2"/>
            <w:tcBorders>
              <w:top w:val="single" w:sz="6" w:space="0" w:color="000000"/>
              <w:left w:val="single" w:sz="6" w:space="0" w:color="000000"/>
              <w:bottom w:val="single" w:sz="6" w:space="0" w:color="000000"/>
              <w:right w:val="single" w:sz="6" w:space="0" w:color="000000"/>
            </w:tcBorders>
            <w:shd w:val="pct10" w:color="auto" w:fill="auto"/>
          </w:tcPr>
          <w:p w:rsidR="00856F6C" w:rsidRPr="00C638E1" w:rsidRDefault="00856F6C" w:rsidP="00856F6C">
            <w:pPr>
              <w:pStyle w:val="TableHeading"/>
            </w:pPr>
            <w:r w:rsidRPr="00C638E1">
              <w:t>Remark</w:t>
            </w:r>
          </w:p>
        </w:tc>
      </w:tr>
      <w:tr w:rsidR="00856F6C" w:rsidRPr="00C638E1" w:rsidTr="00586FCD">
        <w:trPr>
          <w:tblHeader/>
        </w:trPr>
        <w:tc>
          <w:tcPr>
            <w:tcW w:w="7654" w:type="dxa"/>
            <w:gridSpan w:val="4"/>
            <w:tcBorders>
              <w:top w:val="single" w:sz="6" w:space="0" w:color="000000"/>
              <w:left w:val="single" w:sz="6" w:space="0" w:color="000000"/>
              <w:bottom w:val="single" w:sz="6" w:space="0" w:color="000000"/>
              <w:right w:val="single" w:sz="6" w:space="0" w:color="000000"/>
            </w:tcBorders>
            <w:shd w:val="pct5" w:color="auto" w:fill="auto"/>
          </w:tcPr>
          <w:p w:rsidR="00856F6C" w:rsidRPr="005F5D6A" w:rsidRDefault="00856F6C" w:rsidP="00856F6C">
            <w:pPr>
              <w:pStyle w:val="TableHeading"/>
            </w:pPr>
            <w:r w:rsidRPr="005F5D6A">
              <w:t>PI Point Database Placeholders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Pn=AT.TAG</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Tag name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1023 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Pn=AT.DESCRIPTOR</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Descriptor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1023 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Pn=AT.EXDESC</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Extended Descriptor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1023 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Pn=AT.ENGUNITS</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Engineering units for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13 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Pn=AT.ZERO</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Zero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Pn=AT.SPAN</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Span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Pn=AT.TYPICALVALUE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Typical value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lang w:val="de-DE"/>
              </w:rPr>
            </w:pPr>
            <w:r w:rsidRPr="00C638E1">
              <w:rPr>
                <w:lang w:val="de-DE"/>
              </w:rPr>
              <w:t>Pn=AT.DIGSTARTCODE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Digital start code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Pn=AT.DIGNUMBER</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 xml:space="preserve">Number of digital states of the </w:t>
            </w:r>
            <w:r w:rsidRPr="00C638E1">
              <w:lastRenderedPageBreak/>
              <w:t>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lastRenderedPageBreak/>
              <w:t>Pn=AT.POINTTYPE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Point type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1 character</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Pn=AT.POINTSOURCE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Point source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1023 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Pn=AT.LOCATION1</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Location1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lang w:val="fr-FR"/>
              </w:rPr>
            </w:pPr>
            <w:r w:rsidRPr="00C638E1">
              <w:rPr>
                <w:lang w:val="fr-FR"/>
              </w:rPr>
              <w:t>Pn=AT.LOCATION2</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Location2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lang w:val="fr-FR"/>
              </w:rPr>
            </w:pPr>
            <w:r w:rsidRPr="00C638E1">
              <w:rPr>
                <w:lang w:val="fr-FR"/>
              </w:rPr>
              <w:t>Pn=AT.LOCATION3</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Location3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lang w:val="fr-FR"/>
              </w:rPr>
            </w:pPr>
            <w:r w:rsidRPr="00C638E1">
              <w:rPr>
                <w:lang w:val="fr-FR"/>
              </w:rPr>
              <w:t>Pn=AT.LOCATION4</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Location4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lang w:val="fr-FR"/>
              </w:rPr>
            </w:pPr>
            <w:r w:rsidRPr="00C638E1">
              <w:rPr>
                <w:lang w:val="fr-FR"/>
              </w:rPr>
              <w:t>Pn=AT.LOCATION5</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Location5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Pn=AT.SQUAREROOT</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Square root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lang w:val="es-ES"/>
              </w:rPr>
            </w:pPr>
            <w:r w:rsidRPr="00C638E1">
              <w:rPr>
                <w:lang w:val="es-ES"/>
              </w:rPr>
              <w:t>Pn=AT.SCAN</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Scan flag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Pn=AT.EXCDEV</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Exception deviation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Pn=AT.EXCMIN</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Exception minimum time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Pn=AT.EXCMAX</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Exception maximum time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Pn=AT.ARCHIVING</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Archiving flag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Pn=AT.COMPRESSING</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Compression flag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Pn=AT.FILTERCODE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Filter code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lang w:val="fr-FR"/>
              </w:rPr>
            </w:pPr>
            <w:r w:rsidRPr="00C638E1">
              <w:rPr>
                <w:lang w:val="fr-FR"/>
              </w:rPr>
              <w:t>Pn=AT.RES</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Resolution code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PI2</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Pn=AT.COMPDEV</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Compression deviation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Pn=AT.COMPMIN</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Compression minimum time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Pn=AT.COMPMAX</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Compression maximum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lang w:val="fr-FR"/>
              </w:rPr>
            </w:pPr>
            <w:r w:rsidRPr="00C638E1">
              <w:rPr>
                <w:lang w:val="fr-FR"/>
              </w:rPr>
              <w:t>Pn=AT.TOTALCODE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Total code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lang w:val="fr-FR"/>
              </w:rPr>
            </w:pPr>
            <w:r w:rsidRPr="00C638E1">
              <w:rPr>
                <w:lang w:val="fr-FR"/>
              </w:rPr>
              <w:t>Pn=AT.CONVERS</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Conversion factor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Pn=AT.CREATIONDATE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Creation date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Pn=AT.CHANGEDATE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Change date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Pn=AT.CREATOR</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 xml:space="preserve">Creator of the current tag. </w:t>
            </w:r>
            <w:r w:rsidRPr="00C638E1">
              <w:br/>
              <w:t>REM: A string containing a number. The number is associated with the PI user name internally on the PI Server.</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8 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Pn=AT.CHANGER</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Changer of the current tag.</w:t>
            </w:r>
          </w:p>
          <w:p w:rsidR="00856F6C" w:rsidRPr="00C638E1" w:rsidRDefault="00856F6C" w:rsidP="00856F6C">
            <w:pPr>
              <w:pStyle w:val="TableText1"/>
            </w:pPr>
            <w:r w:rsidRPr="00C638E1">
              <w:t>REM: See also AT.CREATOR</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8 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Pn=AT.RECORDTYPE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Record type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Pn=AT.POINTNUMBER</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Point ID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Pn=AT.DISPLAYDIGITS</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Display digits after decimal point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lang w:val="fr-FR"/>
              </w:rPr>
            </w:pPr>
            <w:r w:rsidRPr="00C638E1">
              <w:rPr>
                <w:lang w:val="fr-FR"/>
              </w:rPr>
              <w:t>Pn=AT.SOURCETAG</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Source tag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1023 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Pn=AT.INSTRUMENTTAG</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Instrument tag of the current tag</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 xml:space="preserve">Max. 1023 </w:t>
            </w:r>
            <w:r w:rsidRPr="00C638E1">
              <w:lastRenderedPageBreak/>
              <w:t>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lastRenderedPageBreak/>
              <w:t>Pn=AT.USERINT1,2</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Userint1,Userint2</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86FCD">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rPr>
                <w:b/>
                <w:lang w:val="de-DE"/>
              </w:rPr>
            </w:pPr>
            <w:r w:rsidRPr="00C638E1">
              <w:rPr>
                <w:lang w:val="de-DE"/>
              </w:rPr>
              <w:t>Pn=AT.USERREAL1,2</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Userreal1,Userreal2</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p>
        </w:tc>
      </w:tr>
      <w:tr w:rsidR="00856F6C" w:rsidRPr="00C638E1" w:rsidTr="00586FCD">
        <w:tc>
          <w:tcPr>
            <w:tcW w:w="7654" w:type="dxa"/>
            <w:gridSpan w:val="4"/>
            <w:tcBorders>
              <w:top w:val="single" w:sz="6" w:space="0" w:color="000000"/>
              <w:left w:val="single" w:sz="6" w:space="0" w:color="000000"/>
              <w:bottom w:val="single" w:sz="6" w:space="0" w:color="000000"/>
              <w:right w:val="single" w:sz="6" w:space="0" w:color="000000"/>
            </w:tcBorders>
            <w:shd w:val="pct5" w:color="auto" w:fill="auto"/>
          </w:tcPr>
          <w:p w:rsidR="00856F6C" w:rsidRPr="00C638E1" w:rsidRDefault="00856F6C" w:rsidP="00DE2A72">
            <w:pPr>
              <w:pStyle w:val="TableHeading"/>
            </w:pPr>
            <w:r w:rsidRPr="00C638E1">
              <w:t>PI Point Database “Change Placeholders”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Pn=AT.ATTRIBUTE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Changed attribute</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1023 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Pn=AT.NEWVALUE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 xml:space="preserve">New value </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1023 characters</w:t>
            </w:r>
          </w:p>
        </w:tc>
      </w:tr>
      <w:tr w:rsidR="00856F6C" w:rsidRPr="00C638E1" w:rsidTr="0056725E">
        <w:tc>
          <w:tcPr>
            <w:tcW w:w="263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Pn=AT.OLDVALUE</w:t>
            </w:r>
          </w:p>
        </w:tc>
        <w:tc>
          <w:tcPr>
            <w:tcW w:w="3180" w:type="dxa"/>
            <w:gridSpan w:val="2"/>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Old value</w:t>
            </w:r>
          </w:p>
        </w:tc>
        <w:tc>
          <w:tcPr>
            <w:tcW w:w="1842" w:type="dxa"/>
            <w:tcBorders>
              <w:top w:val="single" w:sz="6" w:space="0" w:color="000000"/>
              <w:left w:val="single" w:sz="6" w:space="0" w:color="000000"/>
              <w:bottom w:val="single" w:sz="6" w:space="0" w:color="000000"/>
              <w:right w:val="single" w:sz="6" w:space="0" w:color="000000"/>
            </w:tcBorders>
          </w:tcPr>
          <w:p w:rsidR="00856F6C" w:rsidRPr="00C638E1" w:rsidRDefault="00856F6C" w:rsidP="00856F6C">
            <w:pPr>
              <w:pStyle w:val="TableText1"/>
            </w:pPr>
            <w:r w:rsidRPr="00C638E1">
              <w:t>Max. 1023 characters</w:t>
            </w:r>
          </w:p>
        </w:tc>
      </w:tr>
    </w:tbl>
    <w:p w:rsidR="004978C3" w:rsidRDefault="004978C3" w:rsidP="00C21BB9">
      <w:pPr>
        <w:pStyle w:val="CaptionGraphic"/>
        <w:outlineLvl w:val="0"/>
      </w:pPr>
      <w:r w:rsidRPr="004978C3">
        <w:t xml:space="preserve"> PI Batch Database Placeholders Definitions</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32"/>
        <w:gridCol w:w="274"/>
        <w:gridCol w:w="2906"/>
        <w:gridCol w:w="1842"/>
      </w:tblGrid>
      <w:tr w:rsidR="004978C3" w:rsidRPr="00C638E1" w:rsidTr="00586FCD">
        <w:trPr>
          <w:cantSplit/>
          <w:tblHeader/>
        </w:trPr>
        <w:tc>
          <w:tcPr>
            <w:tcW w:w="2906" w:type="dxa"/>
            <w:gridSpan w:val="2"/>
            <w:tcBorders>
              <w:top w:val="single" w:sz="6" w:space="0" w:color="000000"/>
              <w:left w:val="single" w:sz="6" w:space="0" w:color="000000"/>
              <w:bottom w:val="single" w:sz="6" w:space="0" w:color="000000"/>
              <w:right w:val="single" w:sz="6" w:space="0" w:color="000000"/>
            </w:tcBorders>
            <w:shd w:val="pct10" w:color="auto" w:fill="auto"/>
          </w:tcPr>
          <w:p w:rsidR="004978C3" w:rsidRPr="00C638E1" w:rsidRDefault="004978C3" w:rsidP="004978C3">
            <w:pPr>
              <w:pStyle w:val="TableHeading"/>
            </w:pPr>
            <w:r w:rsidRPr="00C638E1">
              <w:t>Placeholder Keywords for Extended Descriptor</w:t>
            </w:r>
          </w:p>
        </w:tc>
        <w:tc>
          <w:tcPr>
            <w:tcW w:w="2906" w:type="dxa"/>
            <w:tcBorders>
              <w:top w:val="single" w:sz="6" w:space="0" w:color="000000"/>
              <w:left w:val="single" w:sz="6" w:space="0" w:color="000000"/>
              <w:bottom w:val="single" w:sz="6" w:space="0" w:color="000000"/>
              <w:right w:val="single" w:sz="6" w:space="0" w:color="000000"/>
            </w:tcBorders>
            <w:shd w:val="pct10" w:color="auto" w:fill="auto"/>
          </w:tcPr>
          <w:p w:rsidR="004978C3" w:rsidRPr="00C638E1" w:rsidRDefault="004978C3" w:rsidP="004978C3">
            <w:pPr>
              <w:pStyle w:val="TableHeading"/>
            </w:pPr>
            <w:r w:rsidRPr="00C638E1">
              <w:t>Meaning / Substitution in SQL Query</w:t>
            </w:r>
          </w:p>
        </w:tc>
        <w:tc>
          <w:tcPr>
            <w:tcW w:w="1842" w:type="dxa"/>
            <w:tcBorders>
              <w:top w:val="single" w:sz="6" w:space="0" w:color="000000"/>
              <w:left w:val="single" w:sz="6" w:space="0" w:color="000000"/>
              <w:bottom w:val="single" w:sz="6" w:space="0" w:color="000000"/>
              <w:right w:val="single" w:sz="6" w:space="0" w:color="000000"/>
            </w:tcBorders>
            <w:shd w:val="pct10" w:color="auto" w:fill="auto"/>
          </w:tcPr>
          <w:p w:rsidR="004978C3" w:rsidRPr="00C638E1" w:rsidRDefault="004978C3" w:rsidP="004978C3">
            <w:pPr>
              <w:pStyle w:val="TableHeading"/>
            </w:pPr>
            <w:r w:rsidRPr="00C638E1">
              <w:t>Remark</w:t>
            </w:r>
          </w:p>
        </w:tc>
      </w:tr>
      <w:tr w:rsidR="004978C3" w:rsidRPr="00C638E1" w:rsidTr="00586FCD">
        <w:trPr>
          <w:cantSplit/>
          <w:tblHeader/>
        </w:trPr>
        <w:tc>
          <w:tcPr>
            <w:tcW w:w="7654" w:type="dxa"/>
            <w:gridSpan w:val="4"/>
            <w:tcBorders>
              <w:top w:val="single" w:sz="6" w:space="0" w:color="000000"/>
              <w:left w:val="single" w:sz="6" w:space="0" w:color="000000"/>
              <w:bottom w:val="single" w:sz="6" w:space="0" w:color="000000"/>
              <w:right w:val="single" w:sz="6" w:space="0" w:color="000000"/>
            </w:tcBorders>
            <w:shd w:val="pct5" w:color="auto" w:fill="auto"/>
          </w:tcPr>
          <w:p w:rsidR="004978C3" w:rsidRPr="00C638E1" w:rsidRDefault="004978C3" w:rsidP="004978C3">
            <w:pPr>
              <w:pStyle w:val="TableHeading"/>
            </w:pPr>
            <w:r w:rsidRPr="00C638E1">
              <w:t>PI Batch Database Placeholders</w:t>
            </w:r>
          </w:p>
          <w:p w:rsidR="004978C3" w:rsidRPr="00C638E1" w:rsidRDefault="004978C3" w:rsidP="004978C3">
            <w:pPr>
              <w:pStyle w:val="TableHeading"/>
            </w:pPr>
            <w:r w:rsidRPr="00C638E1">
              <w:t>Useable only beginning with PI Server 3.3 and PI SDK 1.1+</w:t>
            </w:r>
          </w:p>
        </w:tc>
      </w:tr>
      <w:tr w:rsidR="004978C3" w:rsidRPr="00C638E1" w:rsidTr="0056725E">
        <w:trPr>
          <w:trHeight w:val="441"/>
        </w:trPr>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Pn=BA.ID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Batch identification</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1023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Pn=BA.PRODID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Batch product identification</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1023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Pn=BA.RECID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Batch recipe identification</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1023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Pn=BA.GUID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Batch GUID</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16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Pn=UB.BAID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PIUnitBatch identification</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1023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Pn=UB.MODID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 xml:space="preserve">PI Module identification </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1023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Pn=UB.PRODID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PIUnitBatch product identification</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1023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rPr>
                <w:b/>
              </w:rPr>
            </w:pPr>
            <w:r w:rsidRPr="00C638E1">
              <w:t>Pn=UB. PROCID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PIUnitBatch procedure identification</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1023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Pn=UB.GUID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PIUnitBatch GUID</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16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Pn=UB.MODGUID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 Module GUID (IsPIUnit = true)</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16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rPr>
                <w:b/>
              </w:rPr>
            </w:pPr>
            <w:r w:rsidRPr="00C638E1">
              <w:t>Pn=UB. START</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PIUnitBatch start time</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56725E">
            <w:pPr>
              <w:pStyle w:val="TableText"/>
            </w:pP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rPr>
                <w:b/>
              </w:rPr>
            </w:pPr>
            <w:r w:rsidRPr="00C638E1">
              <w:t>Pn=UB. END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PIUnitBatch end time</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56725E">
            <w:pPr>
              <w:pStyle w:val="TableText"/>
            </w:pP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Pn=SB.ID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PISubBatch identification</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1023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Pn=SB.GUID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PISubBatch GUID</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16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Pn=SB.HEADID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PISubBatch Heading</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1023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Pn=SB.START</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PISubBatch start time</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56725E">
            <w:pPr>
              <w:pStyle w:val="TableText"/>
            </w:pP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Pn=SB.END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PISubBatch end time</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56725E">
            <w:pPr>
              <w:pStyle w:val="TableText"/>
            </w:pP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Pn=BA.BAID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Batch unit identification</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255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lastRenderedPageBreak/>
              <w:t>Pn=BA.UNIT</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Batch unit</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255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Pn=BA.PRID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Batch product identification</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255 characters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Pn=BA.START</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Batch start time</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56725E">
            <w:pPr>
              <w:pStyle w:val="TableText"/>
            </w:pPr>
          </w:p>
        </w:tc>
      </w:tr>
      <w:tr w:rsidR="004978C3" w:rsidRPr="00C638E1" w:rsidTr="00586FCD">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Pn=BA.END</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Batch end time</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56725E">
            <w:pPr>
              <w:pStyle w:val="TableText"/>
            </w:pPr>
          </w:p>
        </w:tc>
      </w:tr>
      <w:tr w:rsidR="004978C3" w:rsidRPr="004978C3" w:rsidTr="00586FCD">
        <w:tc>
          <w:tcPr>
            <w:tcW w:w="7654" w:type="dxa"/>
            <w:gridSpan w:val="4"/>
            <w:tcBorders>
              <w:top w:val="single" w:sz="6" w:space="0" w:color="000000"/>
              <w:left w:val="single" w:sz="6" w:space="0" w:color="000000"/>
              <w:bottom w:val="single" w:sz="6" w:space="0" w:color="000000"/>
              <w:right w:val="single" w:sz="6" w:space="0" w:color="000000"/>
            </w:tcBorders>
            <w:shd w:val="pct5" w:color="auto" w:fill="auto"/>
          </w:tcPr>
          <w:p w:rsidR="004978C3" w:rsidRPr="004978C3" w:rsidRDefault="004978C3" w:rsidP="004978C3">
            <w:pPr>
              <w:pStyle w:val="TableHeading"/>
            </w:pPr>
            <w:r w:rsidRPr="004978C3">
              <w:t>Miscellaneous</w:t>
            </w:r>
          </w:p>
        </w:tc>
      </w:tr>
      <w:tr w:rsidR="004978C3" w:rsidRPr="00C638E1" w:rsidTr="0056725E">
        <w:tc>
          <w:tcPr>
            <w:tcW w:w="263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Pn="any-string"</w:t>
            </w:r>
          </w:p>
        </w:tc>
        <w:tc>
          <w:tcPr>
            <w:tcW w:w="3180" w:type="dxa"/>
            <w:gridSpan w:val="2"/>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 xml:space="preserve">Double quoted string </w:t>
            </w:r>
          </w:p>
        </w:tc>
        <w:tc>
          <w:tcPr>
            <w:tcW w:w="1842" w:type="dxa"/>
            <w:tcBorders>
              <w:top w:val="single" w:sz="6" w:space="0" w:color="000000"/>
              <w:left w:val="single" w:sz="6" w:space="0" w:color="000000"/>
              <w:bottom w:val="single" w:sz="6" w:space="0" w:color="000000"/>
              <w:right w:val="single" w:sz="6" w:space="0" w:color="000000"/>
            </w:tcBorders>
          </w:tcPr>
          <w:p w:rsidR="004978C3" w:rsidRPr="00C638E1" w:rsidRDefault="004978C3" w:rsidP="007F3639">
            <w:pPr>
              <w:pStyle w:val="TableText1"/>
            </w:pPr>
            <w:r w:rsidRPr="00C638E1">
              <w:t>Max. 1023 characters</w:t>
            </w:r>
          </w:p>
        </w:tc>
      </w:tr>
    </w:tbl>
    <w:p w:rsidR="00DE2A72" w:rsidRPr="00DE2A72" w:rsidRDefault="00DE2A72" w:rsidP="00DE2A72">
      <w:pPr>
        <w:pStyle w:val="Note1"/>
      </w:pPr>
      <w:r w:rsidRPr="00DE2A72">
        <w:rPr>
          <w:rStyle w:val="BoldType"/>
        </w:rPr>
        <w:t>Note</w:t>
      </w:r>
      <w:r w:rsidRPr="00DE2A72">
        <w:t xml:space="preserve">: </w:t>
      </w:r>
      <w:r w:rsidR="002D0385">
        <w:tab/>
      </w:r>
      <w:r w:rsidRPr="00DE2A72">
        <w:t xml:space="preserve">Pn denotes the placeholder number (n). These numbers must be consecutive and in ascending order. Example of an </w:t>
      </w:r>
      <w:r w:rsidR="00831D31">
        <w:rPr>
          <w:rFonts w:ascii="Courier New" w:hAnsi="Courier New" w:cs="Courier New"/>
        </w:rPr>
        <w:t>ExtendedDescriptor</w:t>
      </w:r>
      <w:r w:rsidRPr="00DE2A72">
        <w:t xml:space="preserve">, referring to an SQL statement using 3 placeholders is: </w:t>
      </w:r>
      <w:r w:rsidR="00E22D8A">
        <w:br/>
      </w:r>
      <w:r w:rsidRPr="002D0385">
        <w:rPr>
          <w:rFonts w:ascii="Courier New" w:hAnsi="Courier New" w:cs="Courier New"/>
        </w:rPr>
        <w:t>P1=TS P2=SS_I P3=AT.TAG</w:t>
      </w:r>
    </w:p>
    <w:p w:rsidR="00DE2A72" w:rsidRPr="00DE2A72" w:rsidRDefault="00DE2A72" w:rsidP="00DE2A72">
      <w:pPr>
        <w:pStyle w:val="BodyText1"/>
      </w:pPr>
    </w:p>
    <w:p w:rsidR="00E62A4B" w:rsidRDefault="00E62A4B" w:rsidP="00E62A4B">
      <w:pPr>
        <w:pStyle w:val="Note1"/>
      </w:pPr>
      <w:r w:rsidRPr="00E62A4B">
        <w:rPr>
          <w:rStyle w:val="BoldType"/>
        </w:rPr>
        <w:t>Note</w:t>
      </w:r>
      <w:r>
        <w:t xml:space="preserve">:  </w:t>
      </w:r>
      <w:r w:rsidR="0030506E">
        <w:tab/>
      </w:r>
      <w:r>
        <w:t xml:space="preserve">Placeholders defined in the global variable file </w:t>
      </w:r>
      <w:r w:rsidRPr="002D0385">
        <w:rPr>
          <w:rFonts w:ascii="Courier New" w:hAnsi="Courier New" w:cs="Courier New"/>
        </w:rPr>
        <w:t xml:space="preserve">(/GLOBAL=full_path </w:t>
      </w:r>
      <w:r w:rsidRPr="00D046DA">
        <w:rPr>
          <w:rFonts w:cs="Arial"/>
        </w:rPr>
        <w:t>start-up parameter</w:t>
      </w:r>
      <w:r>
        <w:t xml:space="preserve">) start with character 'G' . Example: </w:t>
      </w:r>
      <w:r w:rsidRPr="002D0385">
        <w:rPr>
          <w:rStyle w:val="CodeType2"/>
          <w:b w:val="0"/>
        </w:rPr>
        <w:t>P1=G1 … Pn=Gm</w:t>
      </w:r>
      <w:r>
        <w:t xml:space="preserve"> See section </w:t>
      </w:r>
      <w:hyperlink w:anchor="_Global_Variables" w:history="1">
        <w:r w:rsidRPr="00DE2A72">
          <w:rPr>
            <w:rStyle w:val="Hyperlink"/>
          </w:rPr>
          <w:t>Global Variables</w:t>
        </w:r>
      </w:hyperlink>
      <w:r>
        <w:t xml:space="preserve"> for details.</w:t>
      </w:r>
    </w:p>
    <w:p w:rsidR="00E62A4B" w:rsidRDefault="00E62A4B" w:rsidP="00E62A4B">
      <w:pPr>
        <w:pStyle w:val="BodyText1"/>
      </w:pPr>
    </w:p>
    <w:p w:rsidR="00E62A4B" w:rsidRDefault="00E62A4B" w:rsidP="00E62A4B">
      <w:pPr>
        <w:pStyle w:val="Note1"/>
      </w:pPr>
      <w:r w:rsidRPr="00E62A4B">
        <w:rPr>
          <w:rStyle w:val="BoldType"/>
        </w:rPr>
        <w:t>Note</w:t>
      </w:r>
      <w:r>
        <w:t xml:space="preserve">: </w:t>
      </w:r>
      <w:r w:rsidR="0030506E">
        <w:tab/>
      </w:r>
      <w:r>
        <w:t>If the same placeholder definition is used multiple times in a query, it is possible to shorten the definition string using a back</w:t>
      </w:r>
      <w:r w:rsidR="003D1106">
        <w:t>-</w:t>
      </w:r>
      <w:r>
        <w:t>reference:</w:t>
      </w:r>
      <w:r>
        <w:br/>
      </w:r>
      <w:r w:rsidRPr="00E62A4B">
        <w:t xml:space="preserve">Example:  </w:t>
      </w:r>
      <w:r w:rsidRPr="002D0385">
        <w:rPr>
          <w:rStyle w:val="CodeType2"/>
          <w:b w:val="0"/>
        </w:rPr>
        <w:t>P1=TS P2=VL P3="Temperature" P4=SS_I P5=P3</w:t>
      </w:r>
    </w:p>
    <w:p w:rsidR="00E62A4B" w:rsidRDefault="00E62A4B" w:rsidP="00E62A4B">
      <w:pPr>
        <w:pStyle w:val="BodyText1"/>
      </w:pPr>
    </w:p>
    <w:p w:rsidR="00E62A4B" w:rsidRDefault="00E62A4B" w:rsidP="000C46BB">
      <w:pPr>
        <w:pStyle w:val="Note1"/>
      </w:pPr>
      <w:r w:rsidRPr="00E62A4B">
        <w:rPr>
          <w:rStyle w:val="BoldType"/>
        </w:rPr>
        <w:t>Note</w:t>
      </w:r>
      <w:r>
        <w:t xml:space="preserve">:  For valid events, </w:t>
      </w:r>
      <w:r w:rsidRPr="002D0385">
        <w:rPr>
          <w:rFonts w:ascii="Courier New" w:hAnsi="Courier New" w:cs="Courier New"/>
        </w:rPr>
        <w:t>SS_C</w:t>
      </w:r>
      <w:r>
        <w:t xml:space="preserve"> will be populated with the string “</w:t>
      </w:r>
      <w:r w:rsidRPr="002D0385">
        <w:rPr>
          <w:rFonts w:ascii="Courier New" w:hAnsi="Courier New" w:cs="Courier New"/>
        </w:rPr>
        <w:t>O.K.</w:t>
      </w:r>
      <w:r>
        <w:t>”</w:t>
      </w:r>
    </w:p>
    <w:p w:rsidR="00E62A4B" w:rsidRPr="00E62A4B" w:rsidRDefault="0030506E" w:rsidP="003D1106">
      <w:pPr>
        <w:pStyle w:val="Heading5"/>
        <w:rPr>
          <w:rStyle w:val="BoldType"/>
        </w:rPr>
      </w:pPr>
      <w:r>
        <w:rPr>
          <w:rStyle w:val="BoldType"/>
        </w:rPr>
        <w:br/>
      </w:r>
      <w:r w:rsidR="00E62A4B" w:rsidRPr="00E62A4B">
        <w:rPr>
          <w:rStyle w:val="BoldType"/>
        </w:rPr>
        <w:t xml:space="preserve">More Detailed Description of  </w:t>
      </w:r>
      <w:r w:rsidR="00E62A4B" w:rsidRPr="002D0385">
        <w:rPr>
          <w:rStyle w:val="BoldType"/>
          <w:rFonts w:ascii="Courier New" w:hAnsi="Courier New" w:cs="Courier New"/>
        </w:rPr>
        <w:t>Pn='tagname'/VL('*',mode)</w:t>
      </w:r>
      <w:r w:rsidR="00E62A4B" w:rsidRPr="00E62A4B">
        <w:rPr>
          <w:rStyle w:val="BoldType"/>
        </w:rPr>
        <w:t xml:space="preserve"> Placeholder</w:t>
      </w:r>
      <w:r>
        <w:rPr>
          <w:rStyle w:val="BoldType"/>
        </w:rPr>
        <w:t xml:space="preserve"> Construct</w:t>
      </w:r>
    </w:p>
    <w:p w:rsidR="00E62A4B" w:rsidRDefault="00E62A4B" w:rsidP="00E62A4B">
      <w:pPr>
        <w:pStyle w:val="BodyText1"/>
      </w:pPr>
      <w:r>
        <w:t>For output tags, the syntax with the reference tag placeholders is</w:t>
      </w:r>
      <w:r w:rsidR="003D1106">
        <w:t>:</w:t>
      </w:r>
      <w:r>
        <w:t xml:space="preserve"> </w:t>
      </w:r>
      <w:r w:rsidRPr="002D0385">
        <w:rPr>
          <w:rStyle w:val="CodeType2"/>
          <w:b w:val="0"/>
        </w:rPr>
        <w:t>'tagname'/VL</w:t>
      </w:r>
      <w:r>
        <w:t>, which means the tagname’s snapshot value.  However, the event times do not always have to correlate with the snapshot of the referenced tags. This situation can for example happen when the interface tries to re-establish the connection to a relational database. The problem is that during the re-connection process</w:t>
      </w:r>
      <w:r w:rsidR="003D1106">
        <w:t>,</w:t>
      </w:r>
      <w:r>
        <w:t xml:space="preserve"> the interface does not empty the event queue and after the ODBC </w:t>
      </w:r>
      <w:r w:rsidR="009F0C78">
        <w:t xml:space="preserve">link </w:t>
      </w:r>
      <w:r>
        <w:t xml:space="preserve">is re-established, the snapshot timestamps of the referenced tags can potentially be already newer than the source tags events taken from the snapshot queues. </w:t>
      </w:r>
      <w:r w:rsidR="009F0C78">
        <w:br/>
      </w:r>
      <w:r>
        <w:t xml:space="preserve">The </w:t>
      </w:r>
      <w:r w:rsidRPr="002D0385">
        <w:rPr>
          <w:rStyle w:val="CodeType2"/>
          <w:b w:val="0"/>
        </w:rPr>
        <w:t>'tagname'/VL</w:t>
      </w:r>
      <w:r>
        <w:t xml:space="preserve"> construction was thus </w:t>
      </w:r>
      <w:r w:rsidR="00B71D2B">
        <w:t>insufficient</w:t>
      </w:r>
      <w:r>
        <w:t>. To address this</w:t>
      </w:r>
      <w:r w:rsidR="009F0C78">
        <w:t xml:space="preserve"> problem</w:t>
      </w:r>
      <w:r>
        <w:t xml:space="preserve">, </w:t>
      </w:r>
      <w:r w:rsidR="009F0C78">
        <w:t>in</w:t>
      </w:r>
      <w:r>
        <w:t xml:space="preserve"> </w:t>
      </w:r>
      <w:r w:rsidR="009F0C78">
        <w:t xml:space="preserve">the </w:t>
      </w:r>
      <w:r>
        <w:t>interface version 3.15 a new placeholder syntax</w:t>
      </w:r>
      <w:r w:rsidR="009F0C78">
        <w:t xml:space="preserve"> was implemented</w:t>
      </w:r>
      <w:r>
        <w:t xml:space="preserve">: </w:t>
      </w:r>
      <w:r w:rsidRPr="002D0385">
        <w:rPr>
          <w:rStyle w:val="CodeType2"/>
          <w:rFonts w:cs="Courier New"/>
          <w:b w:val="0"/>
          <w:szCs w:val="20"/>
        </w:rPr>
        <w:lastRenderedPageBreak/>
        <w:t>'tagname'/VL('*',mode)</w:t>
      </w:r>
      <w:r w:rsidRPr="002D0385">
        <w:rPr>
          <w:rFonts w:ascii="Courier New" w:hAnsi="Courier New" w:cs="Courier New"/>
          <w:b/>
          <w:sz w:val="20"/>
          <w:szCs w:val="20"/>
        </w:rPr>
        <w:t>.</w:t>
      </w:r>
      <w:r>
        <w:t xml:space="preserve">  </w:t>
      </w:r>
      <w:r w:rsidR="009F0C78">
        <w:br/>
      </w:r>
    </w:p>
    <w:p w:rsidR="00E62A4B" w:rsidRDefault="00E62A4B" w:rsidP="00217560">
      <w:pPr>
        <w:pStyle w:val="Note1"/>
      </w:pPr>
      <w:r w:rsidRPr="00217560">
        <w:rPr>
          <w:rStyle w:val="BoldType"/>
        </w:rPr>
        <w:t>Note</w:t>
      </w:r>
      <w:r>
        <w:t xml:space="preserve">: </w:t>
      </w:r>
      <w:r>
        <w:tab/>
        <w:t xml:space="preserve">The </w:t>
      </w:r>
      <w:r w:rsidR="00217560">
        <w:t>asterisk</w:t>
      </w:r>
      <w:r>
        <w:t xml:space="preserve"> '*' in </w:t>
      </w:r>
      <w:r w:rsidRPr="002D0385">
        <w:rPr>
          <w:rStyle w:val="CodeType2"/>
          <w:b w:val="0"/>
        </w:rPr>
        <w:t>Pn=’tagname’/VL('*',mode)</w:t>
      </w:r>
      <w:r>
        <w:t xml:space="preserve"> syntax denotes the event time. </w:t>
      </w:r>
      <w:r w:rsidR="00217560" w:rsidRPr="00217560">
        <w:t xml:space="preserve">For output tags, it is usually the </w:t>
      </w:r>
      <w:r w:rsidR="00792D52" w:rsidRPr="00792D52">
        <w:rPr>
          <w:rFonts w:ascii="Courier New" w:hAnsi="Courier New" w:cs="Courier New"/>
        </w:rPr>
        <w:t>S</w:t>
      </w:r>
      <w:r w:rsidR="00217560" w:rsidRPr="00792D52">
        <w:rPr>
          <w:rFonts w:ascii="Courier New" w:hAnsi="Courier New" w:cs="Courier New"/>
        </w:rPr>
        <w:t>ource</w:t>
      </w:r>
      <w:r w:rsidR="00792D52" w:rsidRPr="00792D52">
        <w:rPr>
          <w:rFonts w:ascii="Courier New" w:hAnsi="Courier New" w:cs="Courier New"/>
        </w:rPr>
        <w:t>T</w:t>
      </w:r>
      <w:r w:rsidR="00217560" w:rsidRPr="00792D52">
        <w:rPr>
          <w:rFonts w:ascii="Courier New" w:hAnsi="Courier New" w:cs="Courier New"/>
        </w:rPr>
        <w:t>ag</w:t>
      </w:r>
      <w:r w:rsidR="00217560" w:rsidRPr="00217560">
        <w:t>’s event-time.</w:t>
      </w:r>
    </w:p>
    <w:p w:rsidR="004978C3" w:rsidRDefault="00217560" w:rsidP="002D0385">
      <w:pPr>
        <w:pStyle w:val="CaptionGraphic"/>
        <w:ind w:left="720" w:firstLine="450"/>
      </w:pPr>
      <w:r w:rsidRPr="002D0385">
        <w:rPr>
          <w:rFonts w:ascii="Courier New" w:hAnsi="Courier New" w:cs="Courier New"/>
          <w:b w:val="0"/>
          <w:sz w:val="20"/>
          <w:szCs w:val="20"/>
        </w:rPr>
        <w:t>'tagname'/VL('*',mode)</w:t>
      </w:r>
      <w:r w:rsidRPr="00217560">
        <w:t xml:space="preserve"> Placeholder</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1350"/>
        <w:gridCol w:w="3870"/>
      </w:tblGrid>
      <w:tr w:rsidR="00217560" w:rsidRPr="00C638E1" w:rsidTr="00B71D2B">
        <w:trPr>
          <w:tblHeader/>
        </w:trPr>
        <w:tc>
          <w:tcPr>
            <w:tcW w:w="2790" w:type="dxa"/>
            <w:shd w:val="pct10" w:color="auto" w:fill="auto"/>
          </w:tcPr>
          <w:p w:rsidR="00217560" w:rsidRPr="00C638E1" w:rsidRDefault="00217560" w:rsidP="00217560">
            <w:pPr>
              <w:pStyle w:val="TableHeading"/>
            </w:pPr>
            <w:r w:rsidRPr="00C638E1">
              <w:t xml:space="preserve">Value at event time </w:t>
            </w:r>
            <w:r w:rsidRPr="00C638E1">
              <w:br/>
              <w:t xml:space="preserve">exists  </w:t>
            </w:r>
            <w:r w:rsidRPr="00C638E1">
              <w:br/>
              <w:t xml:space="preserve">for the </w:t>
            </w:r>
            <w:r w:rsidRPr="00C638E1">
              <w:rPr>
                <w:i/>
              </w:rPr>
              <w:t>tagname</w:t>
            </w:r>
            <w:r w:rsidRPr="00C638E1">
              <w:rPr>
                <w:i/>
              </w:rPr>
              <w:br/>
            </w:r>
            <w:r w:rsidRPr="00C638E1">
              <w:t>Pn='tagname'/VL('*',mode)</w:t>
            </w:r>
          </w:p>
        </w:tc>
        <w:tc>
          <w:tcPr>
            <w:tcW w:w="1350" w:type="dxa"/>
            <w:shd w:val="pct10" w:color="auto" w:fill="auto"/>
          </w:tcPr>
          <w:p w:rsidR="00217560" w:rsidRPr="00C638E1" w:rsidRDefault="00217560" w:rsidP="00217560">
            <w:pPr>
              <w:pStyle w:val="TableHeading"/>
            </w:pPr>
            <w:r w:rsidRPr="00C638E1">
              <w:t>Mode</w:t>
            </w:r>
          </w:p>
        </w:tc>
        <w:tc>
          <w:tcPr>
            <w:tcW w:w="3870" w:type="dxa"/>
            <w:shd w:val="pct10" w:color="auto" w:fill="auto"/>
          </w:tcPr>
          <w:p w:rsidR="00217560" w:rsidRPr="00C638E1" w:rsidRDefault="00217560" w:rsidP="00217560">
            <w:pPr>
              <w:pStyle w:val="TableHeading"/>
            </w:pPr>
            <w:r w:rsidRPr="00C638E1">
              <w:t>Result</w:t>
            </w:r>
            <w:r w:rsidRPr="00C638E1">
              <w:br/>
              <w:t>(value of the referenced tag at the event time)</w:t>
            </w:r>
          </w:p>
        </w:tc>
      </w:tr>
      <w:tr w:rsidR="00217560" w:rsidRPr="00C638E1" w:rsidTr="00B71D2B">
        <w:tc>
          <w:tcPr>
            <w:tcW w:w="2790" w:type="dxa"/>
          </w:tcPr>
          <w:p w:rsidR="00217560" w:rsidRPr="00C638E1" w:rsidRDefault="00217560" w:rsidP="007F3639">
            <w:pPr>
              <w:pStyle w:val="TableText1"/>
            </w:pPr>
            <w:r w:rsidRPr="00C638E1">
              <w:t>No</w:t>
            </w:r>
          </w:p>
        </w:tc>
        <w:tc>
          <w:tcPr>
            <w:tcW w:w="1350" w:type="dxa"/>
          </w:tcPr>
          <w:p w:rsidR="00217560" w:rsidRPr="00C638E1" w:rsidRDefault="00217560" w:rsidP="007F3639">
            <w:pPr>
              <w:pStyle w:val="TableText1"/>
            </w:pPr>
            <w:r w:rsidRPr="00C638E1">
              <w:t>Previous</w:t>
            </w:r>
          </w:p>
        </w:tc>
        <w:tc>
          <w:tcPr>
            <w:tcW w:w="3870" w:type="dxa"/>
          </w:tcPr>
          <w:p w:rsidR="00217560" w:rsidRPr="00C638E1" w:rsidRDefault="00217560" w:rsidP="007F3639">
            <w:pPr>
              <w:pStyle w:val="TableText1"/>
            </w:pPr>
            <w:r w:rsidRPr="00C638E1">
              <w:t>The first value before the event time.</w:t>
            </w:r>
          </w:p>
        </w:tc>
      </w:tr>
      <w:tr w:rsidR="00217560" w:rsidRPr="00C638E1" w:rsidTr="00B71D2B">
        <w:tc>
          <w:tcPr>
            <w:tcW w:w="2790" w:type="dxa"/>
          </w:tcPr>
          <w:p w:rsidR="00217560" w:rsidRPr="00C638E1" w:rsidRDefault="00217560" w:rsidP="007F3639">
            <w:pPr>
              <w:pStyle w:val="TableText1"/>
            </w:pPr>
            <w:r w:rsidRPr="00C638E1">
              <w:t>Yes</w:t>
            </w:r>
          </w:p>
        </w:tc>
        <w:tc>
          <w:tcPr>
            <w:tcW w:w="1350" w:type="dxa"/>
          </w:tcPr>
          <w:p w:rsidR="00217560" w:rsidRPr="00C638E1" w:rsidRDefault="00217560" w:rsidP="007F3639">
            <w:pPr>
              <w:pStyle w:val="TableText1"/>
            </w:pPr>
            <w:r w:rsidRPr="00C638E1">
              <w:t>Previous</w:t>
            </w:r>
          </w:p>
        </w:tc>
        <w:tc>
          <w:tcPr>
            <w:tcW w:w="3870" w:type="dxa"/>
          </w:tcPr>
          <w:p w:rsidR="00217560" w:rsidRPr="00C638E1" w:rsidRDefault="00217560" w:rsidP="007F3639">
            <w:pPr>
              <w:pStyle w:val="TableText1"/>
            </w:pPr>
            <w:r w:rsidRPr="00C638E1">
              <w:t>Value at the event time.</w:t>
            </w:r>
          </w:p>
        </w:tc>
      </w:tr>
      <w:tr w:rsidR="00217560" w:rsidRPr="00C638E1" w:rsidTr="00B71D2B">
        <w:tc>
          <w:tcPr>
            <w:tcW w:w="2790" w:type="dxa"/>
          </w:tcPr>
          <w:p w:rsidR="00217560" w:rsidRPr="00C638E1" w:rsidRDefault="00217560" w:rsidP="007F3639">
            <w:pPr>
              <w:pStyle w:val="TableText1"/>
            </w:pPr>
            <w:r w:rsidRPr="00C638E1">
              <w:t>No</w:t>
            </w:r>
          </w:p>
        </w:tc>
        <w:tc>
          <w:tcPr>
            <w:tcW w:w="1350" w:type="dxa"/>
          </w:tcPr>
          <w:p w:rsidR="00217560" w:rsidRPr="00C638E1" w:rsidRDefault="00217560" w:rsidP="007F3639">
            <w:pPr>
              <w:pStyle w:val="TableText1"/>
            </w:pPr>
            <w:r w:rsidRPr="00C638E1">
              <w:t>Next</w:t>
            </w:r>
          </w:p>
        </w:tc>
        <w:tc>
          <w:tcPr>
            <w:tcW w:w="3870" w:type="dxa"/>
          </w:tcPr>
          <w:p w:rsidR="00586FCD" w:rsidRDefault="00217560" w:rsidP="00586FCD">
            <w:pPr>
              <w:pStyle w:val="TableText1"/>
            </w:pPr>
            <w:r w:rsidRPr="00C638E1">
              <w:t xml:space="preserve">The first value after the event time. </w:t>
            </w:r>
          </w:p>
          <w:p w:rsidR="00586FCD" w:rsidRDefault="00586FCD" w:rsidP="00586FCD">
            <w:pPr>
              <w:pStyle w:val="TableText1"/>
            </w:pPr>
          </w:p>
          <w:p w:rsidR="00217560" w:rsidRPr="00C638E1" w:rsidRDefault="00217560" w:rsidP="00586FCD">
            <w:pPr>
              <w:pStyle w:val="TableText1"/>
            </w:pPr>
            <w:r w:rsidRPr="00C638E1">
              <w:t xml:space="preserve">Error, if the </w:t>
            </w:r>
            <w:r w:rsidRPr="00C638E1">
              <w:rPr>
                <w:i/>
              </w:rPr>
              <w:t>event time &gt; referenced tag snapshot</w:t>
            </w:r>
            <w:r w:rsidRPr="00C638E1">
              <w:t>.</w:t>
            </w:r>
          </w:p>
        </w:tc>
      </w:tr>
      <w:tr w:rsidR="00217560" w:rsidRPr="00C638E1" w:rsidTr="00B71D2B">
        <w:tc>
          <w:tcPr>
            <w:tcW w:w="2790" w:type="dxa"/>
          </w:tcPr>
          <w:p w:rsidR="00217560" w:rsidRPr="00C638E1" w:rsidRDefault="00217560" w:rsidP="007F3639">
            <w:pPr>
              <w:pStyle w:val="TableText1"/>
            </w:pPr>
            <w:r w:rsidRPr="00C638E1">
              <w:t>Yes</w:t>
            </w:r>
          </w:p>
        </w:tc>
        <w:tc>
          <w:tcPr>
            <w:tcW w:w="1350" w:type="dxa"/>
          </w:tcPr>
          <w:p w:rsidR="00217560" w:rsidRPr="00C638E1" w:rsidRDefault="00217560" w:rsidP="007F3639">
            <w:pPr>
              <w:pStyle w:val="TableText1"/>
            </w:pPr>
            <w:r w:rsidRPr="00C638E1">
              <w:t>Next</w:t>
            </w:r>
          </w:p>
        </w:tc>
        <w:tc>
          <w:tcPr>
            <w:tcW w:w="3870" w:type="dxa"/>
          </w:tcPr>
          <w:p w:rsidR="00217560" w:rsidRPr="00C638E1" w:rsidRDefault="00217560" w:rsidP="007F3639">
            <w:pPr>
              <w:pStyle w:val="TableText1"/>
            </w:pPr>
            <w:r w:rsidRPr="00C638E1">
              <w:t>Value at the event time.</w:t>
            </w:r>
          </w:p>
        </w:tc>
      </w:tr>
      <w:tr w:rsidR="00217560" w:rsidRPr="00C638E1" w:rsidTr="00B71D2B">
        <w:trPr>
          <w:cantSplit/>
        </w:trPr>
        <w:tc>
          <w:tcPr>
            <w:tcW w:w="2790" w:type="dxa"/>
          </w:tcPr>
          <w:p w:rsidR="00217560" w:rsidRPr="00C638E1" w:rsidRDefault="00217560" w:rsidP="007F3639">
            <w:pPr>
              <w:pStyle w:val="TableText1"/>
            </w:pPr>
            <w:r w:rsidRPr="00C638E1">
              <w:t>No</w:t>
            </w:r>
          </w:p>
        </w:tc>
        <w:tc>
          <w:tcPr>
            <w:tcW w:w="1350" w:type="dxa"/>
          </w:tcPr>
          <w:p w:rsidR="00217560" w:rsidRPr="00C638E1" w:rsidRDefault="00217560" w:rsidP="007F3639">
            <w:pPr>
              <w:pStyle w:val="TableText1"/>
            </w:pPr>
            <w:r w:rsidRPr="00C638E1">
              <w:t>Interpolated</w:t>
            </w:r>
          </w:p>
        </w:tc>
        <w:tc>
          <w:tcPr>
            <w:tcW w:w="3870" w:type="dxa"/>
          </w:tcPr>
          <w:p w:rsidR="00217560" w:rsidRPr="00C638E1" w:rsidRDefault="00217560" w:rsidP="007F3639">
            <w:pPr>
              <w:pStyle w:val="TableText1"/>
            </w:pPr>
            <w:r w:rsidRPr="00C638E1">
              <w:t>Interpolated value at the event time.</w:t>
            </w:r>
          </w:p>
        </w:tc>
      </w:tr>
      <w:tr w:rsidR="00217560" w:rsidRPr="00C638E1" w:rsidTr="00B71D2B">
        <w:tc>
          <w:tcPr>
            <w:tcW w:w="2790" w:type="dxa"/>
          </w:tcPr>
          <w:p w:rsidR="00217560" w:rsidRPr="00C638E1" w:rsidRDefault="00217560" w:rsidP="007F3639">
            <w:pPr>
              <w:pStyle w:val="TableText1"/>
            </w:pPr>
            <w:r w:rsidRPr="00C638E1">
              <w:t>Yes</w:t>
            </w:r>
          </w:p>
        </w:tc>
        <w:tc>
          <w:tcPr>
            <w:tcW w:w="1350" w:type="dxa"/>
          </w:tcPr>
          <w:p w:rsidR="00217560" w:rsidRPr="00C638E1" w:rsidRDefault="00217560" w:rsidP="007F3639">
            <w:pPr>
              <w:pStyle w:val="TableText1"/>
            </w:pPr>
            <w:r w:rsidRPr="00C638E1">
              <w:t>Interpolated</w:t>
            </w:r>
          </w:p>
        </w:tc>
        <w:tc>
          <w:tcPr>
            <w:tcW w:w="3870" w:type="dxa"/>
          </w:tcPr>
          <w:p w:rsidR="00217560" w:rsidRPr="00C638E1" w:rsidRDefault="00217560" w:rsidP="007F3639">
            <w:pPr>
              <w:pStyle w:val="TableText1"/>
            </w:pPr>
            <w:r w:rsidRPr="00C638E1">
              <w:t>Value at the event time.</w:t>
            </w:r>
          </w:p>
        </w:tc>
      </w:tr>
    </w:tbl>
    <w:p w:rsidR="009F0C78" w:rsidRDefault="009F0C78" w:rsidP="00217560">
      <w:pPr>
        <w:pStyle w:val="BodyText1"/>
        <w:rPr>
          <w:rStyle w:val="BoldType"/>
        </w:rPr>
      </w:pPr>
    </w:p>
    <w:p w:rsidR="00217560" w:rsidRPr="00217560" w:rsidRDefault="00217560" w:rsidP="009F0C78">
      <w:pPr>
        <w:pStyle w:val="Heading5"/>
        <w:rPr>
          <w:rStyle w:val="BoldType"/>
        </w:rPr>
      </w:pPr>
      <w:r w:rsidRPr="00217560">
        <w:rPr>
          <w:rStyle w:val="BoldType"/>
        </w:rPr>
        <w:t>Binding of Placeholders to SQL (ODBC) Data Types</w:t>
      </w:r>
    </w:p>
    <w:p w:rsidR="00217560" w:rsidRDefault="00217560" w:rsidP="00217560">
      <w:pPr>
        <w:pStyle w:val="BodyText1"/>
      </w:pPr>
      <w:r>
        <w:t>Because RDBMSPI is an application supposed to run against many different databases, it is helpful to automatically support more than one data-type the given placeholder is bound to. For example, integer fields in dBase appear as data type SQL_DOUBLE while most of the databases use SQL_INTEGER. The interface therefore has a fallback data type (see the "If error" in the next table).</w:t>
      </w:r>
    </w:p>
    <w:p w:rsidR="00217560" w:rsidRDefault="00217560" w:rsidP="00C21BB9">
      <w:pPr>
        <w:pStyle w:val="CaptionGraphic"/>
        <w:outlineLvl w:val="0"/>
      </w:pPr>
      <w:r w:rsidRPr="00217560">
        <w:t>Mapping of Placeholders onto RDB Data Types</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18"/>
        <w:gridCol w:w="2392"/>
      </w:tblGrid>
      <w:tr w:rsidR="00217560" w:rsidRPr="00C638E1" w:rsidTr="00586FCD">
        <w:trPr>
          <w:cantSplit/>
          <w:tblHeader/>
        </w:trPr>
        <w:tc>
          <w:tcPr>
            <w:tcW w:w="4718" w:type="dxa"/>
            <w:tcBorders>
              <w:top w:val="single" w:sz="6" w:space="0" w:color="000000"/>
              <w:left w:val="single" w:sz="6" w:space="0" w:color="000000"/>
              <w:bottom w:val="single" w:sz="6" w:space="0" w:color="000000"/>
              <w:right w:val="single" w:sz="6" w:space="0" w:color="000000"/>
            </w:tcBorders>
            <w:shd w:val="pct10" w:color="auto" w:fill="auto"/>
          </w:tcPr>
          <w:p w:rsidR="00217560" w:rsidRPr="00C638E1" w:rsidRDefault="00217560" w:rsidP="00217560">
            <w:pPr>
              <w:pStyle w:val="TableHeading"/>
            </w:pPr>
            <w:r w:rsidRPr="00C638E1">
              <w:t>Placeholder and PI Data Type</w:t>
            </w:r>
          </w:p>
        </w:tc>
        <w:tc>
          <w:tcPr>
            <w:tcW w:w="2392" w:type="dxa"/>
            <w:tcBorders>
              <w:top w:val="single" w:sz="6" w:space="0" w:color="000000"/>
              <w:left w:val="single" w:sz="6" w:space="0" w:color="000000"/>
              <w:bottom w:val="single" w:sz="6" w:space="0" w:color="000000"/>
              <w:right w:val="single" w:sz="6" w:space="0" w:color="000000"/>
            </w:tcBorders>
            <w:shd w:val="pct10" w:color="auto" w:fill="auto"/>
          </w:tcPr>
          <w:p w:rsidR="00217560" w:rsidRPr="00C638E1" w:rsidRDefault="00217560" w:rsidP="00217560">
            <w:pPr>
              <w:pStyle w:val="TableHeading"/>
            </w:pPr>
            <w:r w:rsidRPr="00C638E1">
              <w:t>RDB Data Type</w:t>
            </w:r>
          </w:p>
        </w:tc>
      </w:tr>
      <w:tr w:rsidR="00217560" w:rsidRPr="00C638E1" w:rsidTr="00586FCD">
        <w:trPr>
          <w:cantSplit/>
          <w:tblHeader/>
        </w:trPr>
        <w:tc>
          <w:tcPr>
            <w:tcW w:w="7110" w:type="dxa"/>
            <w:gridSpan w:val="2"/>
            <w:tcBorders>
              <w:top w:val="single" w:sz="6" w:space="0" w:color="000000"/>
              <w:left w:val="single" w:sz="6" w:space="0" w:color="000000"/>
              <w:bottom w:val="single" w:sz="6" w:space="0" w:color="000000"/>
              <w:right w:val="single" w:sz="6" w:space="0" w:color="000000"/>
            </w:tcBorders>
            <w:shd w:val="pct5" w:color="auto" w:fill="auto"/>
          </w:tcPr>
          <w:p w:rsidR="00217560" w:rsidRPr="00C638E1" w:rsidRDefault="00217560" w:rsidP="00217560">
            <w:pPr>
              <w:pStyle w:val="TableHeading"/>
            </w:pPr>
            <w:r w:rsidRPr="00C638E1">
              <w:t>Snapshot Placeholders</w:t>
            </w:r>
          </w:p>
        </w:tc>
      </w:tr>
      <w:tr w:rsidR="00217560" w:rsidRPr="00C638E1" w:rsidTr="0056725E">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TS, ST, LET, LST ANN_TS for all PI point types</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SQL_TIMESTAMP</w:t>
            </w:r>
          </w:p>
        </w:tc>
      </w:tr>
      <w:tr w:rsidR="00217560" w:rsidRPr="00C638E1" w:rsidTr="0056725E">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rPr>
                <w:b/>
              </w:rPr>
              <w:t>VL</w:t>
            </w:r>
            <w:r w:rsidRPr="00C638E1">
              <w:t xml:space="preserve"> for real tags</w:t>
            </w:r>
            <w:r w:rsidRPr="00C638E1">
              <w:br/>
            </w:r>
            <w:r w:rsidRPr="00B71D2B">
              <w:rPr>
                <w:rStyle w:val="BoldType"/>
              </w:rPr>
              <w:t>ANN_R</w:t>
            </w:r>
            <w:r w:rsidRPr="00C638E1">
              <w:rPr>
                <w:b/>
              </w:rPr>
              <w:t xml:space="preserve"> </w:t>
            </w:r>
            <w:r w:rsidRPr="00C638E1">
              <w:t>for all PI point types</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SQL_REAL</w:t>
            </w:r>
            <w:r w:rsidRPr="00C638E1">
              <w:br/>
            </w:r>
            <w:r w:rsidRPr="00B71D2B">
              <w:rPr>
                <w:rStyle w:val="BoldType"/>
              </w:rPr>
              <w:t xml:space="preserve">If error </w:t>
            </w:r>
            <w:r w:rsidRPr="00B71D2B">
              <w:rPr>
                <w:rStyle w:val="BoldType"/>
              </w:rPr>
              <w:sym w:font="Wingdings" w:char="F0E0"/>
            </w:r>
            <w:r w:rsidRPr="00C638E1">
              <w:t xml:space="preserve"> SQL_FLOAT</w:t>
            </w:r>
          </w:p>
        </w:tc>
      </w:tr>
      <w:tr w:rsidR="00217560" w:rsidRPr="00C638E1" w:rsidTr="0056725E">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B71D2B">
              <w:rPr>
                <w:rStyle w:val="BoldType"/>
              </w:rPr>
              <w:t>VL</w:t>
            </w:r>
            <w:r w:rsidRPr="00C638E1">
              <w:t xml:space="preserve"> for integer tags</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SQL_INTEGER</w:t>
            </w:r>
            <w:r w:rsidRPr="00C638E1">
              <w:br/>
            </w:r>
            <w:r w:rsidRPr="00B71D2B">
              <w:rPr>
                <w:rStyle w:val="BoldType"/>
              </w:rPr>
              <w:t xml:space="preserve">If error </w:t>
            </w:r>
            <w:r w:rsidRPr="00B71D2B">
              <w:rPr>
                <w:rStyle w:val="BoldType"/>
              </w:rPr>
              <w:sym w:font="Wingdings" w:char="F0E0"/>
            </w:r>
            <w:r w:rsidRPr="00B71D2B">
              <w:rPr>
                <w:rStyle w:val="BoldType"/>
              </w:rPr>
              <w:t xml:space="preserve"> </w:t>
            </w:r>
            <w:r w:rsidRPr="00C638E1">
              <w:t>SQL_FLOAT</w:t>
            </w:r>
          </w:p>
        </w:tc>
      </w:tr>
      <w:tr w:rsidR="00217560" w:rsidRPr="00C638E1" w:rsidTr="0056725E">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B71D2B">
              <w:rPr>
                <w:rStyle w:val="BoldType"/>
              </w:rPr>
              <w:t>VL</w:t>
            </w:r>
            <w:r w:rsidRPr="00C638E1">
              <w:t xml:space="preserve"> for digital tags</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SQL_VARCHAR</w:t>
            </w:r>
          </w:p>
        </w:tc>
      </w:tr>
      <w:tr w:rsidR="00217560" w:rsidRPr="00C638E1" w:rsidTr="0056725E">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rPr>
                <w:b/>
              </w:rPr>
              <w:t>VL</w:t>
            </w:r>
            <w:r w:rsidRPr="00C638E1">
              <w:t xml:space="preserve"> for string tags</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SQL_VARCHAR</w:t>
            </w:r>
          </w:p>
        </w:tc>
      </w:tr>
      <w:tr w:rsidR="00217560" w:rsidRPr="00C638E1" w:rsidTr="0056725E">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B71D2B">
              <w:rPr>
                <w:rStyle w:val="BoldType"/>
              </w:rPr>
              <w:t>SS_I, ANN_I</w:t>
            </w:r>
            <w:r w:rsidRPr="00C638E1">
              <w:t xml:space="preserve"> for all PI point types</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SQL_INTEGER</w:t>
            </w:r>
            <w:r w:rsidRPr="00C638E1">
              <w:br/>
            </w:r>
            <w:r w:rsidRPr="00B71D2B">
              <w:rPr>
                <w:rStyle w:val="BoldType"/>
              </w:rPr>
              <w:t xml:space="preserve">If error </w:t>
            </w:r>
            <w:r w:rsidRPr="00B71D2B">
              <w:rPr>
                <w:rStyle w:val="BoldType"/>
              </w:rPr>
              <w:sym w:font="Wingdings" w:char="F0E0"/>
            </w:r>
            <w:r w:rsidRPr="00C638E1">
              <w:t xml:space="preserve"> SQL_FLOAT</w:t>
            </w:r>
          </w:p>
        </w:tc>
      </w:tr>
      <w:tr w:rsidR="00217560" w:rsidRPr="00C638E1" w:rsidTr="00586FCD">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B71D2B">
              <w:rPr>
                <w:rStyle w:val="BoldType"/>
              </w:rPr>
              <w:t>SS_C, ANN_C</w:t>
            </w:r>
            <w:r w:rsidRPr="00C638E1">
              <w:t xml:space="preserve"> for all PI point types</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SQL_VARCHAR</w:t>
            </w:r>
          </w:p>
        </w:tc>
      </w:tr>
      <w:tr w:rsidR="00217560" w:rsidRPr="00C638E1" w:rsidTr="00586FCD">
        <w:tc>
          <w:tcPr>
            <w:tcW w:w="7110" w:type="dxa"/>
            <w:gridSpan w:val="2"/>
            <w:tcBorders>
              <w:top w:val="single" w:sz="6" w:space="0" w:color="000000"/>
              <w:left w:val="single" w:sz="6" w:space="0" w:color="000000"/>
              <w:bottom w:val="single" w:sz="6" w:space="0" w:color="000000"/>
              <w:right w:val="single" w:sz="6" w:space="0" w:color="000000"/>
            </w:tcBorders>
            <w:shd w:val="pct5" w:color="auto" w:fill="auto"/>
          </w:tcPr>
          <w:p w:rsidR="00217560" w:rsidRPr="00C638E1" w:rsidRDefault="00217560" w:rsidP="00217560">
            <w:pPr>
              <w:pStyle w:val="TableHeading"/>
            </w:pPr>
            <w:r w:rsidRPr="00C638E1">
              <w:t>PI Point Database Placeholders</w:t>
            </w:r>
          </w:p>
        </w:tc>
      </w:tr>
      <w:tr w:rsidR="00217560" w:rsidRPr="00C638E1" w:rsidTr="0056725E">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 xml:space="preserve">AT.TAG, AT.DESCRIPTOR, AT.EXDESC, AT.ENGUNITS, AT.POINTTYPE , AT.POINTSOURCE, AT.CREATOR , AT.CHANGER, AT.SOURCETAG, AT.INSTRUMENTTAG, AT.ATTRIBUTE, </w:t>
            </w:r>
            <w:r w:rsidRPr="00C638E1">
              <w:lastRenderedPageBreak/>
              <w:t>AT.NEWVALUE, AT.OLDVALUE, "any_string"</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lastRenderedPageBreak/>
              <w:t>SQL_VARCHAR</w:t>
            </w:r>
          </w:p>
        </w:tc>
      </w:tr>
      <w:tr w:rsidR="00217560" w:rsidRPr="00C638E1" w:rsidTr="0056725E">
        <w:trPr>
          <w:cantSplit/>
        </w:trPr>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lastRenderedPageBreak/>
              <w:t>AT.DIGSTARTCODE, AT.DIGNUMBER, AT.LOCATION1, AT.LOCATION2, AT.LOCATION3, AT_LOCATION4, AT.LOCATION5, AT.SQUAREROOT, AT.SCAN, AT.EXCMIN, AT.EXCMAX, AT.ARCHIVING, AT.COMPRESSING, AT.FILTERCODE, AT.RES, AT.COMPMIN, AT.COMPMAX, AT.TOTALCODE, AT.RECORDTYPE, AT.POINTNUMBER, AT.DISPLAYDIGITS, AT.USERINT1,AT.USERINT2</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SQL_INTEGER</w:t>
            </w:r>
          </w:p>
          <w:p w:rsidR="00217560" w:rsidRPr="00C638E1" w:rsidRDefault="00217560" w:rsidP="007F3639">
            <w:pPr>
              <w:pStyle w:val="TableText1"/>
            </w:pPr>
            <w:r w:rsidRPr="00B71D2B">
              <w:rPr>
                <w:rStyle w:val="BoldType"/>
              </w:rPr>
              <w:t xml:space="preserve">If error </w:t>
            </w:r>
            <w:r w:rsidRPr="00B71D2B">
              <w:rPr>
                <w:rStyle w:val="BoldType"/>
              </w:rPr>
              <w:sym w:font="Wingdings" w:char="F0E0"/>
            </w:r>
            <w:r w:rsidRPr="00B71D2B">
              <w:rPr>
                <w:rStyle w:val="BoldType"/>
              </w:rPr>
              <w:t xml:space="preserve"> </w:t>
            </w:r>
            <w:r w:rsidRPr="00C638E1">
              <w:t>SQL_FLOAT</w:t>
            </w:r>
            <w:r w:rsidRPr="00C638E1">
              <w:br/>
            </w:r>
            <w:r w:rsidRPr="00B71D2B">
              <w:rPr>
                <w:rStyle w:val="BoldType"/>
              </w:rPr>
              <w:t xml:space="preserve">If error </w:t>
            </w:r>
            <w:r w:rsidRPr="00B71D2B">
              <w:rPr>
                <w:rStyle w:val="BoldType"/>
              </w:rPr>
              <w:sym w:font="Wingdings" w:char="F0E0"/>
            </w:r>
            <w:r w:rsidRPr="00C638E1">
              <w:t xml:space="preserve"> SQL_DOUBLE</w:t>
            </w:r>
          </w:p>
        </w:tc>
      </w:tr>
      <w:tr w:rsidR="00217560" w:rsidRPr="00C638E1" w:rsidTr="00586FCD">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rPr>
                <w:lang w:val="da-DK"/>
              </w:rPr>
            </w:pPr>
            <w:r w:rsidRPr="00C638E1">
              <w:rPr>
                <w:lang w:val="da-DK"/>
              </w:rPr>
              <w:t>AT_TYPICALVALUE, AT_ZERO, AT_SPAN, AT_EXCDEV, AT_COMPDEV, AT_CONVERS AT.USERREAL1,AT.USERREAL2</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SQL_REAL</w:t>
            </w:r>
            <w:r w:rsidRPr="00C638E1">
              <w:br/>
            </w:r>
            <w:r w:rsidRPr="00B71D2B">
              <w:rPr>
                <w:rStyle w:val="BoldType"/>
              </w:rPr>
              <w:t xml:space="preserve">If error </w:t>
            </w:r>
            <w:r w:rsidRPr="00B71D2B">
              <w:rPr>
                <w:rStyle w:val="BoldType"/>
              </w:rPr>
              <w:sym w:font="Wingdings" w:char="F0E0"/>
            </w:r>
            <w:r w:rsidRPr="00C638E1">
              <w:t xml:space="preserve"> SQL_FLOAT</w:t>
            </w:r>
          </w:p>
        </w:tc>
      </w:tr>
      <w:tr w:rsidR="00217560" w:rsidRPr="00C638E1" w:rsidTr="00586FCD">
        <w:tc>
          <w:tcPr>
            <w:tcW w:w="7110" w:type="dxa"/>
            <w:gridSpan w:val="2"/>
            <w:tcBorders>
              <w:top w:val="single" w:sz="6" w:space="0" w:color="000000"/>
              <w:left w:val="single" w:sz="6" w:space="0" w:color="000000"/>
              <w:bottom w:val="single" w:sz="6" w:space="0" w:color="000000"/>
              <w:right w:val="single" w:sz="6" w:space="0" w:color="000000"/>
            </w:tcBorders>
            <w:shd w:val="pct5" w:color="auto" w:fill="auto"/>
          </w:tcPr>
          <w:p w:rsidR="00217560" w:rsidRPr="00C638E1" w:rsidRDefault="00217560" w:rsidP="00217560">
            <w:pPr>
              <w:pStyle w:val="TableHeading"/>
            </w:pPr>
            <w:r w:rsidRPr="00C638E1">
              <w:t>PI Batch Database Placeholders</w:t>
            </w:r>
          </w:p>
        </w:tc>
      </w:tr>
      <w:tr w:rsidR="00217560" w:rsidRPr="00C638E1" w:rsidTr="0056725E">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BA.ID,BA. BAID, BA.UNIT, BA.PRODID, BA_GUID, BA_PRODID, BA_RECID, UB_BAID, UB_GUID, UB_MODID, UB_MODGUID, UB_PRODID, UB_PROCID, SB_ID, SB_GUID, SB_HEADID</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SQL_VARCHAR</w:t>
            </w:r>
          </w:p>
        </w:tc>
      </w:tr>
      <w:tr w:rsidR="00217560" w:rsidRPr="00C638E1" w:rsidTr="0056725E">
        <w:tc>
          <w:tcPr>
            <w:tcW w:w="4718"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BA.START, BA.END, UB.START, UB.END, SB.START, SB.END</w:t>
            </w:r>
          </w:p>
        </w:tc>
        <w:tc>
          <w:tcPr>
            <w:tcW w:w="2392" w:type="dxa"/>
            <w:tcBorders>
              <w:top w:val="single" w:sz="6" w:space="0" w:color="000000"/>
              <w:left w:val="single" w:sz="6" w:space="0" w:color="000000"/>
              <w:bottom w:val="single" w:sz="6" w:space="0" w:color="000000"/>
              <w:right w:val="single" w:sz="6" w:space="0" w:color="000000"/>
            </w:tcBorders>
          </w:tcPr>
          <w:p w:rsidR="00217560" w:rsidRPr="00C638E1" w:rsidRDefault="00217560" w:rsidP="007F3639">
            <w:pPr>
              <w:pStyle w:val="TableText1"/>
            </w:pPr>
            <w:r w:rsidRPr="00C638E1">
              <w:t>SQL_TIMESTAMP</w:t>
            </w:r>
          </w:p>
        </w:tc>
      </w:tr>
    </w:tbl>
    <w:p w:rsidR="0056725E" w:rsidRDefault="0056725E" w:rsidP="0056725E">
      <w:pPr>
        <w:pStyle w:val="Note1"/>
      </w:pPr>
      <w:r w:rsidRPr="0056725E">
        <w:rPr>
          <w:rStyle w:val="BoldType"/>
        </w:rPr>
        <w:t>Note</w:t>
      </w:r>
      <w:r>
        <w:t xml:space="preserve">: </w:t>
      </w:r>
      <w:r w:rsidR="002D0385">
        <w:tab/>
      </w:r>
      <w:r>
        <w:t xml:space="preserve">The </w:t>
      </w:r>
      <w:r w:rsidRPr="002D0385">
        <w:rPr>
          <w:rFonts w:ascii="Courier New" w:hAnsi="Courier New" w:cs="Courier New"/>
        </w:rPr>
        <w:t>If Error</w:t>
      </w:r>
      <w:r>
        <w:t xml:space="preserve"> means </w:t>
      </w:r>
      <w:r w:rsidR="008B0C31">
        <w:t>–</w:t>
      </w:r>
      <w:r>
        <w:t xml:space="preserve"> when the ODBC function </w:t>
      </w:r>
      <w:r w:rsidRPr="00D046DA">
        <w:rPr>
          <w:rFonts w:ascii="Courier New" w:hAnsi="Courier New" w:cs="Courier New"/>
          <w:i/>
        </w:rPr>
        <w:t>SQLBindParameter()</w:t>
      </w:r>
      <w:r>
        <w:t xml:space="preserve"> fails using one data type, the second one is used. In addition, if the ODBC driver complies to Level 2 ODBC API conformance, or more precisely, ODBC driver supports the 'Level 2' </w:t>
      </w:r>
      <w:r w:rsidR="008B0C31">
        <w:t>–</w:t>
      </w:r>
      <w:r>
        <w:t xml:space="preserve"> </w:t>
      </w:r>
      <w:r w:rsidRPr="00D046DA">
        <w:rPr>
          <w:rFonts w:ascii="Courier New" w:hAnsi="Courier New" w:cs="Courier New"/>
          <w:i/>
        </w:rPr>
        <w:t>SQLDescribeParam()</w:t>
      </w:r>
      <w:r>
        <w:t xml:space="preserve"> function, the interface binds the relevant variables to the appropriate data types (based on the info returned by the </w:t>
      </w:r>
      <w:r w:rsidRPr="00D046DA">
        <w:rPr>
          <w:rFonts w:ascii="Courier New" w:hAnsi="Courier New" w:cs="Courier New"/>
          <w:i/>
        </w:rPr>
        <w:t>SQLDescribeParam()</w:t>
      </w:r>
      <w:r>
        <w:t xml:space="preserve"> function). Otherwise, the binding is hard-coded according to the above stated table. </w:t>
      </w:r>
    </w:p>
    <w:p w:rsidR="00217560" w:rsidRDefault="0056725E" w:rsidP="00C21BB9">
      <w:pPr>
        <w:pStyle w:val="Heading2"/>
      </w:pPr>
      <w:bookmarkStart w:id="168" w:name="_Timestamp_Format"/>
      <w:bookmarkStart w:id="169" w:name="_Toc326657784"/>
      <w:bookmarkEnd w:id="168"/>
      <w:r w:rsidRPr="00907235">
        <w:t>Timestamp</w:t>
      </w:r>
      <w:r>
        <w:t xml:space="preserve"> Format</w:t>
      </w:r>
      <w:bookmarkEnd w:id="169"/>
    </w:p>
    <w:p w:rsidR="00907235" w:rsidRDefault="00907235" w:rsidP="00907235">
      <w:pPr>
        <w:pStyle w:val="BodyText1"/>
      </w:pPr>
      <w:r>
        <w:t>Even though the timestamp data type implementation is not consistent among various RDB vendors, the ODBC specification nicely hides these inconsistencies. For an ODBC client, the timestamp data type is always unified (the ODBC data type marker for a timestamp column is SQL_TIMESTAMP). Thanks to this unification, the generic ODBC clients can easily work with many data sources without worrying about the data type implementation details.</w:t>
      </w:r>
    </w:p>
    <w:p w:rsidR="00907235" w:rsidRDefault="00907235" w:rsidP="00D06CDA">
      <w:pPr>
        <w:pStyle w:val="BodyText1"/>
        <w:keepNext/>
      </w:pPr>
      <w:r>
        <w:t>The RDBMSPI interface recognizes two places where a timestamp data type can appear</w:t>
      </w:r>
      <w:r w:rsidR="002D0385">
        <w:t>,</w:t>
      </w:r>
      <w:r>
        <w:t xml:space="preserve"> depending on which kind of query it executes: </w:t>
      </w:r>
    </w:p>
    <w:p w:rsidR="00907235" w:rsidRDefault="00907235" w:rsidP="00907235">
      <w:pPr>
        <w:pStyle w:val="Bullet1"/>
      </w:pPr>
      <w:r>
        <w:t xml:space="preserve">Input timestamps </w:t>
      </w:r>
      <w:r w:rsidR="002D0385">
        <w:t xml:space="preserve">- </w:t>
      </w:r>
      <w:r>
        <w:t xml:space="preserve">those used in the SELECT's column lists, which are, along with the value and status, sent to PI </w:t>
      </w:r>
    </w:p>
    <w:p w:rsidR="00907235" w:rsidRDefault="00907235" w:rsidP="00907235">
      <w:pPr>
        <w:pStyle w:val="Bullet1"/>
      </w:pPr>
      <w:r>
        <w:t xml:space="preserve">Timestamps used </w:t>
      </w:r>
      <w:r w:rsidR="00D046DA">
        <w:t>in</w:t>
      </w:r>
      <w:r>
        <w:t xml:space="preserve"> query parameters (</w:t>
      </w:r>
      <w:r w:rsidR="002D0385">
        <w:t xml:space="preserve">accessed </w:t>
      </w:r>
      <w:r>
        <w:t xml:space="preserve">through placeholders). </w:t>
      </w:r>
    </w:p>
    <w:p w:rsidR="00907235" w:rsidRDefault="00907235" w:rsidP="00907235">
      <w:pPr>
        <w:pStyle w:val="BodyText1"/>
      </w:pPr>
      <w:r>
        <w:t>This chapter briefly describes both of them</w:t>
      </w:r>
      <w:r w:rsidR="0030506E">
        <w:t>:</w:t>
      </w:r>
      <w:r>
        <w:t xml:space="preserve"> </w:t>
      </w:r>
    </w:p>
    <w:p w:rsidR="00217560" w:rsidRPr="00907235" w:rsidRDefault="00907235" w:rsidP="009F0C78">
      <w:pPr>
        <w:pStyle w:val="Heading5"/>
        <w:rPr>
          <w:rStyle w:val="BoldType"/>
        </w:rPr>
      </w:pPr>
      <w:r w:rsidRPr="00907235">
        <w:rPr>
          <w:rStyle w:val="BoldType"/>
        </w:rPr>
        <w:t xml:space="preserve">Timestamp in SELECT’s List as Numeric Data Type </w:t>
      </w:r>
      <w:r w:rsidR="008B0C31">
        <w:rPr>
          <w:rStyle w:val="BoldType"/>
        </w:rPr>
        <w:t>–</w:t>
      </w:r>
      <w:r w:rsidRPr="00907235">
        <w:rPr>
          <w:rStyle w:val="BoldType"/>
        </w:rPr>
        <w:t xml:space="preserve"> Support for Sub-milliseconds</w:t>
      </w:r>
    </w:p>
    <w:p w:rsidR="004978C3" w:rsidRDefault="008C7D44" w:rsidP="005E71C9">
      <w:pPr>
        <w:pStyle w:val="BodyText1"/>
      </w:pPr>
      <w:r w:rsidRPr="008C7D44">
        <w:t xml:space="preserve">The interface expects that the input timestamps are the native timestamps </w:t>
      </w:r>
      <w:r w:rsidR="0030506E">
        <w:t>-</w:t>
      </w:r>
      <w:r w:rsidRPr="008C7D44">
        <w:t xml:space="preserve">SQL_TIMESTAMP. However, </w:t>
      </w:r>
      <w:r w:rsidR="002D0385">
        <w:t>since</w:t>
      </w:r>
      <w:r w:rsidRPr="008C7D44">
        <w:t xml:space="preserve"> the RDBMSPI Interface version 3.14, it also allows for the numeric representation of a timestamp. For example, in an RDB table, the timestamp column can be in the numeric form: </w:t>
      </w:r>
      <w:r w:rsidRPr="002D0385">
        <w:rPr>
          <w:i/>
        </w:rPr>
        <w:t>Double</w:t>
      </w:r>
      <w:r w:rsidRPr="008C7D44">
        <w:t xml:space="preserve"> or </w:t>
      </w:r>
      <w:r w:rsidRPr="002D0385">
        <w:rPr>
          <w:i/>
        </w:rPr>
        <w:t>Integer</w:t>
      </w:r>
      <w:r w:rsidRPr="008C7D44">
        <w:t xml:space="preserve">. It is assumed that such a numeric </w:t>
      </w:r>
      <w:r w:rsidRPr="008C7D44">
        <w:lastRenderedPageBreak/>
        <w:t>timestamps represent the number o</w:t>
      </w:r>
      <w:r>
        <w:t>f seconds since 01-Jan-1970 UTC</w:t>
      </w:r>
      <w:r w:rsidRPr="008C7D44">
        <w:t xml:space="preserve">). One of the advantages/reasons why the numeric timestamps are implemented is that the </w:t>
      </w:r>
      <w:r w:rsidRPr="002D0385">
        <w:rPr>
          <w:i/>
        </w:rPr>
        <w:t>double</w:t>
      </w:r>
      <w:r w:rsidR="002D0385" w:rsidRPr="002D0385">
        <w:rPr>
          <w:i/>
        </w:rPr>
        <w:t>/integer</w:t>
      </w:r>
      <w:r w:rsidRPr="008C7D44">
        <w:t xml:space="preserve"> timestamp</w:t>
      </w:r>
      <w:r w:rsidR="002D0385">
        <w:t>s</w:t>
      </w:r>
      <w:r w:rsidRPr="008C7D44">
        <w:t xml:space="preserve"> can go behind the millisecond precision (while the ODBC's SQL_TIMESTAMP can only store milliseconds). An example of a SELECT with a numeric timestamp can </w:t>
      </w:r>
      <w:r w:rsidR="002D0385">
        <w:t xml:space="preserve">be </w:t>
      </w:r>
      <w:r w:rsidR="009F0C78">
        <w:t>like</w:t>
      </w:r>
      <w:r w:rsidRPr="008C7D44">
        <w:t>:</w:t>
      </w:r>
    </w:p>
    <w:p w:rsidR="008C7D44" w:rsidRDefault="008C7D44" w:rsidP="008C7D44">
      <w:pPr>
        <w:pStyle w:val="BodyText1"/>
      </w:pPr>
      <w:r w:rsidRPr="008C7D44">
        <w:rPr>
          <w:rStyle w:val="CodeType1"/>
        </w:rPr>
        <w:t>SELECT timestamp-as-number AS PI_TIMESTAMP, value AS PI_VALUE, 0 AS PI_STATUS FROM table WHERE …</w:t>
      </w:r>
      <w:r>
        <w:t>;</w:t>
      </w:r>
    </w:p>
    <w:p w:rsidR="008C7D44" w:rsidRDefault="008C7D44" w:rsidP="008C7D44">
      <w:pPr>
        <w:pStyle w:val="BodyText1"/>
      </w:pPr>
      <w:r>
        <w:t xml:space="preserve">The interface automatically detects that the </w:t>
      </w:r>
      <w:r w:rsidRPr="0063021C">
        <w:rPr>
          <w:i/>
        </w:rPr>
        <w:t>timestamp-as-number</w:t>
      </w:r>
      <w:r>
        <w:t xml:space="preserve"> column is not </w:t>
      </w:r>
      <w:r w:rsidR="0063021C">
        <w:t xml:space="preserve">of </w:t>
      </w:r>
      <w:r>
        <w:t xml:space="preserve">SQL_TIMESTAMP </w:t>
      </w:r>
      <w:r w:rsidR="0063021C">
        <w:t xml:space="preserve">data type </w:t>
      </w:r>
      <w:r>
        <w:t>and transforms the number to the PI timestamp accordingly.</w:t>
      </w:r>
    </w:p>
    <w:p w:rsidR="008C7D44" w:rsidRDefault="008C7D44" w:rsidP="008C7D44">
      <w:pPr>
        <w:pStyle w:val="Note1"/>
      </w:pPr>
      <w:r w:rsidRPr="008C7D44">
        <w:rPr>
          <w:rStyle w:val="BoldType"/>
        </w:rPr>
        <w:t>Note</w:t>
      </w:r>
      <w:r>
        <w:t xml:space="preserve">: The </w:t>
      </w:r>
      <w:r w:rsidRPr="0063021C">
        <w:rPr>
          <w:rFonts w:ascii="Courier New" w:hAnsi="Courier New" w:cs="Courier New"/>
        </w:rPr>
        <w:t>timestamp-as-number</w:t>
      </w:r>
      <w:r>
        <w:t xml:space="preserve"> can only be used in the aliased mode (see chapter Data Acquisition Strategies </w:t>
      </w:r>
      <w:r w:rsidR="008B0C31">
        <w:t>–</w:t>
      </w:r>
      <w:r>
        <w:t xml:space="preserve"> </w:t>
      </w:r>
      <w:hyperlink w:anchor="Option2ArbitraryPositionOfFieldsInASELEC" w:history="1">
        <w:r w:rsidRPr="00CA5E20">
          <w:rPr>
            <w:rStyle w:val="Hyperlink"/>
          </w:rPr>
          <w:t xml:space="preserve">Option 2: Arbitrary Position of Fields in a SELECT Statement </w:t>
        </w:r>
        <w:r w:rsidR="008B0C31">
          <w:rPr>
            <w:rStyle w:val="Hyperlink"/>
          </w:rPr>
          <w:t>–</w:t>
        </w:r>
        <w:r w:rsidRPr="00CA5E20">
          <w:rPr>
            <w:rStyle w:val="Hyperlink"/>
          </w:rPr>
          <w:t xml:space="preserve"> Aliases</w:t>
        </w:r>
      </w:hyperlink>
      <w:r>
        <w:t>). That is, the numeric column needs to be aliased using the PI_TIMESTAMP keyword.</w:t>
      </w:r>
    </w:p>
    <w:p w:rsidR="008C7D44" w:rsidRDefault="008C7D44" w:rsidP="008C7D44">
      <w:pPr>
        <w:pStyle w:val="Caution"/>
        <w:keepNext/>
        <w:keepLines/>
      </w:pPr>
      <w:r w:rsidRPr="008C7D44">
        <w:rPr>
          <w:noProof/>
        </w:rPr>
        <w:drawing>
          <wp:inline distT="0" distB="0" distL="0" distR="0" wp14:anchorId="7B2CA477" wp14:editId="7AAE55F3">
            <wp:extent cx="381000" cy="276225"/>
            <wp:effectExtent l="19050" t="0" r="0" b="0"/>
            <wp:docPr id="14" name="Picture 12"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8C7D44">
        <w:t xml:space="preserve"> </w:t>
      </w:r>
      <w:r>
        <w:t>CAUTION! The numeric timestamps can also only be used in the SELECT lists and not as placeholders. The following query will therefore NOT be accepted:</w:t>
      </w:r>
    </w:p>
    <w:p w:rsidR="008C7D44" w:rsidRPr="0063021C" w:rsidRDefault="008C7D44" w:rsidP="008C7D44">
      <w:pPr>
        <w:pStyle w:val="Caution"/>
        <w:keepNext/>
        <w:keepLines/>
        <w:rPr>
          <w:rStyle w:val="CodeType1"/>
          <w:b w:val="0"/>
        </w:rPr>
      </w:pPr>
      <w:r w:rsidRPr="0063021C">
        <w:rPr>
          <w:rStyle w:val="CodeType1"/>
          <w:b w:val="0"/>
        </w:rPr>
        <w:t>SELECT Timestamp-as-number AS PI_TIMESTAMP, Value AS PI_VALUE, 0 AS PI_STATUS FROM Table WHERE Time-as-number &gt; ?; P1=TS</w:t>
      </w:r>
    </w:p>
    <w:p w:rsidR="008C7D44" w:rsidRPr="009F0C78" w:rsidRDefault="008C7D44" w:rsidP="009F0C78">
      <w:pPr>
        <w:pStyle w:val="Caution"/>
        <w:keepLines/>
        <w:rPr>
          <w:rStyle w:val="CodeType1"/>
          <w:rFonts w:ascii="Times New Roman" w:hAnsi="Times New Roman"/>
          <w:b w:val="0"/>
        </w:rPr>
      </w:pPr>
      <w:r>
        <w:t>To overcome this, the numeric timestamp must be converted to the appropriate timestamp data type explicitly. Following are two examples that show how to convert the timestamp-as-number column to the native timestamp. The first example uses the ODBC extension function TimestampAdd(), the second is an example that uses the Oracle’s built in function To_date().</w:t>
      </w:r>
      <w:r>
        <w:br/>
      </w:r>
      <w:r w:rsidRPr="0063021C">
        <w:rPr>
          <w:rStyle w:val="CodeType1"/>
          <w:b w:val="0"/>
        </w:rPr>
        <w:t>SELECT Time-as-number AS PI_TIMESTAMP, Value AS PI_VALUE, 0 AS PI_STATUS FROM table WHERE {fn TIMESTAMPADD(SQL_TSI_SECOND,Time-as-number, '1970-01-01 00:00:00')} &gt; ?; P1=TS</w:t>
      </w:r>
      <w:r w:rsidR="009F0C78">
        <w:rPr>
          <w:b w:val="0"/>
        </w:rPr>
        <w:br/>
      </w:r>
      <w:r w:rsidRPr="0063021C">
        <w:rPr>
          <w:rStyle w:val="CodeType1"/>
          <w:b w:val="0"/>
        </w:rPr>
        <w:t>SELECT Time-as-number AS PI_TIMESTAMP, Value AS PI_VALUE, 0 AS PI_STATUS FROM Table WHERE (to_date('01-Jan-1970') + Time-as-number/(24*3600)) &gt; ?; P1=TS</w:t>
      </w:r>
    </w:p>
    <w:p w:rsidR="008C7D44" w:rsidRDefault="008C7D44" w:rsidP="008C7D44">
      <w:pPr>
        <w:pStyle w:val="Caution"/>
        <w:keepLines/>
      </w:pPr>
      <w:r>
        <w:t>Both examples only convert numbers that represent whole seconds since 01-Jan-1970. That is, the millisecond part is truncated in the conversion!</w:t>
      </w:r>
    </w:p>
    <w:p w:rsidR="0030506E" w:rsidRDefault="0030506E" w:rsidP="009F0C78">
      <w:pPr>
        <w:pStyle w:val="Heading5"/>
        <w:rPr>
          <w:rStyle w:val="BoldType"/>
        </w:rPr>
      </w:pPr>
    </w:p>
    <w:p w:rsidR="000F2586" w:rsidRPr="000F2586" w:rsidRDefault="000F2586" w:rsidP="009F0C78">
      <w:pPr>
        <w:pStyle w:val="Heading5"/>
        <w:rPr>
          <w:rStyle w:val="BoldType"/>
        </w:rPr>
      </w:pPr>
      <w:r w:rsidRPr="000F2586">
        <w:rPr>
          <w:rStyle w:val="BoldType"/>
        </w:rPr>
        <w:t xml:space="preserve">Timestamps </w:t>
      </w:r>
      <w:r w:rsidR="00D046DA">
        <w:rPr>
          <w:rStyle w:val="BoldType"/>
        </w:rPr>
        <w:t>in</w:t>
      </w:r>
      <w:r w:rsidRPr="000F2586">
        <w:rPr>
          <w:rStyle w:val="BoldType"/>
        </w:rPr>
        <w:t xml:space="preserve"> Query Parameters </w:t>
      </w:r>
      <w:r w:rsidR="008B0C31">
        <w:rPr>
          <w:rStyle w:val="BoldType"/>
        </w:rPr>
        <w:t>–</w:t>
      </w:r>
      <w:r w:rsidRPr="000F2586">
        <w:rPr>
          <w:rStyle w:val="BoldType"/>
        </w:rPr>
        <w:t xml:space="preserve"> Placeholders</w:t>
      </w:r>
    </w:p>
    <w:p w:rsidR="008C7D44" w:rsidRDefault="000F2586" w:rsidP="000F2586">
      <w:pPr>
        <w:pStyle w:val="BodyText1"/>
      </w:pPr>
      <w:r>
        <w:t>The following tables list all the time-related placeholders’ definitions supported by the interface. Because there are implementation differences between input and output points</w:t>
      </w:r>
      <w:r w:rsidR="009F0C78">
        <w:t>,</w:t>
      </w:r>
      <w:r>
        <w:t xml:space="preserve"> </w:t>
      </w:r>
      <w:r w:rsidR="009F0C78">
        <w:br/>
      </w:r>
      <w:r>
        <w:t>the first table describes keywords used with input points.</w:t>
      </w:r>
    </w:p>
    <w:p w:rsidR="0030506E" w:rsidRDefault="0030506E" w:rsidP="00C21BB9">
      <w:pPr>
        <w:pStyle w:val="CaptionGraphic"/>
        <w:outlineLvl w:val="0"/>
      </w:pPr>
    </w:p>
    <w:p w:rsidR="0030506E" w:rsidRDefault="0030506E" w:rsidP="00C21BB9">
      <w:pPr>
        <w:pStyle w:val="CaptionGraphic"/>
        <w:outlineLvl w:val="0"/>
      </w:pPr>
    </w:p>
    <w:p w:rsidR="0030506E" w:rsidRDefault="0030506E" w:rsidP="00C21BB9">
      <w:pPr>
        <w:pStyle w:val="CaptionGraphic"/>
        <w:outlineLvl w:val="0"/>
      </w:pPr>
    </w:p>
    <w:p w:rsidR="0030506E" w:rsidRDefault="0030506E" w:rsidP="00C21BB9">
      <w:pPr>
        <w:pStyle w:val="CaptionGraphic"/>
        <w:outlineLvl w:val="0"/>
      </w:pPr>
    </w:p>
    <w:p w:rsidR="00014397" w:rsidRPr="008C7D44" w:rsidRDefault="00014397" w:rsidP="00C21BB9">
      <w:pPr>
        <w:pStyle w:val="CaptionGraphic"/>
        <w:outlineLvl w:val="0"/>
      </w:pPr>
      <w:r>
        <w:lastRenderedPageBreak/>
        <w:t>T</w:t>
      </w:r>
      <w:r w:rsidRPr="00014397">
        <w:t>imestamp Placeholders – Input Points</w:t>
      </w:r>
    </w:p>
    <w:tbl>
      <w:tblPr>
        <w:tblW w:w="7992" w:type="dxa"/>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02"/>
        <w:gridCol w:w="6890"/>
      </w:tblGrid>
      <w:tr w:rsidR="00E54B05" w:rsidRPr="00C638E1" w:rsidTr="005E2B2D">
        <w:trPr>
          <w:cantSplit/>
          <w:tblHeader/>
        </w:trPr>
        <w:tc>
          <w:tcPr>
            <w:tcW w:w="1102" w:type="dxa"/>
            <w:tcBorders>
              <w:top w:val="single" w:sz="6" w:space="0" w:color="000000"/>
              <w:left w:val="single" w:sz="6" w:space="0" w:color="000000"/>
              <w:bottom w:val="single" w:sz="6" w:space="0" w:color="000000"/>
              <w:right w:val="single" w:sz="6" w:space="0" w:color="000000"/>
            </w:tcBorders>
            <w:shd w:val="pct10" w:color="auto" w:fill="auto"/>
          </w:tcPr>
          <w:p w:rsidR="00E54B05" w:rsidRPr="00C638E1" w:rsidRDefault="00E54B05" w:rsidP="00E54B05">
            <w:pPr>
              <w:pStyle w:val="TableHeading"/>
            </w:pPr>
            <w:r w:rsidRPr="00C638E1">
              <w:t>Keyword</w:t>
            </w:r>
          </w:p>
        </w:tc>
        <w:tc>
          <w:tcPr>
            <w:tcW w:w="6890" w:type="dxa"/>
            <w:tcBorders>
              <w:top w:val="single" w:sz="6" w:space="0" w:color="000000"/>
              <w:left w:val="single" w:sz="6" w:space="0" w:color="000000"/>
              <w:bottom w:val="single" w:sz="6" w:space="0" w:color="000000"/>
              <w:right w:val="single" w:sz="6" w:space="0" w:color="000000"/>
            </w:tcBorders>
            <w:shd w:val="pct10" w:color="auto" w:fill="auto"/>
          </w:tcPr>
          <w:p w:rsidR="00E54B05" w:rsidRPr="00C638E1" w:rsidRDefault="00E54B05" w:rsidP="00E54B05">
            <w:pPr>
              <w:pStyle w:val="TableHeading"/>
            </w:pPr>
            <w:r w:rsidRPr="00C638E1">
              <w:t>Time Used</w:t>
            </w:r>
          </w:p>
        </w:tc>
      </w:tr>
      <w:tr w:rsidR="00E54B05" w:rsidRPr="00C638E1" w:rsidTr="005E2B2D">
        <w:trPr>
          <w:cantSplit/>
        </w:trPr>
        <w:tc>
          <w:tcPr>
            <w:tcW w:w="1102" w:type="dxa"/>
            <w:tcBorders>
              <w:top w:val="single" w:sz="6" w:space="0" w:color="000000"/>
              <w:left w:val="single" w:sz="6" w:space="0" w:color="000000"/>
              <w:bottom w:val="single" w:sz="6" w:space="0" w:color="000000"/>
              <w:right w:val="single" w:sz="6" w:space="0" w:color="000000"/>
            </w:tcBorders>
            <w:shd w:val="pct5" w:color="auto" w:fill="auto"/>
          </w:tcPr>
          <w:p w:rsidR="00E54B05" w:rsidRPr="00C638E1" w:rsidRDefault="00E54B05" w:rsidP="00E54B05">
            <w:pPr>
              <w:pStyle w:val="TableHeading"/>
            </w:pPr>
            <w:r w:rsidRPr="00C638E1">
              <w:t>Input:</w:t>
            </w:r>
          </w:p>
        </w:tc>
        <w:tc>
          <w:tcPr>
            <w:tcW w:w="6890" w:type="dxa"/>
            <w:tcBorders>
              <w:top w:val="single" w:sz="6" w:space="0" w:color="000000"/>
              <w:left w:val="single" w:sz="6" w:space="0" w:color="000000"/>
              <w:bottom w:val="single" w:sz="6" w:space="0" w:color="000000"/>
              <w:right w:val="single" w:sz="6" w:space="0" w:color="000000"/>
            </w:tcBorders>
            <w:shd w:val="pct5" w:color="auto" w:fill="auto"/>
          </w:tcPr>
          <w:p w:rsidR="00E54B05" w:rsidRPr="00C638E1" w:rsidRDefault="00E54B05" w:rsidP="00E54B05">
            <w:pPr>
              <w:pStyle w:val="TableHeading"/>
            </w:pPr>
          </w:p>
        </w:tc>
      </w:tr>
      <w:tr w:rsidR="00E54B05" w:rsidRPr="00C638E1" w:rsidTr="00E54B05">
        <w:trPr>
          <w:cantSplit/>
        </w:trPr>
        <w:tc>
          <w:tcPr>
            <w:tcW w:w="1102" w:type="dxa"/>
            <w:tcBorders>
              <w:top w:val="single" w:sz="6" w:space="0" w:color="000000"/>
              <w:left w:val="single" w:sz="6" w:space="0" w:color="000000"/>
              <w:bottom w:val="single" w:sz="6" w:space="0" w:color="000000"/>
              <w:right w:val="single" w:sz="6" w:space="0" w:color="000000"/>
            </w:tcBorders>
          </w:tcPr>
          <w:p w:rsidR="00E54B05" w:rsidRPr="00C638E1" w:rsidRDefault="00E54B05" w:rsidP="00E54B05">
            <w:pPr>
              <w:pStyle w:val="TableText1"/>
            </w:pPr>
            <w:r w:rsidRPr="00C638E1">
              <w:t>TS</w:t>
            </w:r>
          </w:p>
        </w:tc>
        <w:tc>
          <w:tcPr>
            <w:tcW w:w="6890" w:type="dxa"/>
            <w:tcBorders>
              <w:top w:val="single" w:sz="6" w:space="0" w:color="000000"/>
              <w:left w:val="single" w:sz="6" w:space="0" w:color="000000"/>
              <w:bottom w:val="single" w:sz="6" w:space="0" w:color="000000"/>
              <w:right w:val="single" w:sz="6" w:space="0" w:color="000000"/>
            </w:tcBorders>
          </w:tcPr>
          <w:p w:rsidR="00E54B05" w:rsidRPr="00C638E1" w:rsidRDefault="00E54B05" w:rsidP="00E54B05">
            <w:pPr>
              <w:pStyle w:val="TableText1"/>
            </w:pPr>
            <w:r w:rsidRPr="00C638E1">
              <w:rPr>
                <w:u w:val="single"/>
              </w:rPr>
              <w:t>T</w:t>
            </w:r>
            <w:r w:rsidRPr="00C638E1">
              <w:t>ime</w:t>
            </w:r>
            <w:r w:rsidRPr="00C638E1">
              <w:rPr>
                <w:u w:val="single"/>
              </w:rPr>
              <w:t>S</w:t>
            </w:r>
            <w:r w:rsidRPr="00C638E1">
              <w:t>tamp  (Internal Interface snapshot)</w:t>
            </w:r>
          </w:p>
          <w:p w:rsidR="00E54B05" w:rsidRPr="00C638E1" w:rsidRDefault="00E54B05" w:rsidP="00E54B05">
            <w:pPr>
              <w:pStyle w:val="TableText1"/>
            </w:pPr>
            <w:r w:rsidRPr="00C638E1">
              <w:t>Example:</w:t>
            </w:r>
            <w:r w:rsidRPr="00D7088E">
              <w:rPr>
                <w:rStyle w:val="BoldType"/>
              </w:rPr>
              <w:br/>
            </w:r>
            <w:r w:rsidRPr="00C638E1">
              <w:t>Interface scans the RDB table for only the newly INSERTed rows:</w:t>
            </w:r>
          </w:p>
          <w:p w:rsidR="00E54B05" w:rsidRPr="00E22D8A" w:rsidRDefault="00E54B05" w:rsidP="00E54B05">
            <w:pPr>
              <w:pStyle w:val="TableText1"/>
              <w:rPr>
                <w:rStyle w:val="CodeType2"/>
                <w:b w:val="0"/>
              </w:rPr>
            </w:pPr>
            <w:r w:rsidRPr="00E22D8A">
              <w:rPr>
                <w:rStyle w:val="CodeType2"/>
                <w:b w:val="0"/>
              </w:rPr>
              <w:t xml:space="preserve">SELECT Timestamp,Value,0 WHERE Timestamp &gt; ? ORDER BY Timestamp ASC; P1=TS </w:t>
            </w:r>
          </w:p>
          <w:p w:rsidR="00E54B05" w:rsidRPr="00E54B05" w:rsidRDefault="00E54B05" w:rsidP="00E54B05">
            <w:pPr>
              <w:pStyle w:val="TableText1"/>
              <w:pBdr>
                <w:top w:val="single" w:sz="6" w:space="1" w:color="auto"/>
                <w:bottom w:val="single" w:sz="6" w:space="1" w:color="auto"/>
              </w:pBdr>
            </w:pPr>
            <w:r w:rsidRPr="00E54B05">
              <w:rPr>
                <w:rStyle w:val="BoldType"/>
              </w:rPr>
              <w:t>Note</w:t>
            </w:r>
            <w:r w:rsidRPr="00E54B05">
              <w:t xml:space="preserve">: due to the exception reporting mechanism, this placeholder does not always correspond with the visible PI </w:t>
            </w:r>
            <w:r w:rsidR="0030506E">
              <w:t>s</w:t>
            </w:r>
            <w:r w:rsidRPr="00E54B05">
              <w:t xml:space="preserve">napshot. In reality, the placeholder represents the latest value of a timestamp arrived from a query and this timestamp is then kept in the interface internally; throughout this document we reference it as </w:t>
            </w:r>
            <w:r w:rsidRPr="0030506E">
              <w:rPr>
                <w:i/>
              </w:rPr>
              <w:t>Internal Interface Snapshot</w:t>
            </w:r>
            <w:r w:rsidRPr="00E54B05">
              <w:t>.</w:t>
            </w:r>
            <w:r w:rsidRPr="00FD4170">
              <w:rPr>
                <w:rFonts w:ascii="Courier New" w:hAnsi="Courier New" w:cs="Courier New"/>
              </w:rPr>
              <w:t xml:space="preserve"> </w:t>
            </w:r>
            <w:r w:rsidRPr="00E54B05">
              <w:t>It is therefore highly recommended to ORDER the SELECTed time-series by the timestamp column!</w:t>
            </w:r>
          </w:p>
          <w:p w:rsidR="00E54B05" w:rsidRPr="00E54B05" w:rsidRDefault="00E54B05" w:rsidP="00E54B05">
            <w:pPr>
              <w:pStyle w:val="TableText1"/>
              <w:pBdr>
                <w:top w:val="single" w:sz="6" w:space="1" w:color="auto"/>
                <w:bottom w:val="single" w:sz="6" w:space="1" w:color="auto"/>
              </w:pBdr>
            </w:pPr>
            <w:r w:rsidRPr="00E54B05">
              <w:t>With the above query</w:t>
            </w:r>
            <w:r w:rsidR="0030506E">
              <w:t>,</w:t>
            </w:r>
            <w:r w:rsidRPr="00E54B05">
              <w:t xml:space="preserve"> the </w:t>
            </w:r>
            <w:r w:rsidR="0030506E">
              <w:t>s</w:t>
            </w:r>
            <w:r w:rsidRPr="00E54B05">
              <w:t>napshot and placeholder timestamps can be as follows:</w:t>
            </w:r>
          </w:p>
          <w:p w:rsidR="00E54B05" w:rsidRPr="00E54B05" w:rsidRDefault="00E54B05" w:rsidP="00E54B05">
            <w:pPr>
              <w:pStyle w:val="TableText1"/>
              <w:pBdr>
                <w:top w:val="single" w:sz="6" w:space="1" w:color="auto"/>
                <w:bottom w:val="single" w:sz="6" w:space="1" w:color="auto"/>
              </w:pBdr>
            </w:pPr>
            <w:r w:rsidRPr="00E54B05">
              <w:t>Current PI Snapshot:</w:t>
            </w:r>
            <w:r w:rsidRPr="00E54B05">
              <w:tab/>
            </w:r>
            <w:r w:rsidRPr="00E54B05">
              <w:tab/>
              <w:t>20-Oct-2008 08:00:00</w:t>
            </w:r>
            <w:r w:rsidRPr="00E54B05">
              <w:br/>
              <w:t xml:space="preserve">Latest timestamp in the result set: </w:t>
            </w:r>
            <w:r w:rsidRPr="00E54B05">
              <w:tab/>
              <w:t xml:space="preserve">20-Oct-2008 08:01:10   </w:t>
            </w:r>
            <w:r w:rsidRPr="00E54B05">
              <w:br/>
              <w:t xml:space="preserve">Placeholder P1 is populated with:  </w:t>
            </w:r>
            <w:r w:rsidRPr="00E54B05">
              <w:tab/>
              <w:t>20-Oct-2008 08:01:10</w:t>
            </w:r>
          </w:p>
          <w:p w:rsidR="00E54B05" w:rsidRPr="00E54B05" w:rsidRDefault="00E54B05" w:rsidP="00E54B05">
            <w:pPr>
              <w:pStyle w:val="TableText1"/>
            </w:pPr>
            <w:r w:rsidRPr="00E54B05">
              <w:t>Since PI accepts only snapshot times that are no further than 10 min ahead of the PI Server current time, users should be aware of a situation that timestamps retrieved from RDB can violate this limitation. It is therefore recommended to  construct a query with a safeguard, which out-filters the future data entries:</w:t>
            </w:r>
          </w:p>
          <w:p w:rsidR="00E54B05" w:rsidRPr="0063021C" w:rsidRDefault="00E54B05" w:rsidP="007F3639">
            <w:pPr>
              <w:pStyle w:val="TableText1"/>
              <w:rPr>
                <w:rStyle w:val="CodeType2"/>
                <w:b w:val="0"/>
              </w:rPr>
            </w:pPr>
            <w:r w:rsidRPr="0063021C">
              <w:rPr>
                <w:rStyle w:val="CodeType2"/>
                <w:b w:val="0"/>
              </w:rPr>
              <w:t>SELECT Timestamp,Value,0 FROM Table WHERE Timestamp &gt; ? AND Timestamp &lt; sysdate+10*60/86400 ORDER BY Timestamp; P1=TS</w:t>
            </w:r>
          </w:p>
          <w:p w:rsidR="00E54B05" w:rsidRPr="00E54B05" w:rsidRDefault="00E54B05" w:rsidP="007F3639">
            <w:pPr>
              <w:pStyle w:val="TableText1"/>
            </w:pPr>
            <w:r w:rsidRPr="00E54B05">
              <w:rPr>
                <w:rStyle w:val="BoldType"/>
              </w:rPr>
              <w:t>Note</w:t>
            </w:r>
            <w:r w:rsidRPr="00E54B05">
              <w:t xml:space="preserve">: In the above query </w:t>
            </w:r>
            <w:r w:rsidR="008B0C31">
              <w:t>–</w:t>
            </w:r>
            <w:r w:rsidRPr="00E54B05">
              <w:t xml:space="preserve"> the </w:t>
            </w:r>
            <w:r w:rsidRPr="00E22D8A">
              <w:rPr>
                <w:i/>
              </w:rPr>
              <w:t>sysdate</w:t>
            </w:r>
            <w:r w:rsidRPr="00E54B05">
              <w:t xml:space="preserve"> is Oracle's current time and '10*60/86400' is an expression for 10 minutes. For other than</w:t>
            </w:r>
            <w:r w:rsidR="00E22D8A">
              <w:t xml:space="preserve"> </w:t>
            </w:r>
            <w:r w:rsidRPr="00E54B05">
              <w:t>Oracle RDBMSs the query will of course look different. Another prerequisite is having the PI Server and RDB times synchronized.</w:t>
            </w:r>
          </w:p>
        </w:tc>
      </w:tr>
      <w:tr w:rsidR="00E54B05" w:rsidRPr="00C638E1" w:rsidTr="00E54B05">
        <w:trPr>
          <w:cantSplit/>
        </w:trPr>
        <w:tc>
          <w:tcPr>
            <w:tcW w:w="1102" w:type="dxa"/>
            <w:tcBorders>
              <w:top w:val="single" w:sz="6" w:space="0" w:color="000000"/>
              <w:left w:val="single" w:sz="6" w:space="0" w:color="000000"/>
              <w:bottom w:val="single" w:sz="6" w:space="0" w:color="000000"/>
              <w:right w:val="single" w:sz="6" w:space="0" w:color="000000"/>
            </w:tcBorders>
          </w:tcPr>
          <w:p w:rsidR="00E54B05" w:rsidRPr="00C638E1" w:rsidRDefault="00E54B05" w:rsidP="00E54B05">
            <w:pPr>
              <w:pStyle w:val="TableText1"/>
            </w:pPr>
            <w:r>
              <w:t>TE</w:t>
            </w:r>
          </w:p>
        </w:tc>
        <w:tc>
          <w:tcPr>
            <w:tcW w:w="6890" w:type="dxa"/>
            <w:tcBorders>
              <w:top w:val="single" w:sz="6" w:space="0" w:color="000000"/>
              <w:left w:val="single" w:sz="6" w:space="0" w:color="000000"/>
              <w:bottom w:val="single" w:sz="6" w:space="0" w:color="000000"/>
              <w:right w:val="single" w:sz="6" w:space="0" w:color="000000"/>
            </w:tcBorders>
          </w:tcPr>
          <w:p w:rsidR="00E54B05" w:rsidRPr="00E54B05" w:rsidRDefault="00E54B05" w:rsidP="00E54B05">
            <w:pPr>
              <w:pStyle w:val="TableText1"/>
            </w:pPr>
            <w:r w:rsidRPr="00E22D8A">
              <w:rPr>
                <w:u w:val="single"/>
              </w:rPr>
              <w:t>T</w:t>
            </w:r>
            <w:r w:rsidRPr="00E54B05">
              <w:t>imeStamp</w:t>
            </w:r>
            <w:r w:rsidR="0030506E">
              <w:t xml:space="preserve"> </w:t>
            </w:r>
            <w:r w:rsidRPr="00E22D8A">
              <w:rPr>
                <w:u w:val="single"/>
              </w:rPr>
              <w:t>E</w:t>
            </w:r>
            <w:r w:rsidRPr="00E54B05">
              <w:t xml:space="preserve">nd. </w:t>
            </w:r>
          </w:p>
          <w:p w:rsidR="00E54B05" w:rsidRPr="00E54B05" w:rsidRDefault="00E54B05" w:rsidP="0030506E">
            <w:pPr>
              <w:pStyle w:val="TableText1"/>
            </w:pPr>
            <w:r w:rsidRPr="00E54B05">
              <w:t>During input history recovery, this timestamp is automatically populated with TS + the recovery step</w:t>
            </w:r>
            <w:r w:rsidR="0030506E">
              <w:t xml:space="preserve"> -</w:t>
            </w:r>
            <w:r w:rsidRPr="00E54B05">
              <w:t xml:space="preserve"> see chapter </w:t>
            </w:r>
            <w:hyperlink w:anchor="_RDBMSPI_–_Input" w:history="1">
              <w:r w:rsidRPr="00F45550">
                <w:t>RDBMSPI – Input Recovery Modes</w:t>
              </w:r>
            </w:hyperlink>
            <w:r w:rsidRPr="00E54B05">
              <w:t xml:space="preserve"> for more details. In on-line mode, the TE is populated with current time.</w:t>
            </w:r>
          </w:p>
        </w:tc>
      </w:tr>
      <w:tr w:rsidR="00E54B05" w:rsidRPr="00C638E1" w:rsidTr="00E54B05">
        <w:trPr>
          <w:cantSplit/>
        </w:trPr>
        <w:tc>
          <w:tcPr>
            <w:tcW w:w="1102" w:type="dxa"/>
            <w:tcBorders>
              <w:top w:val="single" w:sz="6" w:space="0" w:color="000000"/>
              <w:left w:val="single" w:sz="6" w:space="0" w:color="000000"/>
              <w:bottom w:val="single" w:sz="6" w:space="0" w:color="000000"/>
              <w:right w:val="single" w:sz="6" w:space="0" w:color="000000"/>
            </w:tcBorders>
          </w:tcPr>
          <w:p w:rsidR="00E54B05" w:rsidRPr="00C638E1" w:rsidRDefault="00E54B05" w:rsidP="00E54B05">
            <w:pPr>
              <w:pStyle w:val="TableText1"/>
            </w:pPr>
            <w:r w:rsidRPr="00C638E1">
              <w:t>LST</w:t>
            </w:r>
          </w:p>
        </w:tc>
        <w:tc>
          <w:tcPr>
            <w:tcW w:w="6890" w:type="dxa"/>
            <w:tcBorders>
              <w:top w:val="single" w:sz="6" w:space="0" w:color="000000"/>
              <w:left w:val="single" w:sz="6" w:space="0" w:color="000000"/>
              <w:bottom w:val="single" w:sz="6" w:space="0" w:color="000000"/>
              <w:right w:val="single" w:sz="6" w:space="0" w:color="000000"/>
            </w:tcBorders>
          </w:tcPr>
          <w:p w:rsidR="00E54B05" w:rsidRPr="00E54B05" w:rsidRDefault="00E54B05" w:rsidP="00E54B05">
            <w:pPr>
              <w:pStyle w:val="TableText1"/>
            </w:pPr>
            <w:r w:rsidRPr="00E22D8A">
              <w:rPr>
                <w:u w:val="single"/>
              </w:rPr>
              <w:t>L</w:t>
            </w:r>
            <w:r w:rsidRPr="00E54B05">
              <w:t xml:space="preserve">ast </w:t>
            </w:r>
            <w:r w:rsidRPr="00E22D8A">
              <w:rPr>
                <w:u w:val="single"/>
              </w:rPr>
              <w:t>S</w:t>
            </w:r>
            <w:r w:rsidRPr="00E54B05">
              <w:t xml:space="preserve">can </w:t>
            </w:r>
            <w:r w:rsidRPr="00E22D8A">
              <w:rPr>
                <w:u w:val="single"/>
              </w:rPr>
              <w:t>T</w:t>
            </w:r>
            <w:r w:rsidRPr="00E54B05">
              <w:t xml:space="preserve">ime </w:t>
            </w:r>
          </w:p>
          <w:p w:rsidR="00E54B05" w:rsidRPr="00E54B05" w:rsidRDefault="00E54B05" w:rsidP="00E54B05">
            <w:pPr>
              <w:pStyle w:val="TableText1"/>
            </w:pPr>
            <w:r w:rsidRPr="00E54B05">
              <w:t>Can be used to limit the amount of data obtained by executing the SELECT query to only newly inserted rows since the last scan.  The amount of selected rows is therefore DEPENDENT on the scan frequency (allows longer scan periods at the cost of potentially bigger result-sets).</w:t>
            </w:r>
          </w:p>
          <w:p w:rsidR="00E54B05" w:rsidRPr="00D7088E" w:rsidRDefault="00E54B05" w:rsidP="00E54B05">
            <w:pPr>
              <w:pStyle w:val="TableText1"/>
              <w:rPr>
                <w:rStyle w:val="BoldType"/>
              </w:rPr>
            </w:pPr>
            <w:r w:rsidRPr="00E54B05">
              <w:t>Example:</w:t>
            </w:r>
          </w:p>
          <w:p w:rsidR="00E54B05" w:rsidRPr="0063021C" w:rsidRDefault="00E54B05" w:rsidP="007F3639">
            <w:pPr>
              <w:pStyle w:val="TableText1"/>
              <w:rPr>
                <w:rStyle w:val="CodeType2"/>
                <w:b w:val="0"/>
              </w:rPr>
            </w:pPr>
            <w:r w:rsidRPr="0063021C">
              <w:rPr>
                <w:rStyle w:val="CodeType2"/>
                <w:b w:val="0"/>
              </w:rPr>
              <w:t xml:space="preserve">SELECT Timestamp,Value,0 WHERE Timestamp &gt; ? ORDER BY Timestamp ASC; P1=LST </w:t>
            </w:r>
          </w:p>
          <w:p w:rsidR="00E54B05" w:rsidRPr="00E54B05" w:rsidRDefault="00E54B05" w:rsidP="007F3639">
            <w:pPr>
              <w:pStyle w:val="TableText1"/>
            </w:pPr>
            <w:r w:rsidRPr="00E54B05">
              <w:rPr>
                <w:rStyle w:val="BoldType"/>
              </w:rPr>
              <w:t>Note</w:t>
            </w:r>
            <w:r w:rsidRPr="007F3639">
              <w:t>: LST is always updated, even if the query fails</w:t>
            </w:r>
            <w:r>
              <w:t>.</w:t>
            </w:r>
          </w:p>
        </w:tc>
      </w:tr>
      <w:tr w:rsidR="00E54B05" w:rsidRPr="00C638E1" w:rsidTr="00E54B05">
        <w:trPr>
          <w:cantSplit/>
        </w:trPr>
        <w:tc>
          <w:tcPr>
            <w:tcW w:w="1102" w:type="dxa"/>
            <w:tcBorders>
              <w:top w:val="single" w:sz="6" w:space="0" w:color="000000"/>
              <w:left w:val="single" w:sz="6" w:space="0" w:color="000000"/>
              <w:bottom w:val="single" w:sz="6" w:space="0" w:color="000000"/>
              <w:right w:val="single" w:sz="6" w:space="0" w:color="000000"/>
            </w:tcBorders>
          </w:tcPr>
          <w:p w:rsidR="00E54B05" w:rsidRPr="00C638E1" w:rsidRDefault="00E54B05" w:rsidP="00E54B05">
            <w:pPr>
              <w:pStyle w:val="TableText1"/>
            </w:pPr>
            <w:r w:rsidRPr="00C638E1">
              <w:t>ST</w:t>
            </w:r>
          </w:p>
        </w:tc>
        <w:tc>
          <w:tcPr>
            <w:tcW w:w="6890" w:type="dxa"/>
            <w:tcBorders>
              <w:top w:val="single" w:sz="6" w:space="0" w:color="000000"/>
              <w:left w:val="single" w:sz="6" w:space="0" w:color="000000"/>
              <w:bottom w:val="single" w:sz="6" w:space="0" w:color="000000"/>
              <w:right w:val="single" w:sz="6" w:space="0" w:color="000000"/>
            </w:tcBorders>
          </w:tcPr>
          <w:p w:rsidR="00E54B05" w:rsidRPr="00E54B05" w:rsidRDefault="00E54B05" w:rsidP="00E54B05">
            <w:pPr>
              <w:pStyle w:val="TableText1"/>
            </w:pPr>
            <w:r w:rsidRPr="00E22D8A">
              <w:rPr>
                <w:u w:val="single"/>
              </w:rPr>
              <w:t>S</w:t>
            </w:r>
            <w:r w:rsidRPr="00E54B05">
              <w:t xml:space="preserve">can </w:t>
            </w:r>
            <w:r w:rsidRPr="00E22D8A">
              <w:rPr>
                <w:u w:val="single"/>
              </w:rPr>
              <w:t>T</w:t>
            </w:r>
            <w:r w:rsidRPr="00E54B05">
              <w:t>ime.</w:t>
            </w:r>
          </w:p>
          <w:p w:rsidR="00E54B05" w:rsidRPr="00E54B05" w:rsidRDefault="00E54B05" w:rsidP="00E54B05">
            <w:pPr>
              <w:pStyle w:val="TableText1"/>
            </w:pPr>
            <w:r w:rsidRPr="00E54B05">
              <w:t>Time when a given scan class is scheduled.</w:t>
            </w:r>
            <w:r w:rsidRPr="00E54B05">
              <w:br/>
              <w:t xml:space="preserve">A good example is to use this time to avoid transfer of future data from a table </w:t>
            </w:r>
          </w:p>
          <w:p w:rsidR="00E54B05" w:rsidRPr="00D7088E" w:rsidRDefault="00E54B05" w:rsidP="00E54B05">
            <w:pPr>
              <w:pStyle w:val="TableText1"/>
              <w:rPr>
                <w:rStyle w:val="BoldType"/>
              </w:rPr>
            </w:pPr>
            <w:r w:rsidRPr="00E54B05">
              <w:t>Example:</w:t>
            </w:r>
          </w:p>
          <w:p w:rsidR="00E54B05" w:rsidRPr="0063021C" w:rsidRDefault="00E54B05" w:rsidP="007F3639">
            <w:pPr>
              <w:pStyle w:val="TableText1"/>
              <w:rPr>
                <w:rStyle w:val="CodeType2"/>
                <w:b w:val="0"/>
              </w:rPr>
            </w:pPr>
            <w:r w:rsidRPr="0063021C">
              <w:rPr>
                <w:rStyle w:val="CodeType2"/>
                <w:b w:val="0"/>
              </w:rPr>
              <w:t>SELECT Timestamp,Value,0 WHERE Timestamp &gt; ? AND Timestamp &lt; ? ORDER BY Timestamp ASC; P1=TS P2=ST</w:t>
            </w:r>
          </w:p>
        </w:tc>
      </w:tr>
      <w:tr w:rsidR="00E54B05" w:rsidRPr="00C638E1" w:rsidTr="00E54B05">
        <w:trPr>
          <w:cantSplit/>
        </w:trPr>
        <w:tc>
          <w:tcPr>
            <w:tcW w:w="1102" w:type="dxa"/>
            <w:tcBorders>
              <w:top w:val="single" w:sz="6" w:space="0" w:color="000000"/>
              <w:left w:val="single" w:sz="6" w:space="0" w:color="000000"/>
              <w:bottom w:val="single" w:sz="6" w:space="0" w:color="000000"/>
              <w:right w:val="single" w:sz="6" w:space="0" w:color="000000"/>
            </w:tcBorders>
          </w:tcPr>
          <w:p w:rsidR="00E54B05" w:rsidRPr="00C638E1" w:rsidRDefault="00E54B05" w:rsidP="00E54B05">
            <w:pPr>
              <w:pStyle w:val="TableText1"/>
            </w:pPr>
            <w:r w:rsidRPr="00C638E1">
              <w:lastRenderedPageBreak/>
              <w:t>LET</w:t>
            </w:r>
          </w:p>
        </w:tc>
        <w:tc>
          <w:tcPr>
            <w:tcW w:w="6890" w:type="dxa"/>
            <w:tcBorders>
              <w:top w:val="single" w:sz="6" w:space="0" w:color="000000"/>
              <w:left w:val="single" w:sz="6" w:space="0" w:color="000000"/>
              <w:bottom w:val="single" w:sz="6" w:space="0" w:color="000000"/>
              <w:right w:val="single" w:sz="6" w:space="0" w:color="000000"/>
            </w:tcBorders>
          </w:tcPr>
          <w:p w:rsidR="00E54B05" w:rsidRPr="00FC39D0" w:rsidRDefault="00E54B05" w:rsidP="00FC39D0">
            <w:pPr>
              <w:pStyle w:val="TableText1"/>
            </w:pPr>
            <w:r w:rsidRPr="00F96AFD">
              <w:rPr>
                <w:u w:val="single"/>
              </w:rPr>
              <w:t>L</w:t>
            </w:r>
            <w:r w:rsidRPr="00FC39D0">
              <w:t xml:space="preserve">ast </w:t>
            </w:r>
            <w:r w:rsidRPr="00F96AFD">
              <w:rPr>
                <w:u w:val="single"/>
              </w:rPr>
              <w:t>E</w:t>
            </w:r>
            <w:r w:rsidRPr="00FC39D0">
              <w:t xml:space="preserve">xecution </w:t>
            </w:r>
            <w:r w:rsidRPr="00F96AFD">
              <w:rPr>
                <w:u w:val="single"/>
              </w:rPr>
              <w:t>T</w:t>
            </w:r>
            <w:r w:rsidRPr="00FC39D0">
              <w:t>ime</w:t>
            </w:r>
            <w:r w:rsidRPr="00FC39D0">
              <w:br/>
            </w:r>
            <w:r w:rsidRPr="00FC39D0">
              <w:br/>
              <w:t>Time</w:t>
            </w:r>
            <w:r w:rsidR="0030506E">
              <w:t>stamp</w:t>
            </w:r>
            <w:r w:rsidRPr="00FC39D0">
              <w:t xml:space="preserve"> when the previous tag execution has finished. Queries can take some time to execute and LET thus differs from LST. </w:t>
            </w:r>
          </w:p>
          <w:p w:rsidR="00E54B05" w:rsidRPr="00E54B05" w:rsidRDefault="00E54B05" w:rsidP="003F65EF">
            <w:pPr>
              <w:pStyle w:val="TableText1"/>
              <w:rPr>
                <w:rStyle w:val="CodeType2"/>
              </w:rPr>
            </w:pPr>
            <w:r w:rsidRPr="00FC39D0">
              <w:t>When there are more statements defined (that is, a batch of SQL statements is executed), LET is the time when the last statement finished execution.</w:t>
            </w:r>
            <w:r w:rsidRPr="00FC39D0">
              <w:br/>
              <w:t>That also means that LET is different for each query.</w:t>
            </w:r>
            <w:r w:rsidR="00FC39D0">
              <w:br/>
            </w:r>
            <w:r w:rsidR="003F65EF" w:rsidRPr="003F65EF">
              <w:rPr>
                <w:rStyle w:val="BoldType"/>
              </w:rPr>
              <w:t>Note</w:t>
            </w:r>
            <w:r w:rsidR="003F65EF" w:rsidRPr="003F65EF">
              <w:t>: LET is not updated if a query fails.</w:t>
            </w:r>
            <w:r w:rsidR="003F65EF">
              <w:t xml:space="preserve"> </w:t>
            </w:r>
            <w:r w:rsidR="003F65EF" w:rsidRPr="003F65EF">
              <w:t>On multi-statement query files LET is updated until the first query fails (no further queries are executed in the batch).</w:t>
            </w:r>
            <w:r w:rsidR="00FC39D0" w:rsidRPr="003F65EF">
              <w:rPr>
                <w:b/>
                <w:u w:val="single"/>
              </w:rPr>
              <w:t xml:space="preserve"> </w:t>
            </w:r>
          </w:p>
        </w:tc>
      </w:tr>
      <w:tr w:rsidR="00E54B05" w:rsidRPr="00C638E1" w:rsidTr="00E54B05">
        <w:trPr>
          <w:cantSplit/>
        </w:trPr>
        <w:tc>
          <w:tcPr>
            <w:tcW w:w="1102" w:type="dxa"/>
            <w:tcBorders>
              <w:top w:val="single" w:sz="6" w:space="0" w:color="000000"/>
              <w:left w:val="single" w:sz="6" w:space="0" w:color="000000"/>
              <w:bottom w:val="single" w:sz="6" w:space="0" w:color="000000"/>
              <w:right w:val="single" w:sz="6" w:space="0" w:color="000000"/>
            </w:tcBorders>
          </w:tcPr>
          <w:p w:rsidR="00E54B05" w:rsidRPr="00C638E1" w:rsidRDefault="00E54B05" w:rsidP="00E54B05">
            <w:pPr>
              <w:pStyle w:val="TableText1"/>
            </w:pPr>
            <w:r w:rsidRPr="00C638E1">
              <w:t>ANN_TS</w:t>
            </w:r>
          </w:p>
        </w:tc>
        <w:tc>
          <w:tcPr>
            <w:tcW w:w="6890" w:type="dxa"/>
            <w:tcBorders>
              <w:top w:val="single" w:sz="6" w:space="0" w:color="000000"/>
              <w:left w:val="single" w:sz="6" w:space="0" w:color="000000"/>
              <w:bottom w:val="single" w:sz="6" w:space="0" w:color="000000"/>
              <w:right w:val="single" w:sz="6" w:space="0" w:color="000000"/>
            </w:tcBorders>
          </w:tcPr>
          <w:p w:rsidR="00E54B05" w:rsidRPr="00C638E1" w:rsidRDefault="00E54B05" w:rsidP="003F65EF">
            <w:pPr>
              <w:pStyle w:val="TableText1"/>
            </w:pPr>
            <w:r w:rsidRPr="00C638E1">
              <w:t xml:space="preserve">PI Annotation in the form of DateTime. If the tag’s snapshot does not have any annotation, the value </w:t>
            </w:r>
            <w:r w:rsidRPr="00D06CDA">
              <w:t>is undefined (NULL).</w:t>
            </w:r>
          </w:p>
        </w:tc>
      </w:tr>
    </w:tbl>
    <w:p w:rsidR="00014397" w:rsidRDefault="00014397" w:rsidP="00014397">
      <w:pPr>
        <w:pStyle w:val="BodyText1"/>
      </w:pPr>
      <w:r w:rsidRPr="00014397">
        <w:t xml:space="preserve">The output points (points that do have the </w:t>
      </w:r>
      <w:r w:rsidRPr="00F96AFD">
        <w:rPr>
          <w:rFonts w:ascii="Courier New" w:hAnsi="Courier New" w:cs="Courier New"/>
          <w:sz w:val="20"/>
          <w:szCs w:val="20"/>
        </w:rPr>
        <w:t>SourceTag</w:t>
      </w:r>
      <w:r w:rsidRPr="00014397">
        <w:t xml:space="preserve"> attribute populated) direction interprets the placeholders as follows:</w:t>
      </w:r>
    </w:p>
    <w:p w:rsidR="00014397" w:rsidRPr="008C7D44" w:rsidRDefault="00014397" w:rsidP="00C21BB9">
      <w:pPr>
        <w:pStyle w:val="CaptionGraphic"/>
        <w:outlineLvl w:val="0"/>
      </w:pPr>
      <w:r>
        <w:t>T</w:t>
      </w:r>
      <w:r w:rsidRPr="00014397">
        <w:t xml:space="preserve">imestamp Placeholders – </w:t>
      </w:r>
      <w:r>
        <w:t>Output</w:t>
      </w:r>
      <w:r w:rsidRPr="00014397">
        <w:t xml:space="preserve"> Points</w:t>
      </w:r>
    </w:p>
    <w:tbl>
      <w:tblPr>
        <w:tblW w:w="7992" w:type="dxa"/>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02"/>
        <w:gridCol w:w="6890"/>
      </w:tblGrid>
      <w:tr w:rsidR="00014397" w:rsidRPr="00C638E1" w:rsidTr="005E2B2D">
        <w:trPr>
          <w:cantSplit/>
          <w:tblHeader/>
        </w:trPr>
        <w:tc>
          <w:tcPr>
            <w:tcW w:w="1102" w:type="dxa"/>
            <w:tcBorders>
              <w:top w:val="single" w:sz="6" w:space="0" w:color="000000"/>
              <w:left w:val="single" w:sz="6" w:space="0" w:color="000000"/>
              <w:bottom w:val="single" w:sz="6" w:space="0" w:color="000000"/>
              <w:right w:val="single" w:sz="6" w:space="0" w:color="000000"/>
            </w:tcBorders>
            <w:shd w:val="pct10" w:color="auto" w:fill="auto"/>
          </w:tcPr>
          <w:p w:rsidR="00014397" w:rsidRPr="00C638E1" w:rsidRDefault="00014397" w:rsidP="00891D45">
            <w:pPr>
              <w:pStyle w:val="TableHeading"/>
            </w:pPr>
            <w:r w:rsidRPr="00C638E1">
              <w:t>Keyword</w:t>
            </w:r>
          </w:p>
        </w:tc>
        <w:tc>
          <w:tcPr>
            <w:tcW w:w="6890" w:type="dxa"/>
            <w:tcBorders>
              <w:top w:val="single" w:sz="6" w:space="0" w:color="000000"/>
              <w:left w:val="single" w:sz="6" w:space="0" w:color="000000"/>
              <w:bottom w:val="single" w:sz="6" w:space="0" w:color="000000"/>
              <w:right w:val="single" w:sz="6" w:space="0" w:color="000000"/>
            </w:tcBorders>
            <w:shd w:val="pct10" w:color="auto" w:fill="auto"/>
          </w:tcPr>
          <w:p w:rsidR="00014397" w:rsidRPr="00C638E1" w:rsidRDefault="00014397" w:rsidP="00891D45">
            <w:pPr>
              <w:pStyle w:val="TableHeading"/>
            </w:pPr>
            <w:r w:rsidRPr="00C638E1">
              <w:t>Time Used</w:t>
            </w:r>
          </w:p>
        </w:tc>
      </w:tr>
      <w:tr w:rsidR="00014397" w:rsidRPr="00C638E1" w:rsidTr="005E2B2D">
        <w:trPr>
          <w:cantSplit/>
        </w:trPr>
        <w:tc>
          <w:tcPr>
            <w:tcW w:w="1102" w:type="dxa"/>
            <w:tcBorders>
              <w:top w:val="single" w:sz="6" w:space="0" w:color="000000"/>
              <w:left w:val="single" w:sz="6" w:space="0" w:color="000000"/>
              <w:bottom w:val="single" w:sz="6" w:space="0" w:color="000000"/>
              <w:right w:val="single" w:sz="6" w:space="0" w:color="000000"/>
            </w:tcBorders>
            <w:shd w:val="pct5" w:color="auto" w:fill="auto"/>
          </w:tcPr>
          <w:p w:rsidR="00014397" w:rsidRPr="00C638E1" w:rsidRDefault="00014397" w:rsidP="00891D45">
            <w:pPr>
              <w:pStyle w:val="TableHeading"/>
            </w:pPr>
            <w:r>
              <w:t>Output</w:t>
            </w:r>
            <w:r w:rsidRPr="00C638E1">
              <w:t>:</w:t>
            </w:r>
          </w:p>
        </w:tc>
        <w:tc>
          <w:tcPr>
            <w:tcW w:w="6890" w:type="dxa"/>
            <w:tcBorders>
              <w:top w:val="single" w:sz="6" w:space="0" w:color="000000"/>
              <w:left w:val="single" w:sz="6" w:space="0" w:color="000000"/>
              <w:bottom w:val="single" w:sz="6" w:space="0" w:color="000000"/>
              <w:right w:val="single" w:sz="6" w:space="0" w:color="000000"/>
            </w:tcBorders>
            <w:shd w:val="pct5" w:color="auto" w:fill="auto"/>
          </w:tcPr>
          <w:p w:rsidR="00014397" w:rsidRPr="00C638E1" w:rsidRDefault="00014397" w:rsidP="00891D45">
            <w:pPr>
              <w:pStyle w:val="TableHeading"/>
            </w:pPr>
          </w:p>
        </w:tc>
      </w:tr>
      <w:tr w:rsidR="00014397" w:rsidRPr="00E54B05" w:rsidTr="00891D45">
        <w:trPr>
          <w:cantSplit/>
        </w:trPr>
        <w:tc>
          <w:tcPr>
            <w:tcW w:w="1102" w:type="dxa"/>
            <w:tcBorders>
              <w:top w:val="single" w:sz="6" w:space="0" w:color="000000"/>
              <w:left w:val="single" w:sz="6" w:space="0" w:color="000000"/>
              <w:bottom w:val="single" w:sz="6" w:space="0" w:color="000000"/>
              <w:right w:val="single" w:sz="6" w:space="0" w:color="000000"/>
            </w:tcBorders>
          </w:tcPr>
          <w:p w:rsidR="00014397" w:rsidRPr="00C638E1" w:rsidRDefault="00014397" w:rsidP="00891D45">
            <w:pPr>
              <w:pStyle w:val="TableText1"/>
            </w:pPr>
            <w:r w:rsidRPr="00C638E1">
              <w:t>TS</w:t>
            </w:r>
          </w:p>
        </w:tc>
        <w:tc>
          <w:tcPr>
            <w:tcW w:w="6890" w:type="dxa"/>
            <w:tcBorders>
              <w:top w:val="single" w:sz="6" w:space="0" w:color="000000"/>
              <w:left w:val="single" w:sz="6" w:space="0" w:color="000000"/>
              <w:bottom w:val="single" w:sz="6" w:space="0" w:color="000000"/>
              <w:right w:val="single" w:sz="6" w:space="0" w:color="000000"/>
            </w:tcBorders>
          </w:tcPr>
          <w:p w:rsidR="00014397" w:rsidRPr="00014397" w:rsidRDefault="00014397" w:rsidP="00014397">
            <w:pPr>
              <w:pStyle w:val="TableText1"/>
            </w:pPr>
            <w:r w:rsidRPr="00014397">
              <w:t xml:space="preserve">Snapshot </w:t>
            </w:r>
            <w:r w:rsidR="00F96AFD">
              <w:t>t</w:t>
            </w:r>
            <w:r w:rsidRPr="00014397">
              <w:t>ime</w:t>
            </w:r>
            <w:r w:rsidR="00F96AFD">
              <w:t>s</w:t>
            </w:r>
            <w:r w:rsidRPr="00014397">
              <w:t>tamp of a source tag (for an output tag), or any foreign tag pointed to by its name (</w:t>
            </w:r>
            <w:r w:rsidRPr="00F96AFD">
              <w:rPr>
                <w:rFonts w:ascii="Courier New" w:hAnsi="Courier New" w:cs="Courier New"/>
                <w:sz w:val="20"/>
                <w:szCs w:val="20"/>
              </w:rPr>
              <w:t>'tag name'/TS</w:t>
            </w:r>
            <w:r w:rsidRPr="00014397">
              <w:t>)</w:t>
            </w:r>
          </w:p>
          <w:p w:rsidR="00014397" w:rsidRPr="00C638E1" w:rsidRDefault="00014397" w:rsidP="00014397">
            <w:pPr>
              <w:pStyle w:val="TableText1"/>
            </w:pPr>
            <w:r w:rsidRPr="00014397">
              <w:t>Example:</w:t>
            </w:r>
          </w:p>
          <w:p w:rsidR="00431E43" w:rsidRPr="0063021C" w:rsidRDefault="00431E43" w:rsidP="00431E43">
            <w:pPr>
              <w:pStyle w:val="TableText1"/>
              <w:rPr>
                <w:rStyle w:val="CodeType2"/>
                <w:b w:val="0"/>
              </w:rPr>
            </w:pPr>
            <w:r w:rsidRPr="0063021C">
              <w:rPr>
                <w:rStyle w:val="CodeType2"/>
                <w:b w:val="0"/>
              </w:rPr>
              <w:t xml:space="preserve">INSERT INTO Table (Timestamp,Value) VALUES (?,?); </w:t>
            </w:r>
          </w:p>
          <w:p w:rsidR="00014397" w:rsidRPr="0063021C" w:rsidRDefault="00431E43" w:rsidP="00431E43">
            <w:pPr>
              <w:pStyle w:val="TableText1"/>
              <w:rPr>
                <w:rStyle w:val="CodeType2"/>
                <w:b w:val="0"/>
              </w:rPr>
            </w:pPr>
            <w:r w:rsidRPr="0063021C">
              <w:rPr>
                <w:rStyle w:val="CodeType2"/>
                <w:b w:val="0"/>
              </w:rPr>
              <w:t>P1=TS P2=VL</w:t>
            </w:r>
          </w:p>
          <w:p w:rsidR="00014397" w:rsidRPr="00E54B05" w:rsidRDefault="00431E43" w:rsidP="00431E43">
            <w:pPr>
              <w:pStyle w:val="TableText1"/>
            </w:pPr>
            <w:r w:rsidRPr="00431E43">
              <w:rPr>
                <w:rStyle w:val="BoldType"/>
              </w:rPr>
              <w:t>Note</w:t>
            </w:r>
            <w:r w:rsidRPr="00431E43">
              <w:t xml:space="preserve">: The first question mark will be populated by the Source Tag's snapshot. That is, it is not necessary to define P1 as </w:t>
            </w:r>
            <w:r w:rsidRPr="00F96AFD">
              <w:rPr>
                <w:rFonts w:ascii="Courier New" w:hAnsi="Courier New" w:cs="Courier New"/>
                <w:sz w:val="20"/>
                <w:szCs w:val="20"/>
              </w:rPr>
              <w:t>P1='source</w:t>
            </w:r>
            <w:r w:rsidR="00025FE4">
              <w:rPr>
                <w:rFonts w:ascii="Courier New" w:hAnsi="Courier New" w:cs="Courier New"/>
                <w:sz w:val="20"/>
                <w:szCs w:val="20"/>
              </w:rPr>
              <w:t>_</w:t>
            </w:r>
            <w:r w:rsidRPr="00F96AFD">
              <w:rPr>
                <w:rFonts w:ascii="Courier New" w:hAnsi="Courier New" w:cs="Courier New"/>
                <w:sz w:val="20"/>
                <w:szCs w:val="20"/>
              </w:rPr>
              <w:t>tag'/TS</w:t>
            </w:r>
          </w:p>
        </w:tc>
      </w:tr>
      <w:tr w:rsidR="00431E43" w:rsidRPr="00E54B05" w:rsidTr="00891D45">
        <w:trPr>
          <w:cantSplit/>
        </w:trPr>
        <w:tc>
          <w:tcPr>
            <w:tcW w:w="1102" w:type="dxa"/>
            <w:tcBorders>
              <w:top w:val="single" w:sz="6" w:space="0" w:color="000000"/>
              <w:left w:val="single" w:sz="6" w:space="0" w:color="000000"/>
              <w:bottom w:val="single" w:sz="6" w:space="0" w:color="000000"/>
              <w:right w:val="single" w:sz="6" w:space="0" w:color="000000"/>
            </w:tcBorders>
          </w:tcPr>
          <w:p w:rsidR="00431E43" w:rsidRPr="00C638E1" w:rsidRDefault="00431E43" w:rsidP="00891D45">
            <w:pPr>
              <w:pStyle w:val="TableText1"/>
            </w:pPr>
            <w:r>
              <w:t>ST</w:t>
            </w:r>
          </w:p>
        </w:tc>
        <w:tc>
          <w:tcPr>
            <w:tcW w:w="6890" w:type="dxa"/>
            <w:tcBorders>
              <w:top w:val="single" w:sz="6" w:space="0" w:color="000000"/>
              <w:left w:val="single" w:sz="6" w:space="0" w:color="000000"/>
              <w:bottom w:val="single" w:sz="6" w:space="0" w:color="000000"/>
              <w:right w:val="single" w:sz="6" w:space="0" w:color="000000"/>
            </w:tcBorders>
          </w:tcPr>
          <w:p w:rsidR="00431E43" w:rsidRPr="00014397" w:rsidRDefault="00431E43" w:rsidP="00014397">
            <w:pPr>
              <w:pStyle w:val="TableText1"/>
            </w:pPr>
            <w:r w:rsidRPr="00431E43">
              <w:t>At interface startup:  ST=Snapshot Time, from that time on:  ST=event time</w:t>
            </w:r>
          </w:p>
        </w:tc>
      </w:tr>
      <w:tr w:rsidR="00431E43" w:rsidRPr="00E54B05" w:rsidTr="00891D45">
        <w:trPr>
          <w:cantSplit/>
        </w:trPr>
        <w:tc>
          <w:tcPr>
            <w:tcW w:w="1102" w:type="dxa"/>
            <w:tcBorders>
              <w:top w:val="single" w:sz="6" w:space="0" w:color="000000"/>
              <w:left w:val="single" w:sz="6" w:space="0" w:color="000000"/>
              <w:bottom w:val="single" w:sz="6" w:space="0" w:color="000000"/>
              <w:right w:val="single" w:sz="6" w:space="0" w:color="000000"/>
            </w:tcBorders>
          </w:tcPr>
          <w:p w:rsidR="00431E43" w:rsidRDefault="00431E43" w:rsidP="00891D45">
            <w:pPr>
              <w:pStyle w:val="TableText1"/>
            </w:pPr>
            <w:r>
              <w:t>ANN_TS</w:t>
            </w:r>
          </w:p>
        </w:tc>
        <w:tc>
          <w:tcPr>
            <w:tcW w:w="6890" w:type="dxa"/>
            <w:tcBorders>
              <w:top w:val="single" w:sz="6" w:space="0" w:color="000000"/>
              <w:left w:val="single" w:sz="6" w:space="0" w:color="000000"/>
              <w:bottom w:val="single" w:sz="6" w:space="0" w:color="000000"/>
              <w:right w:val="single" w:sz="6" w:space="0" w:color="000000"/>
            </w:tcBorders>
          </w:tcPr>
          <w:p w:rsidR="00431E43" w:rsidRPr="00014397" w:rsidRDefault="00431E43" w:rsidP="00014397">
            <w:pPr>
              <w:pStyle w:val="TableText1"/>
            </w:pPr>
            <w:r w:rsidRPr="00431E43">
              <w:t>PI Annotation in the form of DateTime. If the tag’s snapshot does not have any annotation, the value is undefined (NULL).</w:t>
            </w:r>
          </w:p>
        </w:tc>
      </w:tr>
    </w:tbl>
    <w:p w:rsidR="00F96AFD" w:rsidRDefault="00F96AFD" w:rsidP="00AD3170">
      <w:pPr>
        <w:pStyle w:val="BodyText1"/>
        <w:rPr>
          <w:rStyle w:val="BoldType"/>
        </w:rPr>
      </w:pPr>
    </w:p>
    <w:p w:rsidR="00AD3170" w:rsidRPr="00AD3170" w:rsidRDefault="00AD3170" w:rsidP="00D9730C">
      <w:pPr>
        <w:pStyle w:val="Heading5"/>
        <w:rPr>
          <w:rStyle w:val="BoldType"/>
        </w:rPr>
      </w:pPr>
      <w:r w:rsidRPr="00AD3170">
        <w:rPr>
          <w:rStyle w:val="BoldType"/>
        </w:rPr>
        <w:t>Important Considerations Related to Timestamps</w:t>
      </w:r>
    </w:p>
    <w:p w:rsidR="00AD3170" w:rsidRDefault="00AD3170" w:rsidP="00AD3170">
      <w:pPr>
        <w:pStyle w:val="Bullet1"/>
      </w:pPr>
      <w:r>
        <w:t xml:space="preserve">All </w:t>
      </w:r>
      <w:r w:rsidR="009F0C78">
        <w:t>t</w:t>
      </w:r>
      <w:r>
        <w:t xml:space="preserve">imestamp </w:t>
      </w:r>
      <w:r w:rsidR="009F0C78">
        <w:t>p</w:t>
      </w:r>
      <w:r>
        <w:t xml:space="preserve">laceholders are populated with </w:t>
      </w:r>
      <w:r w:rsidR="009F0C78">
        <w:t>the s</w:t>
      </w:r>
      <w:r>
        <w:t xml:space="preserve">napshot </w:t>
      </w:r>
      <w:r w:rsidR="00F96AFD">
        <w:t>t</w:t>
      </w:r>
      <w:r>
        <w:t>ime</w:t>
      </w:r>
      <w:r w:rsidR="00F96AFD">
        <w:t>s</w:t>
      </w:r>
      <w:r>
        <w:t xml:space="preserve">tamp at </w:t>
      </w:r>
      <w:r w:rsidR="009F0C78">
        <w:t>i</w:t>
      </w:r>
      <w:r>
        <w:t xml:space="preserve">nterface </w:t>
      </w:r>
      <w:r w:rsidR="009F0C78">
        <w:t>s</w:t>
      </w:r>
      <w:r>
        <w:t xml:space="preserve">tart-up. </w:t>
      </w:r>
      <w:r w:rsidR="009F0C78">
        <w:t>It</w:t>
      </w:r>
      <w:r>
        <w:t xml:space="preserve"> allows for the temporary stops of the interface in case</w:t>
      </w:r>
      <w:r w:rsidR="009F0C78">
        <w:t>s</w:t>
      </w:r>
      <w:r>
        <w:t xml:space="preserve"> </w:t>
      </w:r>
      <w:r w:rsidR="009F0C78">
        <w:t xml:space="preserve">when </w:t>
      </w:r>
      <w:r>
        <w:t xml:space="preserve">the input query is </w:t>
      </w:r>
      <w:r w:rsidR="00D046DA">
        <w:t xml:space="preserve">for instance </w:t>
      </w:r>
      <w:r>
        <w:t xml:space="preserve">like: </w:t>
      </w:r>
      <w:r w:rsidR="009F0C78">
        <w:br/>
      </w:r>
      <w:r w:rsidR="009F0C78">
        <w:rPr>
          <w:rStyle w:val="CodeType1"/>
        </w:rPr>
        <w:br/>
      </w:r>
      <w:r w:rsidRPr="00AD3170">
        <w:rPr>
          <w:rStyle w:val="CodeType1"/>
        </w:rPr>
        <w:t xml:space="preserve">SELECT </w:t>
      </w:r>
      <w:r w:rsidR="0030506E">
        <w:rPr>
          <w:rStyle w:val="CodeType1"/>
        </w:rPr>
        <w:t xml:space="preserve">Timestamp, Value,Status </w:t>
      </w:r>
      <w:r w:rsidRPr="00AD3170">
        <w:rPr>
          <w:rStyle w:val="CodeType1"/>
        </w:rPr>
        <w:t>WHERE Timestamp &gt; ?</w:t>
      </w:r>
      <w:r w:rsidR="0030506E">
        <w:rPr>
          <w:rStyle w:val="CodeType1"/>
        </w:rPr>
        <w:t xml:space="preserve"> ORDER BY Timestamp</w:t>
      </w:r>
      <w:r w:rsidRPr="00AD3170">
        <w:rPr>
          <w:rStyle w:val="CodeType1"/>
        </w:rPr>
        <w:t>; P1=TS</w:t>
      </w:r>
      <w:r>
        <w:rPr>
          <w:rStyle w:val="CodeType1"/>
        </w:rPr>
        <w:br/>
      </w:r>
      <w:r w:rsidR="009F0C78">
        <w:br/>
      </w:r>
      <w:r>
        <w:t xml:space="preserve">You can stop the interface for a while, let the data </w:t>
      </w:r>
      <w:r w:rsidR="00D046DA">
        <w:t xml:space="preserve">“be </w:t>
      </w:r>
      <w:r>
        <w:t>buffer</w:t>
      </w:r>
      <w:r w:rsidR="00D046DA">
        <w:t>ed”</w:t>
      </w:r>
      <w:r>
        <w:t xml:space="preserve"> in RDB tables and the first query execution after the interface start will get all the rows since the last one retrieved; that is, since the </w:t>
      </w:r>
      <w:r w:rsidR="0030506E">
        <w:t>s</w:t>
      </w:r>
      <w:r>
        <w:t xml:space="preserve">napshot </w:t>
      </w:r>
      <w:r w:rsidR="00D046DA">
        <w:t>of the given point</w:t>
      </w:r>
      <w:r>
        <w:t xml:space="preserve">. </w:t>
      </w:r>
    </w:p>
    <w:p w:rsidR="00AD3170" w:rsidRDefault="00AD3170" w:rsidP="00AD3170">
      <w:pPr>
        <w:pStyle w:val="Bullet1"/>
      </w:pPr>
      <w:r>
        <w:t xml:space="preserve">Internal </w:t>
      </w:r>
      <w:r w:rsidR="0030506E">
        <w:t>I</w:t>
      </w:r>
      <w:r>
        <w:t xml:space="preserve">nterface </w:t>
      </w:r>
      <w:r w:rsidR="0030506E">
        <w:t>S</w:t>
      </w:r>
      <w:r>
        <w:t>napshot.</w:t>
      </w:r>
      <w:r>
        <w:br/>
        <w:t xml:space="preserve">For input tags </w:t>
      </w:r>
      <w:r w:rsidR="008B0C31">
        <w:t>–</w:t>
      </w:r>
      <w:r>
        <w:t xml:space="preserve"> the TS will be taken from the </w:t>
      </w:r>
      <w:r w:rsidRPr="009F0C78">
        <w:rPr>
          <w:i/>
        </w:rPr>
        <w:t>Internal Interface Snapshot</w:t>
      </w:r>
      <w:r>
        <w:t>. See the table above for more details on this term.</w:t>
      </w:r>
    </w:p>
    <w:p w:rsidR="00AD3170" w:rsidRDefault="00AD3170" w:rsidP="00F45550">
      <w:pPr>
        <w:pStyle w:val="Bullet1"/>
        <w:keepLines/>
      </w:pPr>
      <w:r>
        <w:lastRenderedPageBreak/>
        <w:t xml:space="preserve">SELECT </w:t>
      </w:r>
      <w:r w:rsidR="0030506E">
        <w:t>S</w:t>
      </w:r>
      <w:r>
        <w:t>tatement</w:t>
      </w:r>
      <w:r w:rsidR="0030506E">
        <w:t>s</w:t>
      </w:r>
      <w:r>
        <w:t xml:space="preserve"> without </w:t>
      </w:r>
      <w:r w:rsidR="0030506E">
        <w:t>T</w:t>
      </w:r>
      <w:r>
        <w:t xml:space="preserve">imestamp </w:t>
      </w:r>
      <w:r w:rsidR="0030506E">
        <w:t>C</w:t>
      </w:r>
      <w:r>
        <w:t>olumn.</w:t>
      </w:r>
      <w:r>
        <w:br/>
        <w:t xml:space="preserve">The interface offers the execution time for the input points when the RDB table does not have the </w:t>
      </w:r>
      <w:r w:rsidRPr="0030506E">
        <w:rPr>
          <w:i/>
        </w:rPr>
        <w:t>timestamp</w:t>
      </w:r>
      <w:r>
        <w:t xml:space="preserve"> column available. If the interface runs on an API node, the employed execution time is synchronized with the PI Server. </w:t>
      </w:r>
      <w:r w:rsidR="009F0C78">
        <w:br/>
      </w:r>
      <w:r>
        <w:t>An example of the timestamp-less query can be as follows:</w:t>
      </w:r>
      <w:r>
        <w:br/>
      </w:r>
      <w:r w:rsidR="00F96AFD">
        <w:rPr>
          <w:rStyle w:val="CodeType1"/>
        </w:rPr>
        <w:br/>
      </w:r>
      <w:r w:rsidRPr="00AD3170">
        <w:rPr>
          <w:rStyle w:val="CodeType1"/>
        </w:rPr>
        <w:t>SELECT Value,0 FROM Table WHERE …;</w:t>
      </w:r>
      <w:r w:rsidR="00F45550">
        <w:rPr>
          <w:rStyle w:val="CodeType1"/>
        </w:rPr>
        <w:br/>
      </w:r>
      <w:r>
        <w:br/>
        <w:t xml:space="preserve">Another alternative is to use the timestamp provided by the RDB. Either use the ODBC function </w:t>
      </w:r>
      <w:r w:rsidRPr="00F96AFD">
        <w:rPr>
          <w:rFonts w:ascii="Courier New" w:hAnsi="Courier New" w:cs="Courier New"/>
          <w:sz w:val="20"/>
        </w:rPr>
        <w:t>{Fn NOW()}</w:t>
      </w:r>
      <w:r>
        <w:t xml:space="preserve"> or use the appropriate (database specific) built-in function. The second query uses the Oracle's </w:t>
      </w:r>
      <w:r w:rsidRPr="0030506E">
        <w:t>sysdate</w:t>
      </w:r>
      <w:r>
        <w:t xml:space="preserve"> function:</w:t>
      </w:r>
      <w:r w:rsidR="00F96AFD">
        <w:br/>
      </w:r>
      <w:r>
        <w:br/>
      </w:r>
      <w:r w:rsidRPr="00AD3170">
        <w:rPr>
          <w:rStyle w:val="CodeType1"/>
        </w:rPr>
        <w:t>SELECT {Fn NOW()},Value,0 FROM Table WHERE …;</w:t>
      </w:r>
      <w:r w:rsidRPr="00AD3170">
        <w:rPr>
          <w:rStyle w:val="CodeType1"/>
        </w:rPr>
        <w:br/>
        <w:t>SELECT sysdate,Value,0 FROM Table WHERE …;</w:t>
      </w:r>
    </w:p>
    <w:p w:rsidR="001905C2" w:rsidRDefault="00AD3170" w:rsidP="005E71C9">
      <w:pPr>
        <w:pStyle w:val="Bullet1"/>
      </w:pPr>
      <w:r>
        <w:t>Timestamps have to contain Both – Time and Date</w:t>
      </w:r>
      <w:r>
        <w:br/>
        <w:t xml:space="preserve">The interface always expects the full timestamp (date+time). It does not implement any automatic date completion in case there is just the time column available in RDB. </w:t>
      </w:r>
    </w:p>
    <w:p w:rsidR="00686D70" w:rsidRDefault="00686D70" w:rsidP="00C21BB9">
      <w:pPr>
        <w:pStyle w:val="Heading2"/>
      </w:pPr>
      <w:bookmarkStart w:id="170" w:name="_Inputs_to_PI"/>
      <w:bookmarkStart w:id="171" w:name="_Toc326657785"/>
      <w:bookmarkEnd w:id="170"/>
      <w:r>
        <w:t>Inputs to PI via SELECT Clause – Detailed Description</w:t>
      </w:r>
      <w:bookmarkEnd w:id="171"/>
    </w:p>
    <w:p w:rsidR="00F45550" w:rsidRDefault="00686D70" w:rsidP="000937A0">
      <w:pPr>
        <w:pStyle w:val="BodyText1"/>
      </w:pPr>
      <w:r>
        <w:t xml:space="preserve">For passing values in the direction from RDB to PI, users have to configure PI tags that define either a SELECT query or a Stored Procedure call (which returns data in the form of a result-set). The retrieved data is then </w:t>
      </w:r>
      <w:r w:rsidR="00F96AFD">
        <w:t>forwarded</w:t>
      </w:r>
      <w:r>
        <w:t xml:space="preserve"> to </w:t>
      </w:r>
      <w:r w:rsidR="00F96AFD">
        <w:t xml:space="preserve">the </w:t>
      </w:r>
      <w:r>
        <w:t xml:space="preserve">corresponding PI points according to the specified distribution strategy (see the </w:t>
      </w:r>
      <w:hyperlink w:anchor="_Data_Acquisition_Strategies" w:history="1">
        <w:r w:rsidR="00F45550" w:rsidRPr="000937A0">
          <w:rPr>
            <w:rStyle w:val="Hyperlink"/>
          </w:rPr>
          <w:t>Data Acquisition Strategies</w:t>
        </w:r>
      </w:hyperlink>
      <w:r>
        <w:t xml:space="preserve"> </w:t>
      </w:r>
      <w:r w:rsidR="000937A0">
        <w:t>section</w:t>
      </w:r>
      <w:r>
        <w:t xml:space="preserve">). Before </w:t>
      </w:r>
      <w:r w:rsidR="00F96AFD">
        <w:t xml:space="preserve">we dive into </w:t>
      </w:r>
      <w:r>
        <w:t xml:space="preserve">a </w:t>
      </w:r>
      <w:r w:rsidR="00F96AFD">
        <w:t xml:space="preserve">detailed </w:t>
      </w:r>
      <w:r>
        <w:t xml:space="preserve">description </w:t>
      </w:r>
      <w:r w:rsidR="00F96AFD">
        <w:t>of</w:t>
      </w:r>
      <w:r>
        <w:t xml:space="preserve"> the </w:t>
      </w:r>
      <w:r w:rsidR="00F96AFD">
        <w:t xml:space="preserve">individual data </w:t>
      </w:r>
      <w:r>
        <w:t>acquisition strategies, a short discussion about how the interface handles</w:t>
      </w:r>
      <w:r w:rsidR="00F96AFD">
        <w:t xml:space="preserve"> NULLs</w:t>
      </w:r>
      <w:r w:rsidR="008557D1">
        <w:t>:</w:t>
      </w:r>
    </w:p>
    <w:p w:rsidR="00601D24" w:rsidRDefault="00601D24" w:rsidP="00C21BB9">
      <w:pPr>
        <w:pStyle w:val="Heading3"/>
      </w:pPr>
      <w:bookmarkStart w:id="172" w:name="_Toc326657786"/>
      <w:r>
        <w:t>NULL Columns</w:t>
      </w:r>
      <w:bookmarkEnd w:id="172"/>
    </w:p>
    <w:p w:rsidR="00601D24" w:rsidRDefault="00601D24" w:rsidP="00601D24">
      <w:pPr>
        <w:pStyle w:val="BodyText1"/>
      </w:pPr>
      <w:r>
        <w:t xml:space="preserve">As NULLs can come in any column of the SELECT list, the interface applies the following rule before it </w:t>
      </w:r>
      <w:r w:rsidR="00F96AFD">
        <w:t>forwards</w:t>
      </w:r>
      <w:r>
        <w:t xml:space="preserve"> such a row to PI:</w:t>
      </w:r>
    </w:p>
    <w:p w:rsidR="00601D24" w:rsidRDefault="00601D24" w:rsidP="00601D24">
      <w:pPr>
        <w:pStyle w:val="Bullet1"/>
      </w:pPr>
      <w:r>
        <w:t xml:space="preserve">If the </w:t>
      </w:r>
      <w:r w:rsidRPr="00F96AFD">
        <w:rPr>
          <w:i/>
        </w:rPr>
        <w:t>timestamp</w:t>
      </w:r>
      <w:r>
        <w:t xml:space="preserve"> column is NULL, the execution time is used. </w:t>
      </w:r>
    </w:p>
    <w:p w:rsidR="00601D24" w:rsidRDefault="00601D24" w:rsidP="00601D24">
      <w:pPr>
        <w:pStyle w:val="Bullet1"/>
      </w:pPr>
      <w:r>
        <w:t xml:space="preserve">If the </w:t>
      </w:r>
      <w:r w:rsidRPr="00F96AFD">
        <w:rPr>
          <w:i/>
        </w:rPr>
        <w:t>status</w:t>
      </w:r>
      <w:r>
        <w:t xml:space="preserve"> column is NULL and the </w:t>
      </w:r>
      <w:r w:rsidRPr="00F96AFD">
        <w:rPr>
          <w:i/>
        </w:rPr>
        <w:t>value</w:t>
      </w:r>
      <w:r>
        <w:t xml:space="preserve"> column IS NOT NULL, the </w:t>
      </w:r>
      <w:r w:rsidRPr="00F96AFD">
        <w:rPr>
          <w:i/>
        </w:rPr>
        <w:t>value</w:t>
      </w:r>
      <w:r>
        <w:t xml:space="preserve"> is valid. </w:t>
      </w:r>
    </w:p>
    <w:p w:rsidR="00601D24" w:rsidRDefault="00601D24" w:rsidP="00601D24">
      <w:pPr>
        <w:pStyle w:val="Bullet1"/>
      </w:pPr>
      <w:r>
        <w:t xml:space="preserve">When both, the </w:t>
      </w:r>
      <w:r w:rsidRPr="00F96AFD">
        <w:rPr>
          <w:i/>
        </w:rPr>
        <w:t>value</w:t>
      </w:r>
      <w:r>
        <w:t xml:space="preserve"> and the </w:t>
      </w:r>
      <w:r w:rsidRPr="00F96AFD">
        <w:rPr>
          <w:i/>
        </w:rPr>
        <w:t>status</w:t>
      </w:r>
      <w:r>
        <w:t xml:space="preserve"> are NULLs (or just the </w:t>
      </w:r>
      <w:r w:rsidRPr="00F96AFD">
        <w:rPr>
          <w:i/>
        </w:rPr>
        <w:t>value</w:t>
      </w:r>
      <w:r>
        <w:t xml:space="preserve"> is NULL) the </w:t>
      </w:r>
      <w:r w:rsidRPr="00F96AFD">
        <w:rPr>
          <w:rFonts w:ascii="Courier New" w:hAnsi="Courier New" w:cs="Courier New"/>
          <w:sz w:val="20"/>
        </w:rPr>
        <w:t>No Data</w:t>
      </w:r>
      <w:r>
        <w:t xml:space="preserve"> digital state is used to indicate the fact that the expected </w:t>
      </w:r>
      <w:r w:rsidRPr="00F96AFD">
        <w:rPr>
          <w:i/>
        </w:rPr>
        <w:t>value</w:t>
      </w:r>
      <w:r>
        <w:t xml:space="preserve"> is absent.</w:t>
      </w:r>
    </w:p>
    <w:p w:rsidR="00601D24" w:rsidRDefault="00601D24" w:rsidP="00601D24">
      <w:pPr>
        <w:pStyle w:val="Bullet1"/>
      </w:pPr>
      <w:r>
        <w:t xml:space="preserve">For </w:t>
      </w:r>
      <w:r w:rsidR="00F96AFD">
        <w:t>Tag Groups</w:t>
      </w:r>
      <w:r>
        <w:t xml:space="preserve"> and RxC strategies the </w:t>
      </w:r>
      <w:r w:rsidRPr="00F96AFD">
        <w:rPr>
          <w:rFonts w:ascii="Courier New" w:hAnsi="Courier New" w:cs="Courier New"/>
          <w:sz w:val="20"/>
        </w:rPr>
        <w:t>/IGNORE_NULLS</w:t>
      </w:r>
      <w:r>
        <w:t xml:space="preserve"> start-up parameter allows ignoring values, which are NULL.</w:t>
      </w:r>
    </w:p>
    <w:p w:rsidR="00601D24" w:rsidRDefault="00601D24" w:rsidP="00601D24">
      <w:pPr>
        <w:pStyle w:val="BodyText1"/>
      </w:pPr>
      <w:r>
        <w:t xml:space="preserve">For further details see section </w:t>
      </w:r>
      <w:hyperlink w:anchor="_Evaluation_of_STATUS" w:history="1">
        <w:r w:rsidRPr="004D6508">
          <w:rPr>
            <w:rStyle w:val="Hyperlink"/>
          </w:rPr>
          <w:t>Evaluation of STATUS Field – Data Input</w:t>
        </w:r>
      </w:hyperlink>
      <w:r>
        <w:t>.</w:t>
      </w:r>
    </w:p>
    <w:p w:rsidR="00601D24" w:rsidRDefault="00601D24" w:rsidP="00C21BB9">
      <w:pPr>
        <w:pStyle w:val="Heading3"/>
        <w:pageBreakBefore/>
      </w:pPr>
      <w:bookmarkStart w:id="173" w:name="_Toc326657787"/>
      <w:r>
        <w:lastRenderedPageBreak/>
        <w:t>Bulk Data Input</w:t>
      </w:r>
      <w:r w:rsidR="00F96AFD">
        <w:t xml:space="preserve"> – Time-Series</w:t>
      </w:r>
      <w:bookmarkEnd w:id="173"/>
    </w:p>
    <w:p w:rsidR="00686D70" w:rsidRDefault="00601D24" w:rsidP="00601D24">
      <w:pPr>
        <w:pStyle w:val="BodyText1"/>
      </w:pPr>
      <w:r w:rsidRPr="00F96AFD">
        <w:rPr>
          <w:rFonts w:ascii="Courier New" w:hAnsi="Courier New" w:cs="Courier New"/>
          <w:sz w:val="20"/>
          <w:szCs w:val="20"/>
        </w:rPr>
        <w:t>Location2</w:t>
      </w:r>
      <w:r>
        <w:t xml:space="preserve"> </w:t>
      </w:r>
      <w:r w:rsidR="004D6508">
        <w:t>determines</w:t>
      </w:r>
      <w:r>
        <w:t xml:space="preserve"> if the whole result-set of SELECTed rows will be </w:t>
      </w:r>
      <w:r w:rsidR="00F96AFD">
        <w:t>forwarded</w:t>
      </w:r>
      <w:r>
        <w:t xml:space="preserve"> to PI or whether the interface takes just the first row.</w:t>
      </w:r>
    </w:p>
    <w:tbl>
      <w:tblPr>
        <w:tblW w:w="7942" w:type="dxa"/>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7"/>
        <w:gridCol w:w="6525"/>
      </w:tblGrid>
      <w:tr w:rsidR="00601D24" w:rsidRPr="00C638E1" w:rsidTr="00601D24">
        <w:trPr>
          <w:cantSplit/>
          <w:tblHeader/>
        </w:trPr>
        <w:tc>
          <w:tcPr>
            <w:tcW w:w="1417" w:type="dxa"/>
            <w:tcBorders>
              <w:top w:val="single" w:sz="6" w:space="0" w:color="000000"/>
              <w:left w:val="single" w:sz="6" w:space="0" w:color="000000"/>
              <w:bottom w:val="single" w:sz="6" w:space="0" w:color="000000"/>
              <w:right w:val="single" w:sz="6" w:space="0" w:color="000000"/>
            </w:tcBorders>
            <w:shd w:val="pct10" w:color="auto" w:fill="auto"/>
          </w:tcPr>
          <w:p w:rsidR="00601D24" w:rsidRPr="00C638E1" w:rsidRDefault="00601D24" w:rsidP="00601D24">
            <w:pPr>
              <w:pStyle w:val="TableHeading"/>
            </w:pPr>
            <w:r w:rsidRPr="00C638E1">
              <w:t>Location2</w:t>
            </w:r>
          </w:p>
        </w:tc>
        <w:tc>
          <w:tcPr>
            <w:tcW w:w="6525" w:type="dxa"/>
            <w:tcBorders>
              <w:top w:val="single" w:sz="6" w:space="0" w:color="000000"/>
              <w:left w:val="single" w:sz="6" w:space="0" w:color="000000"/>
              <w:bottom w:val="single" w:sz="6" w:space="0" w:color="000000"/>
              <w:right w:val="single" w:sz="6" w:space="0" w:color="000000"/>
            </w:tcBorders>
            <w:shd w:val="pct10" w:color="auto" w:fill="auto"/>
          </w:tcPr>
          <w:p w:rsidR="00601D24" w:rsidRPr="00C638E1" w:rsidRDefault="00601D24" w:rsidP="00601D24">
            <w:pPr>
              <w:pStyle w:val="TableHeading"/>
            </w:pPr>
            <w:r w:rsidRPr="00C638E1">
              <w:t>Bulk Option</w:t>
            </w:r>
          </w:p>
        </w:tc>
      </w:tr>
      <w:tr w:rsidR="00601D24" w:rsidRPr="00C638E1" w:rsidTr="00C507C2">
        <w:tc>
          <w:tcPr>
            <w:tcW w:w="1417" w:type="dxa"/>
            <w:tcBorders>
              <w:top w:val="single" w:sz="6" w:space="0" w:color="000000"/>
              <w:left w:val="single" w:sz="6" w:space="0" w:color="000000"/>
              <w:bottom w:val="single" w:sz="6" w:space="0" w:color="000000"/>
              <w:right w:val="single" w:sz="6" w:space="0" w:color="000000"/>
            </w:tcBorders>
          </w:tcPr>
          <w:p w:rsidR="00601D24" w:rsidRPr="00C638E1" w:rsidRDefault="00601D24" w:rsidP="00601D24">
            <w:pPr>
              <w:pStyle w:val="TableText1"/>
            </w:pPr>
            <w:r w:rsidRPr="00C638E1">
              <w:t>0</w:t>
            </w:r>
          </w:p>
        </w:tc>
        <w:tc>
          <w:tcPr>
            <w:tcW w:w="6525" w:type="dxa"/>
            <w:tcBorders>
              <w:top w:val="single" w:sz="6" w:space="0" w:color="000000"/>
              <w:left w:val="single" w:sz="6" w:space="0" w:color="000000"/>
              <w:bottom w:val="single" w:sz="6" w:space="0" w:color="000000"/>
              <w:right w:val="single" w:sz="6" w:space="0" w:color="000000"/>
            </w:tcBorders>
          </w:tcPr>
          <w:p w:rsidR="00601D24" w:rsidRPr="00C638E1" w:rsidRDefault="00601D24" w:rsidP="00601D24">
            <w:pPr>
              <w:pStyle w:val="TableText1"/>
            </w:pPr>
            <w:r w:rsidRPr="00C638E1">
              <w:t xml:space="preserve">Only the first row in the result-set is used.  </w:t>
            </w:r>
          </w:p>
        </w:tc>
      </w:tr>
      <w:tr w:rsidR="00601D24" w:rsidRPr="00C638E1" w:rsidTr="00C507C2">
        <w:tc>
          <w:tcPr>
            <w:tcW w:w="1417" w:type="dxa"/>
            <w:tcBorders>
              <w:top w:val="single" w:sz="6" w:space="0" w:color="000000"/>
              <w:left w:val="single" w:sz="6" w:space="0" w:color="000000"/>
              <w:bottom w:val="single" w:sz="6" w:space="0" w:color="000000"/>
              <w:right w:val="single" w:sz="6" w:space="0" w:color="000000"/>
            </w:tcBorders>
          </w:tcPr>
          <w:p w:rsidR="00601D24" w:rsidRPr="00C638E1" w:rsidRDefault="00601D24" w:rsidP="00601D24">
            <w:pPr>
              <w:pStyle w:val="TableText1"/>
            </w:pPr>
            <w:r w:rsidRPr="00C638E1">
              <w:t>1</w:t>
            </w:r>
          </w:p>
        </w:tc>
        <w:tc>
          <w:tcPr>
            <w:tcW w:w="6525" w:type="dxa"/>
            <w:tcBorders>
              <w:top w:val="single" w:sz="6" w:space="0" w:color="000000"/>
              <w:left w:val="single" w:sz="6" w:space="0" w:color="000000"/>
              <w:bottom w:val="single" w:sz="6" w:space="0" w:color="000000"/>
              <w:right w:val="single" w:sz="6" w:space="0" w:color="000000"/>
            </w:tcBorders>
          </w:tcPr>
          <w:p w:rsidR="00601D24" w:rsidRPr="00C638E1" w:rsidRDefault="00601D24" w:rsidP="00601D24">
            <w:pPr>
              <w:pStyle w:val="TableText1"/>
            </w:pPr>
            <w:r w:rsidRPr="00C638E1">
              <w:t>The interface sends all rows of the selected result-set to PI.</w:t>
            </w:r>
          </w:p>
        </w:tc>
      </w:tr>
    </w:tbl>
    <w:p w:rsidR="00D839D0" w:rsidRPr="00965A02" w:rsidRDefault="00D839D0" w:rsidP="00D839D0">
      <w:pPr>
        <w:pStyle w:val="Note1"/>
        <w:rPr>
          <w:rFonts w:eastAsia="’†ƒSƒVƒbƒNBBB"/>
        </w:rPr>
      </w:pPr>
      <w:bookmarkStart w:id="174" w:name="_Data_Acquisition_Strategies"/>
      <w:bookmarkEnd w:id="174"/>
      <w:r w:rsidRPr="00965A02">
        <w:rPr>
          <w:rStyle w:val="BoldType"/>
        </w:rPr>
        <w:t>Note</w:t>
      </w:r>
      <w:r w:rsidRPr="00965A02">
        <w:t xml:space="preserve">: </w:t>
      </w:r>
      <w:r>
        <w:tab/>
      </w:r>
      <w:r w:rsidRPr="00D839D0">
        <w:rPr>
          <w:rFonts w:ascii="Courier New" w:hAnsi="Courier New" w:cs="Courier New"/>
        </w:rPr>
        <w:t>Location2=</w:t>
      </w:r>
      <w:r>
        <w:rPr>
          <w:rFonts w:ascii="Courier New" w:hAnsi="Courier New" w:cs="Courier New"/>
        </w:rPr>
        <w:t>0</w:t>
      </w:r>
      <w:r>
        <w:t xml:space="preserve"> should be used very rarely</w:t>
      </w:r>
      <w:r w:rsidRPr="00965A02">
        <w:rPr>
          <w:rFonts w:eastAsia="’†ƒSƒVƒbƒNBBB"/>
        </w:rPr>
        <w:t>.</w:t>
      </w:r>
      <w:r>
        <w:rPr>
          <w:rFonts w:eastAsia="’†ƒSƒVƒbƒNBBB"/>
        </w:rPr>
        <w:t xml:space="preserve"> In most cases this parameter must be set to one.</w:t>
      </w:r>
    </w:p>
    <w:p w:rsidR="00965A02" w:rsidRPr="00965A02" w:rsidRDefault="00965A02" w:rsidP="00C21BB9">
      <w:pPr>
        <w:pStyle w:val="Heading2"/>
        <w:rPr>
          <w:rFonts w:eastAsia="’†ƒSƒVƒbƒNBBB"/>
        </w:rPr>
      </w:pPr>
      <w:bookmarkStart w:id="175" w:name="_Toc326657788"/>
      <w:r w:rsidRPr="00965A02">
        <w:rPr>
          <w:rFonts w:eastAsia="’†ƒSƒVƒbƒNBBB"/>
        </w:rPr>
        <w:t>Data Acquisition Strategies</w:t>
      </w:r>
      <w:bookmarkEnd w:id="175"/>
    </w:p>
    <w:p w:rsidR="00601D24" w:rsidRDefault="00D839D0" w:rsidP="00965A02">
      <w:pPr>
        <w:pStyle w:val="BodyText1"/>
        <w:rPr>
          <w:rFonts w:eastAsia="’†ƒSƒVƒbƒNBBB"/>
        </w:rPr>
      </w:pPr>
      <w:r>
        <w:rPr>
          <w:rFonts w:eastAsia="’†ƒSƒVƒbƒNBBB"/>
        </w:rPr>
        <w:t>To optimize the data transfer from RDB to PI</w:t>
      </w:r>
      <w:r w:rsidR="00965A02" w:rsidRPr="00965A02">
        <w:rPr>
          <w:rFonts w:eastAsia="’†ƒSƒVƒbƒNBBB"/>
        </w:rPr>
        <w:t xml:space="preserve">, different data acquisition strategies </w:t>
      </w:r>
      <w:r>
        <w:rPr>
          <w:rFonts w:eastAsia="’†ƒSƒVƒbƒNBBB"/>
        </w:rPr>
        <w:t>are implemented</w:t>
      </w:r>
      <w:r w:rsidR="00965A02" w:rsidRPr="00965A02">
        <w:rPr>
          <w:rFonts w:eastAsia="’†ƒSƒVƒbƒNBBB"/>
        </w:rPr>
        <w:t xml:space="preserve">. An individual acquisition strategy is recognized according to the </w:t>
      </w:r>
      <w:r w:rsidR="00965A02" w:rsidRPr="00D839D0">
        <w:rPr>
          <w:rFonts w:ascii="Courier New" w:eastAsia="’†ƒSƒVƒbƒNBBB" w:hAnsi="Courier New" w:cs="Courier New"/>
          <w:sz w:val="20"/>
          <w:szCs w:val="20"/>
        </w:rPr>
        <w:t>Location3</w:t>
      </w:r>
      <w:r w:rsidR="00965A02" w:rsidRPr="00965A02">
        <w:rPr>
          <w:rFonts w:eastAsia="’†ƒSƒVƒbƒNBBB"/>
        </w:rPr>
        <w:t xml:space="preserve"> attribute of a given tag. The following table s</w:t>
      </w:r>
      <w:r w:rsidR="00965A02">
        <w:rPr>
          <w:rFonts w:eastAsia="’†ƒSƒVƒbƒNBBB"/>
        </w:rPr>
        <w:t xml:space="preserve">ummarizes the </w:t>
      </w:r>
      <w:r w:rsidR="00965A02" w:rsidRPr="00D839D0">
        <w:rPr>
          <w:rFonts w:ascii="Courier New" w:eastAsia="’†ƒSƒVƒbƒNBBB" w:hAnsi="Courier New" w:cs="Courier New"/>
          <w:sz w:val="20"/>
          <w:szCs w:val="20"/>
        </w:rPr>
        <w:t>Location3</w:t>
      </w:r>
      <w:r w:rsidR="00965A02">
        <w:rPr>
          <w:rFonts w:eastAsia="’†ƒSƒVƒbƒNBBB"/>
        </w:rPr>
        <w:t xml:space="preserve"> options.</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7"/>
        <w:gridCol w:w="6525"/>
      </w:tblGrid>
      <w:tr w:rsidR="00965A02" w:rsidRPr="00C638E1" w:rsidTr="00965A02">
        <w:trPr>
          <w:cantSplit/>
          <w:tblHeader/>
        </w:trPr>
        <w:tc>
          <w:tcPr>
            <w:tcW w:w="1417" w:type="dxa"/>
            <w:tcBorders>
              <w:top w:val="single" w:sz="6" w:space="0" w:color="000000"/>
              <w:left w:val="single" w:sz="6" w:space="0" w:color="000000"/>
              <w:bottom w:val="single" w:sz="6" w:space="0" w:color="000000"/>
              <w:right w:val="single" w:sz="6" w:space="0" w:color="000000"/>
            </w:tcBorders>
            <w:shd w:val="pct10" w:color="auto" w:fill="auto"/>
          </w:tcPr>
          <w:p w:rsidR="00965A02" w:rsidRPr="00C638E1" w:rsidRDefault="00965A02" w:rsidP="00965A02">
            <w:pPr>
              <w:pStyle w:val="TableHeading"/>
            </w:pPr>
            <w:r w:rsidRPr="00C638E1">
              <w:t>Location3</w:t>
            </w:r>
          </w:p>
        </w:tc>
        <w:tc>
          <w:tcPr>
            <w:tcW w:w="6525" w:type="dxa"/>
            <w:tcBorders>
              <w:top w:val="single" w:sz="6" w:space="0" w:color="000000"/>
              <w:left w:val="single" w:sz="6" w:space="0" w:color="000000"/>
              <w:bottom w:val="single" w:sz="6" w:space="0" w:color="000000"/>
              <w:right w:val="single" w:sz="6" w:space="0" w:color="000000"/>
            </w:tcBorders>
            <w:shd w:val="pct10" w:color="auto" w:fill="auto"/>
          </w:tcPr>
          <w:p w:rsidR="00965A02" w:rsidRPr="00C638E1" w:rsidRDefault="00965A02" w:rsidP="00965A02">
            <w:pPr>
              <w:pStyle w:val="TableHeading"/>
            </w:pPr>
            <w:r w:rsidRPr="00C638E1">
              <w:t>Data Acquisition Strategy</w:t>
            </w:r>
          </w:p>
        </w:tc>
      </w:tr>
      <w:tr w:rsidR="00965A02" w:rsidRPr="00C638E1" w:rsidTr="00C507C2">
        <w:tc>
          <w:tcPr>
            <w:tcW w:w="1417" w:type="dxa"/>
            <w:tcBorders>
              <w:top w:val="single" w:sz="6" w:space="0" w:color="000000"/>
              <w:left w:val="single" w:sz="6" w:space="0" w:color="000000"/>
              <w:bottom w:val="single" w:sz="6" w:space="0" w:color="000000"/>
              <w:right w:val="single" w:sz="6" w:space="0" w:color="000000"/>
            </w:tcBorders>
          </w:tcPr>
          <w:p w:rsidR="00965A02" w:rsidRPr="00965A02" w:rsidRDefault="00965A02" w:rsidP="00965A02">
            <w:pPr>
              <w:pStyle w:val="TableText1"/>
            </w:pPr>
            <w:r w:rsidRPr="00965A02">
              <w:t>0</w:t>
            </w:r>
          </w:p>
        </w:tc>
        <w:tc>
          <w:tcPr>
            <w:tcW w:w="6525" w:type="dxa"/>
            <w:tcBorders>
              <w:top w:val="single" w:sz="6" w:space="0" w:color="000000"/>
              <w:left w:val="single" w:sz="6" w:space="0" w:color="000000"/>
              <w:bottom w:val="single" w:sz="6" w:space="0" w:color="000000"/>
              <w:right w:val="single" w:sz="6" w:space="0" w:color="000000"/>
            </w:tcBorders>
          </w:tcPr>
          <w:p w:rsidR="00965A02" w:rsidRPr="00965A02" w:rsidRDefault="00965A02" w:rsidP="00D839D0">
            <w:pPr>
              <w:pStyle w:val="TableText1"/>
            </w:pPr>
            <w:r w:rsidRPr="00965A02">
              <w:t xml:space="preserve">SQL query populates a </w:t>
            </w:r>
            <w:r w:rsidR="00D839D0">
              <w:t>s</w:t>
            </w:r>
            <w:r w:rsidRPr="00965A02">
              <w:t xml:space="preserve">ingle </w:t>
            </w:r>
            <w:r w:rsidR="00D839D0">
              <w:t>tag.</w:t>
            </w:r>
          </w:p>
        </w:tc>
      </w:tr>
      <w:tr w:rsidR="00965A02" w:rsidRPr="00C638E1" w:rsidTr="00C507C2">
        <w:tc>
          <w:tcPr>
            <w:tcW w:w="1417" w:type="dxa"/>
            <w:tcBorders>
              <w:top w:val="single" w:sz="6" w:space="0" w:color="000000"/>
              <w:left w:val="single" w:sz="6" w:space="0" w:color="000000"/>
              <w:bottom w:val="single" w:sz="6" w:space="0" w:color="000000"/>
              <w:right w:val="single" w:sz="6" w:space="0" w:color="000000"/>
            </w:tcBorders>
          </w:tcPr>
          <w:p w:rsidR="00965A02" w:rsidRPr="00965A02" w:rsidRDefault="00965A02" w:rsidP="00965A02">
            <w:pPr>
              <w:pStyle w:val="TableText1"/>
            </w:pPr>
            <w:r w:rsidRPr="00965A02">
              <w:t>&gt; 0</w:t>
            </w:r>
          </w:p>
        </w:tc>
        <w:tc>
          <w:tcPr>
            <w:tcW w:w="6525" w:type="dxa"/>
            <w:tcBorders>
              <w:top w:val="single" w:sz="6" w:space="0" w:color="000000"/>
              <w:left w:val="single" w:sz="6" w:space="0" w:color="000000"/>
              <w:bottom w:val="single" w:sz="6" w:space="0" w:color="000000"/>
              <w:right w:val="single" w:sz="6" w:space="0" w:color="000000"/>
            </w:tcBorders>
          </w:tcPr>
          <w:p w:rsidR="00965A02" w:rsidRPr="00965A02" w:rsidRDefault="00D839D0" w:rsidP="00D839D0">
            <w:pPr>
              <w:pStyle w:val="TableText1"/>
            </w:pPr>
            <w:r>
              <w:t>Tag Group mode.</w:t>
            </w:r>
          </w:p>
        </w:tc>
      </w:tr>
      <w:tr w:rsidR="00965A02" w:rsidRPr="00C638E1" w:rsidTr="00C507C2">
        <w:tc>
          <w:tcPr>
            <w:tcW w:w="1417" w:type="dxa"/>
            <w:tcBorders>
              <w:top w:val="single" w:sz="6" w:space="0" w:color="000000"/>
              <w:left w:val="single" w:sz="6" w:space="0" w:color="000000"/>
              <w:bottom w:val="single" w:sz="6" w:space="0" w:color="000000"/>
              <w:right w:val="single" w:sz="6" w:space="0" w:color="000000"/>
            </w:tcBorders>
          </w:tcPr>
          <w:p w:rsidR="00965A02" w:rsidRPr="00965A02" w:rsidRDefault="00965A02" w:rsidP="00965A02">
            <w:pPr>
              <w:pStyle w:val="TableText1"/>
            </w:pPr>
            <w:r w:rsidRPr="00965A02">
              <w:t>-1</w:t>
            </w:r>
          </w:p>
        </w:tc>
        <w:tc>
          <w:tcPr>
            <w:tcW w:w="6525" w:type="dxa"/>
            <w:tcBorders>
              <w:top w:val="single" w:sz="6" w:space="0" w:color="000000"/>
              <w:left w:val="single" w:sz="6" w:space="0" w:color="000000"/>
              <w:bottom w:val="single" w:sz="6" w:space="0" w:color="000000"/>
              <w:right w:val="single" w:sz="6" w:space="0" w:color="000000"/>
            </w:tcBorders>
          </w:tcPr>
          <w:p w:rsidR="00965A02" w:rsidRPr="00965A02" w:rsidRDefault="00D839D0" w:rsidP="00D839D0">
            <w:pPr>
              <w:pStyle w:val="TableText1"/>
            </w:pPr>
            <w:r>
              <w:t>Tag Distribution mode.</w:t>
            </w:r>
          </w:p>
        </w:tc>
      </w:tr>
      <w:tr w:rsidR="00965A02" w:rsidRPr="00C638E1" w:rsidTr="00C507C2">
        <w:tc>
          <w:tcPr>
            <w:tcW w:w="1417" w:type="dxa"/>
            <w:tcBorders>
              <w:top w:val="single" w:sz="6" w:space="0" w:color="000000"/>
              <w:left w:val="single" w:sz="6" w:space="0" w:color="000000"/>
              <w:bottom w:val="single" w:sz="6" w:space="0" w:color="000000"/>
              <w:right w:val="single" w:sz="6" w:space="0" w:color="000000"/>
            </w:tcBorders>
          </w:tcPr>
          <w:p w:rsidR="00965A02" w:rsidRPr="00965A02" w:rsidRDefault="00965A02" w:rsidP="00965A02">
            <w:pPr>
              <w:pStyle w:val="TableText1"/>
            </w:pPr>
            <w:r w:rsidRPr="00965A02">
              <w:t>-2</w:t>
            </w:r>
          </w:p>
        </w:tc>
        <w:tc>
          <w:tcPr>
            <w:tcW w:w="6525" w:type="dxa"/>
            <w:tcBorders>
              <w:top w:val="single" w:sz="6" w:space="0" w:color="000000"/>
              <w:left w:val="single" w:sz="6" w:space="0" w:color="000000"/>
              <w:bottom w:val="single" w:sz="6" w:space="0" w:color="000000"/>
              <w:right w:val="single" w:sz="6" w:space="0" w:color="000000"/>
            </w:tcBorders>
          </w:tcPr>
          <w:p w:rsidR="00965A02" w:rsidRPr="00D839D0" w:rsidRDefault="00D839D0" w:rsidP="00D839D0">
            <w:pPr>
              <w:pStyle w:val="TableText1"/>
              <w:rPr>
                <w:rFonts w:ascii="Courier New" w:hAnsi="Courier New" w:cs="Courier New"/>
                <w:sz w:val="20"/>
                <w:szCs w:val="20"/>
              </w:rPr>
            </w:pPr>
            <w:r>
              <w:t>RxC Distribution mode.</w:t>
            </w:r>
          </w:p>
        </w:tc>
      </w:tr>
    </w:tbl>
    <w:p w:rsidR="00965A02" w:rsidRPr="00965A02" w:rsidRDefault="00965A02" w:rsidP="00965A02">
      <w:pPr>
        <w:pStyle w:val="Heading2"/>
        <w:rPr>
          <w:rFonts w:eastAsia="’†ƒSƒVƒbƒNBBB"/>
        </w:rPr>
      </w:pPr>
      <w:bookmarkStart w:id="176" w:name="_SQL_SELECT_Statement"/>
      <w:bookmarkStart w:id="177" w:name="_Toc326657789"/>
      <w:bookmarkEnd w:id="176"/>
      <w:r w:rsidRPr="00965A02">
        <w:rPr>
          <w:rFonts w:eastAsia="’†ƒSƒVƒbƒNBBB"/>
        </w:rPr>
        <w:t>SQL SELECT Statement for Single PI Tag</w:t>
      </w:r>
      <w:bookmarkEnd w:id="177"/>
    </w:p>
    <w:p w:rsidR="00965A02" w:rsidRPr="00965A02" w:rsidRDefault="00965A02" w:rsidP="00E74D77">
      <w:pPr>
        <w:pStyle w:val="Heading5"/>
        <w:rPr>
          <w:rStyle w:val="BoldType"/>
        </w:rPr>
      </w:pPr>
      <w:r w:rsidRPr="00965A02">
        <w:rPr>
          <w:rStyle w:val="BoldType"/>
        </w:rPr>
        <w:t xml:space="preserve">Option1: Fixed Position of Fields in SELECT Statement </w:t>
      </w:r>
    </w:p>
    <w:p w:rsidR="00965A02" w:rsidRPr="00965A02" w:rsidRDefault="00965A02" w:rsidP="00965A02">
      <w:pPr>
        <w:pStyle w:val="BodyText1"/>
        <w:rPr>
          <w:rFonts w:eastAsia="’†ƒSƒVƒbƒNBBB"/>
        </w:rPr>
      </w:pPr>
      <w:r w:rsidRPr="00965A02">
        <w:rPr>
          <w:rFonts w:eastAsia="’†ƒSƒVƒbƒNBBB"/>
        </w:rPr>
        <w:t xml:space="preserve">To properly recognize the meaning of values read from a relational database, the following </w:t>
      </w:r>
      <w:r w:rsidR="00E74D77">
        <w:rPr>
          <w:rFonts w:eastAsia="’†ƒSƒVƒbƒNBBB"/>
        </w:rPr>
        <w:t xml:space="preserve">(fixed) </w:t>
      </w:r>
      <w:r w:rsidRPr="00965A02">
        <w:rPr>
          <w:rFonts w:eastAsia="’†ƒSƒVƒbƒNBBB"/>
        </w:rPr>
        <w:t xml:space="preserve">column sequence </w:t>
      </w:r>
      <w:r w:rsidR="002142E0">
        <w:rPr>
          <w:rFonts w:eastAsia="’†ƒSƒVƒbƒNBBB"/>
        </w:rPr>
        <w:t>is expected</w:t>
      </w:r>
      <w:r w:rsidRPr="00965A02">
        <w:rPr>
          <w:rFonts w:eastAsia="’†ƒSƒVƒbƒNBBB"/>
        </w:rPr>
        <w:t>:</w:t>
      </w:r>
    </w:p>
    <w:p w:rsidR="00965A02" w:rsidRPr="00965A02" w:rsidRDefault="00965A02" w:rsidP="00965A02">
      <w:pPr>
        <w:pStyle w:val="BodyText1"/>
        <w:rPr>
          <w:rStyle w:val="CodeType1"/>
        </w:rPr>
      </w:pPr>
      <w:r w:rsidRPr="00965A02">
        <w:rPr>
          <w:rStyle w:val="CodeType1"/>
        </w:rPr>
        <w:t xml:space="preserve">SELECT [Timestamp,] Value, Status FROM Table </w:t>
      </w:r>
      <w:r w:rsidR="008B0C31">
        <w:rPr>
          <w:rStyle w:val="CodeType1"/>
        </w:rPr>
        <w:t>…</w:t>
      </w:r>
      <w:r w:rsidRPr="00965A02">
        <w:rPr>
          <w:rStyle w:val="CodeType1"/>
        </w:rPr>
        <w:t>;</w:t>
      </w:r>
    </w:p>
    <w:p w:rsidR="00965A02" w:rsidRPr="00965A02" w:rsidRDefault="00965A02" w:rsidP="00002C0A">
      <w:pPr>
        <w:pStyle w:val="BodyText1"/>
        <w:keepLines/>
        <w:rPr>
          <w:rFonts w:eastAsia="’†ƒSƒVƒbƒNBBB"/>
        </w:rPr>
      </w:pPr>
      <w:r w:rsidRPr="00965A02">
        <w:rPr>
          <w:rFonts w:eastAsia="’†ƒSƒVƒbƒNBBB"/>
        </w:rPr>
        <w:t xml:space="preserve">When </w:t>
      </w:r>
      <w:r w:rsidR="002142E0">
        <w:rPr>
          <w:rFonts w:eastAsia="’†ƒSƒVƒbƒNBBB"/>
        </w:rPr>
        <w:t xml:space="preserve">the “not aliased” column list is </w:t>
      </w:r>
      <w:r w:rsidRPr="00965A02">
        <w:rPr>
          <w:rFonts w:eastAsia="’†ƒSƒVƒbƒNBBB"/>
        </w:rPr>
        <w:t xml:space="preserve">used, the interface always expects the </w:t>
      </w:r>
      <w:r w:rsidR="002142E0" w:rsidRPr="002142E0">
        <w:rPr>
          <w:rFonts w:eastAsia="’†ƒSƒVƒbƒNBBB"/>
          <w:i/>
        </w:rPr>
        <w:t>t</w:t>
      </w:r>
      <w:r w:rsidRPr="002142E0">
        <w:rPr>
          <w:rFonts w:eastAsia="’†ƒSƒVƒbƒNBBB"/>
          <w:i/>
        </w:rPr>
        <w:t>imestamp</w:t>
      </w:r>
      <w:r w:rsidRPr="00965A02">
        <w:rPr>
          <w:rFonts w:eastAsia="’†ƒSƒVƒbƒNBBB"/>
        </w:rPr>
        <w:t xml:space="preserve"> field be</w:t>
      </w:r>
      <w:r w:rsidR="00002C0A">
        <w:rPr>
          <w:rFonts w:eastAsia="’†ƒSƒVƒbƒNBBB"/>
        </w:rPr>
        <w:t>ing</w:t>
      </w:r>
      <w:r w:rsidRPr="00965A02">
        <w:rPr>
          <w:rFonts w:eastAsia="’†ƒSƒVƒbƒNBBB"/>
        </w:rPr>
        <w:t xml:space="preserve"> </w:t>
      </w:r>
      <w:r w:rsidR="002142E0">
        <w:rPr>
          <w:rFonts w:eastAsia="’†ƒSƒVƒbƒNBBB"/>
        </w:rPr>
        <w:t>at</w:t>
      </w:r>
      <w:r w:rsidRPr="00965A02">
        <w:rPr>
          <w:rFonts w:eastAsia="’†ƒSƒVƒbƒNBBB"/>
        </w:rPr>
        <w:t xml:space="preserve"> the first position</w:t>
      </w:r>
      <w:r w:rsidR="00E74D77">
        <w:rPr>
          <w:rFonts w:eastAsia="’†ƒSƒVƒbƒNBBB"/>
        </w:rPr>
        <w:t>,</w:t>
      </w:r>
      <w:r w:rsidRPr="00965A02">
        <w:rPr>
          <w:rFonts w:eastAsia="’†ƒSƒVƒbƒNBBB"/>
        </w:rPr>
        <w:t xml:space="preserve"> followed by the </w:t>
      </w:r>
      <w:r w:rsidR="002142E0" w:rsidRPr="002142E0">
        <w:rPr>
          <w:rFonts w:eastAsia="’†ƒSƒVƒbƒNBBB"/>
          <w:i/>
        </w:rPr>
        <w:t>v</w:t>
      </w:r>
      <w:r w:rsidRPr="002142E0">
        <w:rPr>
          <w:rFonts w:eastAsia="’†ƒSƒVƒbƒNBBB"/>
          <w:i/>
        </w:rPr>
        <w:t>alue</w:t>
      </w:r>
      <w:r w:rsidRPr="00965A02">
        <w:rPr>
          <w:rFonts w:eastAsia="’†ƒSƒVƒbƒNBBB"/>
        </w:rPr>
        <w:t xml:space="preserve"> and </w:t>
      </w:r>
      <w:r w:rsidR="002142E0">
        <w:rPr>
          <w:rFonts w:eastAsia="’†ƒSƒVƒbƒNBBB"/>
        </w:rPr>
        <w:t xml:space="preserve">the </w:t>
      </w:r>
      <w:r w:rsidR="002142E0" w:rsidRPr="002142E0">
        <w:rPr>
          <w:rFonts w:eastAsia="’†ƒSƒVƒbƒNBBB"/>
          <w:i/>
        </w:rPr>
        <w:t>s</w:t>
      </w:r>
      <w:r w:rsidRPr="002142E0">
        <w:rPr>
          <w:rFonts w:eastAsia="’†ƒSƒVƒbƒNBBB"/>
          <w:i/>
        </w:rPr>
        <w:t>tatus</w:t>
      </w:r>
      <w:r w:rsidRPr="00965A02">
        <w:rPr>
          <w:rFonts w:eastAsia="’†ƒSƒVƒbƒNBBB"/>
        </w:rPr>
        <w:t xml:space="preserve"> columns. </w:t>
      </w:r>
      <w:r w:rsidR="002142E0">
        <w:rPr>
          <w:rFonts w:eastAsia="’†ƒSƒVƒbƒNBBB"/>
        </w:rPr>
        <w:t>In addition, t</w:t>
      </w:r>
      <w:r w:rsidRPr="00965A02">
        <w:rPr>
          <w:rFonts w:eastAsia="’†ƒSƒVƒbƒNBBB"/>
        </w:rPr>
        <w:t xml:space="preserve">he interface </w:t>
      </w:r>
      <w:r w:rsidR="002142E0">
        <w:rPr>
          <w:rFonts w:eastAsia="’†ƒSƒVƒbƒNBBB"/>
        </w:rPr>
        <w:t>verifies</w:t>
      </w:r>
      <w:r w:rsidRPr="00965A02">
        <w:rPr>
          <w:rFonts w:eastAsia="’†ƒSƒVƒbƒNBBB"/>
        </w:rPr>
        <w:t xml:space="preserve"> the </w:t>
      </w:r>
      <w:r w:rsidR="002142E0" w:rsidRPr="002142E0">
        <w:rPr>
          <w:rFonts w:eastAsia="’†ƒSƒVƒbƒNBBB"/>
          <w:i/>
        </w:rPr>
        <w:t>t</w:t>
      </w:r>
      <w:r w:rsidRPr="002142E0">
        <w:rPr>
          <w:rFonts w:eastAsia="’†ƒSƒVƒbƒNBBB"/>
          <w:i/>
        </w:rPr>
        <w:t>imestamp</w:t>
      </w:r>
      <w:r w:rsidRPr="00965A02">
        <w:rPr>
          <w:rFonts w:eastAsia="’†ƒSƒVƒbƒNBBB"/>
        </w:rPr>
        <w:t xml:space="preserve"> field </w:t>
      </w:r>
      <w:r w:rsidR="002142E0">
        <w:rPr>
          <w:rFonts w:eastAsia="’†ƒSƒVƒbƒNBBB"/>
        </w:rPr>
        <w:t xml:space="preserve">against the </w:t>
      </w:r>
      <w:r w:rsidR="002142E0" w:rsidRPr="00965A02">
        <w:rPr>
          <w:rFonts w:eastAsia="’†ƒSƒVƒbƒNBBB"/>
        </w:rPr>
        <w:t>SQL_TIMESTAMP data</w:t>
      </w:r>
      <w:r w:rsidR="00002C0A">
        <w:rPr>
          <w:rFonts w:eastAsia="’†ƒSƒVƒbƒNBBB"/>
        </w:rPr>
        <w:t xml:space="preserve"> </w:t>
      </w:r>
      <w:r w:rsidR="002142E0" w:rsidRPr="00965A02">
        <w:rPr>
          <w:rFonts w:eastAsia="’†ƒSƒVƒbƒNBBB"/>
        </w:rPr>
        <w:t>type</w:t>
      </w:r>
      <w:r w:rsidR="002142E0">
        <w:rPr>
          <w:rFonts w:eastAsia="’†ƒSƒVƒbƒNBBB"/>
        </w:rPr>
        <w:t xml:space="preserve"> marke</w:t>
      </w:r>
      <w:r w:rsidR="00E74D77">
        <w:rPr>
          <w:rFonts w:eastAsia="’†ƒSƒVƒbƒNBBB"/>
        </w:rPr>
        <w:t>r</w:t>
      </w:r>
      <w:r w:rsidR="00D61929">
        <w:rPr>
          <w:rFonts w:eastAsia="’†ƒSƒVƒbƒNBBB"/>
        </w:rPr>
        <w:t>;</w:t>
      </w:r>
      <w:r w:rsidRPr="00965A02">
        <w:rPr>
          <w:rFonts w:eastAsia="’†ƒSƒVƒbƒNBBB"/>
        </w:rPr>
        <w:t xml:space="preserve"> </w:t>
      </w:r>
      <w:r w:rsidR="00D61929">
        <w:rPr>
          <w:rFonts w:eastAsia="’†ƒSƒVƒbƒNBBB"/>
        </w:rPr>
        <w:t>t</w:t>
      </w:r>
      <w:r w:rsidR="002142E0">
        <w:rPr>
          <w:rFonts w:eastAsia="’†ƒSƒVƒbƒNBBB"/>
        </w:rPr>
        <w:t>herefore, i</w:t>
      </w:r>
      <w:r w:rsidRPr="00965A02">
        <w:rPr>
          <w:rFonts w:eastAsia="’†ƒSƒVƒbƒNBBB"/>
        </w:rPr>
        <w:t xml:space="preserve">f a </w:t>
      </w:r>
      <w:r w:rsidR="002142E0" w:rsidRPr="002142E0">
        <w:rPr>
          <w:rFonts w:eastAsia="’†ƒSƒVƒbƒNBBB"/>
          <w:i/>
        </w:rPr>
        <w:t>timestamp</w:t>
      </w:r>
      <w:r w:rsidR="002142E0">
        <w:rPr>
          <w:rFonts w:eastAsia="’†ƒSƒVƒbƒNBBB"/>
        </w:rPr>
        <w:t xml:space="preserve"> is stored </w:t>
      </w:r>
      <w:r w:rsidR="00002C0A">
        <w:rPr>
          <w:rFonts w:eastAsia="’†ƒSƒVƒbƒNBBB"/>
        </w:rPr>
        <w:t xml:space="preserve">for instance </w:t>
      </w:r>
      <w:r w:rsidR="002142E0">
        <w:rPr>
          <w:rFonts w:eastAsia="’†ƒSƒVƒbƒNBBB"/>
        </w:rPr>
        <w:t xml:space="preserve">in </w:t>
      </w:r>
      <w:r w:rsidR="00002C0A">
        <w:rPr>
          <w:rFonts w:eastAsia="’†ƒSƒVƒbƒNBBB"/>
        </w:rPr>
        <w:t>a</w:t>
      </w:r>
      <w:r w:rsidR="002142E0">
        <w:rPr>
          <w:rFonts w:eastAsia="’†ƒSƒVƒbƒNBBB"/>
        </w:rPr>
        <w:t xml:space="preserve"> </w:t>
      </w:r>
      <w:r w:rsidR="002142E0" w:rsidRPr="002142E0">
        <w:rPr>
          <w:rFonts w:eastAsia="’†ƒSƒVƒbƒNBBB"/>
          <w:i/>
        </w:rPr>
        <w:t>string</w:t>
      </w:r>
      <w:r w:rsidR="002142E0">
        <w:rPr>
          <w:rFonts w:eastAsia="’†ƒSƒVƒbƒNBBB"/>
        </w:rPr>
        <w:t xml:space="preserve"> column, </w:t>
      </w:r>
      <w:r w:rsidR="00E74D77">
        <w:rPr>
          <w:rFonts w:eastAsia="’†ƒSƒVƒbƒNBBB"/>
        </w:rPr>
        <w:t xml:space="preserve">always </w:t>
      </w:r>
      <w:r w:rsidRPr="00965A02">
        <w:rPr>
          <w:rFonts w:eastAsia="’†ƒSƒVƒbƒNBBB"/>
        </w:rPr>
        <w:t xml:space="preserve">use the </w:t>
      </w:r>
      <w:r w:rsidRPr="002142E0">
        <w:rPr>
          <w:rFonts w:eastAsia="’†ƒSƒVƒbƒNBBB"/>
          <w:i/>
        </w:rPr>
        <w:t>CONVERT()</w:t>
      </w:r>
      <w:r w:rsidR="00002C0A">
        <w:rPr>
          <w:rFonts w:eastAsia="’†ƒSƒVƒbƒNBBB"/>
        </w:rPr>
        <w:t xml:space="preserve"> </w:t>
      </w:r>
      <w:r w:rsidRPr="00965A02">
        <w:rPr>
          <w:rFonts w:eastAsia="’†ƒSƒVƒbƒNBBB"/>
        </w:rPr>
        <w:t xml:space="preserve">or the </w:t>
      </w:r>
      <w:r w:rsidRPr="002142E0">
        <w:rPr>
          <w:rFonts w:eastAsia="’†ƒSƒVƒbƒNBBB"/>
          <w:i/>
        </w:rPr>
        <w:t>CAST()</w:t>
      </w:r>
      <w:r w:rsidRPr="00965A02">
        <w:rPr>
          <w:rFonts w:eastAsia="’†ƒSƒVƒbƒNBBB"/>
        </w:rPr>
        <w:t xml:space="preserve"> </w:t>
      </w:r>
      <w:r w:rsidR="00002C0A">
        <w:rPr>
          <w:rFonts w:eastAsia="’†ƒSƒVƒbƒNBBB"/>
        </w:rPr>
        <w:t xml:space="preserve">functions </w:t>
      </w:r>
      <w:r w:rsidRPr="00965A02">
        <w:rPr>
          <w:rFonts w:eastAsia="’†ƒSƒVƒbƒNBBB"/>
        </w:rPr>
        <w:t xml:space="preserve">to </w:t>
      </w:r>
      <w:r w:rsidR="00002C0A">
        <w:rPr>
          <w:rFonts w:eastAsia="’†ƒSƒVƒbƒNBBB"/>
        </w:rPr>
        <w:t xml:space="preserve">transform the </w:t>
      </w:r>
      <w:r w:rsidR="00002C0A" w:rsidRPr="00002C0A">
        <w:rPr>
          <w:rFonts w:eastAsia="’†ƒSƒVƒbƒNBBB"/>
          <w:i/>
        </w:rPr>
        <w:t>timestamp</w:t>
      </w:r>
      <w:r w:rsidR="00002C0A">
        <w:rPr>
          <w:rFonts w:eastAsia="’†ƒSƒVƒbƒNBBB"/>
        </w:rPr>
        <w:t xml:space="preserve"> column to the appropriate data type. </w:t>
      </w:r>
      <w:r w:rsidRPr="00965A02">
        <w:rPr>
          <w:rFonts w:eastAsia="’†ƒSƒVƒbƒNBBB"/>
        </w:rPr>
        <w:t xml:space="preserve">See section </w:t>
      </w:r>
      <w:hyperlink w:anchor="_Timestamp_Format" w:history="1">
        <w:r w:rsidR="004D6508" w:rsidRPr="00471D9C">
          <w:rPr>
            <w:rStyle w:val="Hyperlink"/>
            <w:rFonts w:eastAsia="’†ƒSƒVƒbƒNBBB"/>
          </w:rPr>
          <w:t>Timestamp Format</w:t>
        </w:r>
      </w:hyperlink>
      <w:r w:rsidRPr="00965A02">
        <w:rPr>
          <w:rFonts w:eastAsia="’†ƒSƒVƒbƒNBBB"/>
        </w:rPr>
        <w:t xml:space="preserve"> for more details.</w:t>
      </w:r>
    </w:p>
    <w:p w:rsidR="00965A02" w:rsidRPr="00965A02" w:rsidRDefault="00E74D77" w:rsidP="00965A02">
      <w:pPr>
        <w:pStyle w:val="BodyText1"/>
        <w:rPr>
          <w:rFonts w:eastAsia="’†ƒSƒVƒbƒNBBB"/>
        </w:rPr>
      </w:pPr>
      <w:r>
        <w:rPr>
          <w:rFonts w:eastAsia="’†ƒSƒVƒbƒNBBB"/>
        </w:rPr>
        <w:t>V</w:t>
      </w:r>
      <w:r w:rsidR="00965A02" w:rsidRPr="00965A02">
        <w:rPr>
          <w:rFonts w:eastAsia="’†ƒSƒVƒbƒNBBB"/>
        </w:rPr>
        <w:t>alid combinations of the</w:t>
      </w:r>
      <w:r>
        <w:rPr>
          <w:rFonts w:eastAsia="’†ƒSƒVƒbƒNBBB"/>
        </w:rPr>
        <w:t xml:space="preserve"> “not aliased”</w:t>
      </w:r>
      <w:r w:rsidR="00965A02" w:rsidRPr="00965A02">
        <w:rPr>
          <w:rFonts w:eastAsia="’†ƒSƒVƒbƒNBBB"/>
        </w:rPr>
        <w:t xml:space="preserve"> </w:t>
      </w:r>
      <w:r w:rsidR="00002C0A" w:rsidRPr="00002C0A">
        <w:rPr>
          <w:rFonts w:eastAsia="’†ƒSƒVƒbƒNBBB"/>
          <w:i/>
        </w:rPr>
        <w:t>t</w:t>
      </w:r>
      <w:r w:rsidR="00965A02" w:rsidRPr="00002C0A">
        <w:rPr>
          <w:rFonts w:eastAsia="’†ƒSƒVƒbƒNBBB"/>
          <w:i/>
        </w:rPr>
        <w:t>imestamp</w:t>
      </w:r>
      <w:r w:rsidR="00965A02" w:rsidRPr="00965A02">
        <w:rPr>
          <w:rFonts w:eastAsia="’†ƒSƒVƒbƒNBBB"/>
        </w:rPr>
        <w:t xml:space="preserve">, </w:t>
      </w:r>
      <w:r w:rsidR="00002C0A" w:rsidRPr="00002C0A">
        <w:rPr>
          <w:rFonts w:eastAsia="’†ƒSƒVƒbƒNBBB"/>
          <w:i/>
        </w:rPr>
        <w:t>v</w:t>
      </w:r>
      <w:r w:rsidR="00965A02" w:rsidRPr="00002C0A">
        <w:rPr>
          <w:rFonts w:eastAsia="’†ƒSƒVƒbƒNBBB"/>
          <w:i/>
        </w:rPr>
        <w:t>alue</w:t>
      </w:r>
      <w:r w:rsidR="00965A02" w:rsidRPr="00965A02">
        <w:rPr>
          <w:rFonts w:eastAsia="’†ƒSƒVƒbƒNBBB"/>
        </w:rPr>
        <w:t xml:space="preserve"> and </w:t>
      </w:r>
      <w:r w:rsidR="00002C0A" w:rsidRPr="00002C0A">
        <w:rPr>
          <w:rFonts w:eastAsia="’†ƒSƒVƒbƒNBBB"/>
          <w:i/>
        </w:rPr>
        <w:t>s</w:t>
      </w:r>
      <w:r w:rsidR="00965A02" w:rsidRPr="00002C0A">
        <w:rPr>
          <w:rFonts w:eastAsia="’†ƒSƒVƒbƒNBBB"/>
          <w:i/>
        </w:rPr>
        <w:t>tatus</w:t>
      </w:r>
      <w:r w:rsidR="00965A02" w:rsidRPr="00965A02">
        <w:rPr>
          <w:rFonts w:eastAsia="’†ƒSƒVƒbƒNBBB"/>
        </w:rPr>
        <w:t xml:space="preserve"> </w:t>
      </w:r>
      <w:r>
        <w:rPr>
          <w:rFonts w:eastAsia="’†ƒSƒVƒbƒNBBB"/>
        </w:rPr>
        <w:t xml:space="preserve">columns in the SELECT list </w:t>
      </w:r>
      <w:r w:rsidR="00965A02" w:rsidRPr="00965A02">
        <w:rPr>
          <w:rFonts w:eastAsia="’†ƒSƒVƒbƒNBBB"/>
        </w:rPr>
        <w:t>are:</w:t>
      </w:r>
    </w:p>
    <w:p w:rsidR="00965A02" w:rsidRPr="00965A02" w:rsidRDefault="00965A02" w:rsidP="00965A02">
      <w:pPr>
        <w:pStyle w:val="Bullet1"/>
        <w:rPr>
          <w:rStyle w:val="CodeType1"/>
          <w:rFonts w:eastAsia="’†ƒSƒVƒbƒNBBB"/>
        </w:rPr>
      </w:pPr>
      <w:r w:rsidRPr="00965A02">
        <w:rPr>
          <w:rStyle w:val="CodeType1"/>
          <w:rFonts w:eastAsia="’†ƒSƒVƒbƒNBBB"/>
        </w:rPr>
        <w:t>SELECT Timestamp, Value, Status FROM Table</w:t>
      </w:r>
      <w:r w:rsidR="008B0C31">
        <w:rPr>
          <w:rStyle w:val="CodeType1"/>
          <w:rFonts w:eastAsia="’†ƒSƒVƒbƒNBBB"/>
        </w:rPr>
        <w:t>…</w:t>
      </w:r>
    </w:p>
    <w:p w:rsidR="00965A02" w:rsidRPr="00965A02" w:rsidRDefault="00965A02" w:rsidP="00965A02">
      <w:pPr>
        <w:pStyle w:val="Bullet1"/>
        <w:rPr>
          <w:rStyle w:val="CodeType1"/>
          <w:rFonts w:eastAsia="’†ƒSƒVƒbƒNBBB"/>
        </w:rPr>
      </w:pPr>
      <w:r w:rsidRPr="00965A02">
        <w:rPr>
          <w:rStyle w:val="CodeType1"/>
          <w:rFonts w:eastAsia="’†ƒSƒVƒbƒNBBB"/>
        </w:rPr>
        <w:t>SELECT Value, Status FROM Table</w:t>
      </w:r>
      <w:r w:rsidR="008B0C31">
        <w:rPr>
          <w:rStyle w:val="CodeType1"/>
          <w:rFonts w:eastAsia="’†ƒSƒVƒbƒNBBB"/>
        </w:rPr>
        <w:t>…</w:t>
      </w:r>
    </w:p>
    <w:p w:rsidR="00965A02" w:rsidRPr="00965A02" w:rsidRDefault="00965A02" w:rsidP="00965A02">
      <w:pPr>
        <w:pStyle w:val="Note1"/>
        <w:rPr>
          <w:rFonts w:eastAsia="’†ƒSƒVƒbƒNBBB"/>
        </w:rPr>
      </w:pPr>
      <w:r w:rsidRPr="00965A02">
        <w:rPr>
          <w:rStyle w:val="BoldType"/>
        </w:rPr>
        <w:t>Note</w:t>
      </w:r>
      <w:r w:rsidRPr="00965A02">
        <w:t xml:space="preserve">: </w:t>
      </w:r>
      <w:r w:rsidR="00D839D0">
        <w:tab/>
      </w:r>
      <w:r w:rsidRPr="00965A02">
        <w:t xml:space="preserve">The </w:t>
      </w:r>
      <w:r w:rsidR="00002C0A" w:rsidRPr="00002C0A">
        <w:rPr>
          <w:rFonts w:ascii="Courier New" w:hAnsi="Courier New" w:cs="Courier New"/>
        </w:rPr>
        <w:t>status</w:t>
      </w:r>
      <w:r w:rsidRPr="00965A02">
        <w:t xml:space="preserve"> </w:t>
      </w:r>
      <w:r w:rsidR="00002C0A">
        <w:t>is mandatory</w:t>
      </w:r>
      <w:r w:rsidR="001A193D">
        <w:t xml:space="preserve"> in this case; hence, i</w:t>
      </w:r>
      <w:r w:rsidR="00002C0A">
        <w:t xml:space="preserve">f there is no appropriate </w:t>
      </w:r>
      <w:r w:rsidR="00201549">
        <w:t>status in a table</w:t>
      </w:r>
      <w:r w:rsidR="00002C0A">
        <w:t>,</w:t>
      </w:r>
      <w:r w:rsidRPr="00965A02">
        <w:t xml:space="preserve"> </w:t>
      </w:r>
      <w:r w:rsidR="00201549" w:rsidRPr="00201549">
        <w:rPr>
          <w:rFonts w:ascii="Courier New" w:hAnsi="Courier New" w:cs="Courier New"/>
        </w:rPr>
        <w:t>status</w:t>
      </w:r>
      <w:r w:rsidR="00201549">
        <w:t xml:space="preserve"> </w:t>
      </w:r>
      <w:r w:rsidR="00002C0A">
        <w:t xml:space="preserve">can be </w:t>
      </w:r>
      <w:r w:rsidRPr="00965A02">
        <w:t xml:space="preserve">provided in the form of a constant expression (zero) </w:t>
      </w:r>
      <w:r>
        <w:br/>
      </w:r>
      <w:r w:rsidRPr="00965A02">
        <w:rPr>
          <w:rStyle w:val="CodeType1"/>
        </w:rPr>
        <w:t>SELECT Value,0 FROM Table …</w:t>
      </w:r>
    </w:p>
    <w:p w:rsidR="00601D24" w:rsidRPr="00965A02" w:rsidRDefault="00965A02" w:rsidP="00E74D77">
      <w:pPr>
        <w:pStyle w:val="Heading5"/>
        <w:rPr>
          <w:rStyle w:val="BoldType"/>
          <w:rFonts w:eastAsia="’†ƒSƒVƒbƒNBBB"/>
        </w:rPr>
      </w:pPr>
      <w:r w:rsidRPr="00965A02">
        <w:rPr>
          <w:rStyle w:val="BoldType"/>
        </w:rPr>
        <w:lastRenderedPageBreak/>
        <w:t xml:space="preserve">Option 2: Arbitrary Position of Fields in a SELECT Statement </w:t>
      </w:r>
      <w:r w:rsidR="008B0C31">
        <w:rPr>
          <w:rStyle w:val="BoldType"/>
        </w:rPr>
        <w:t>–</w:t>
      </w:r>
      <w:r w:rsidRPr="00965A02">
        <w:rPr>
          <w:rStyle w:val="BoldType"/>
        </w:rPr>
        <w:t xml:space="preserve"> Aliases</w:t>
      </w:r>
      <w:bookmarkStart w:id="178" w:name="Option2ArbitraryPositionOfFieldsInASELEC"/>
      <w:bookmarkEnd w:id="178"/>
    </w:p>
    <w:p w:rsidR="00C507C2" w:rsidRPr="00C507C2" w:rsidRDefault="00C507C2" w:rsidP="00C507C2">
      <w:pPr>
        <w:pStyle w:val="BodyText1"/>
      </w:pPr>
      <w:r w:rsidRPr="00C507C2">
        <w:t xml:space="preserve">If the RDB supports aliasing, the interface recognizes keywords, which help to translate the columns to the concept of </w:t>
      </w:r>
      <w:r w:rsidR="00201549" w:rsidRPr="00201549">
        <w:rPr>
          <w:i/>
        </w:rPr>
        <w:t>t</w:t>
      </w:r>
      <w:r w:rsidRPr="00201549">
        <w:rPr>
          <w:i/>
        </w:rPr>
        <w:t>imestamp</w:t>
      </w:r>
      <w:r w:rsidRPr="00C507C2">
        <w:t xml:space="preserve">, </w:t>
      </w:r>
      <w:r w:rsidR="00201549" w:rsidRPr="00201549">
        <w:rPr>
          <w:i/>
        </w:rPr>
        <w:t>v</w:t>
      </w:r>
      <w:r w:rsidRPr="00201549">
        <w:rPr>
          <w:i/>
        </w:rPr>
        <w:t>alue</w:t>
      </w:r>
      <w:r w:rsidRPr="00C507C2">
        <w:t xml:space="preserve">, </w:t>
      </w:r>
      <w:r w:rsidR="00201549" w:rsidRPr="00201549">
        <w:rPr>
          <w:i/>
        </w:rPr>
        <w:t>s</w:t>
      </w:r>
      <w:r w:rsidRPr="00201549">
        <w:rPr>
          <w:i/>
        </w:rPr>
        <w:t>tatus</w:t>
      </w:r>
      <w:r w:rsidRPr="00C507C2">
        <w:t xml:space="preserve"> and</w:t>
      </w:r>
      <w:r w:rsidR="00201549">
        <w:t>/or</w:t>
      </w:r>
      <w:r w:rsidRPr="00C507C2">
        <w:t xml:space="preserve"> </w:t>
      </w:r>
      <w:r w:rsidR="00201549" w:rsidRPr="00201549">
        <w:rPr>
          <w:i/>
        </w:rPr>
        <w:t>a</w:t>
      </w:r>
      <w:r w:rsidRPr="00201549">
        <w:rPr>
          <w:i/>
        </w:rPr>
        <w:t>nnotation</w:t>
      </w:r>
      <w:r w:rsidRPr="00C507C2">
        <w:t>. By naming (aliasing) the columns</w:t>
      </w:r>
      <w:r w:rsidR="00D61929">
        <w:t>,</w:t>
      </w:r>
      <w:r w:rsidR="00E74D77">
        <w:t xml:space="preserve"> </w:t>
      </w:r>
      <w:r w:rsidRPr="00C507C2">
        <w:t xml:space="preserve">there is no need to stick to the fixed positions of columns like </w:t>
      </w:r>
      <w:r w:rsidR="00201549">
        <w:t>explained</w:t>
      </w:r>
      <w:r w:rsidRPr="00C507C2">
        <w:t xml:space="preserve"> in previous section.</w:t>
      </w:r>
      <w:r>
        <w:t xml:space="preserve"> The corresponding keywords are the following:</w:t>
      </w:r>
    </w:p>
    <w:p w:rsidR="00C507C2" w:rsidRPr="00201549" w:rsidRDefault="00C507C2" w:rsidP="000C46BB">
      <w:pPr>
        <w:pStyle w:val="BodyText1"/>
        <w:rPr>
          <w:rFonts w:ascii="Courier New" w:hAnsi="Courier New" w:cs="Courier New"/>
          <w:sz w:val="20"/>
          <w:szCs w:val="20"/>
        </w:rPr>
      </w:pPr>
      <w:r w:rsidRPr="00201549">
        <w:rPr>
          <w:rFonts w:ascii="Courier New" w:hAnsi="Courier New" w:cs="Courier New"/>
          <w:sz w:val="20"/>
          <w:szCs w:val="20"/>
        </w:rPr>
        <w:t>PI_TIMESTAMP, PI_VALUE, PI_STATUS, PI_ANNOTATION</w:t>
      </w:r>
    </w:p>
    <w:p w:rsidR="00C507C2" w:rsidRPr="00C507C2" w:rsidRDefault="00E74D77" w:rsidP="00C507C2">
      <w:pPr>
        <w:pStyle w:val="BodyText1"/>
      </w:pPr>
      <w:r>
        <w:t>Using the predefined keywords,</w:t>
      </w:r>
      <w:r w:rsidR="000D6E68">
        <w:t xml:space="preserve"> the following</w:t>
      </w:r>
      <w:r w:rsidR="00C507C2" w:rsidRPr="00C507C2">
        <w:t xml:space="preserve"> query:</w:t>
      </w:r>
    </w:p>
    <w:p w:rsidR="00C507C2" w:rsidRPr="000D6E68" w:rsidRDefault="00C507C2" w:rsidP="00C507C2">
      <w:pPr>
        <w:pStyle w:val="BodyText1"/>
        <w:rPr>
          <w:rStyle w:val="CodeType1"/>
        </w:rPr>
      </w:pPr>
      <w:r w:rsidRPr="000D6E68">
        <w:rPr>
          <w:rStyle w:val="CodeType1"/>
        </w:rPr>
        <w:t>SELECT Timestamp AS PI_TIMESTAMP, Value AS PI_VALUE, Status AS PI_STATUS, Annotation AS PI_ANNOTATION FROM…</w:t>
      </w:r>
    </w:p>
    <w:p w:rsidR="00C507C2" w:rsidRPr="000D6E68" w:rsidRDefault="00E74D77" w:rsidP="000D6E68">
      <w:pPr>
        <w:pStyle w:val="BodyText1"/>
      </w:pPr>
      <w:r>
        <w:t xml:space="preserve">is </w:t>
      </w:r>
      <w:r w:rsidR="00C507C2" w:rsidRPr="000D6E68">
        <w:t>equ</w:t>
      </w:r>
      <w:r w:rsidR="00201549">
        <w:t>al</w:t>
      </w:r>
      <w:r w:rsidR="00C507C2" w:rsidRPr="000D6E68">
        <w:t xml:space="preserve"> to: </w:t>
      </w:r>
    </w:p>
    <w:p w:rsidR="00C507C2" w:rsidRPr="000D6E68" w:rsidRDefault="00C507C2" w:rsidP="00C507C2">
      <w:pPr>
        <w:pStyle w:val="BodyText1"/>
        <w:rPr>
          <w:rStyle w:val="CodeType1"/>
        </w:rPr>
      </w:pPr>
      <w:r w:rsidRPr="000D6E68">
        <w:rPr>
          <w:rStyle w:val="CodeType1"/>
        </w:rPr>
        <w:t>SELECT Value AS PI_VALUE, Status AS PI_STATUS, Timestamp AS PI_TIMESTAMP, Annotation AS PI_ANNOTATION FROM …</w:t>
      </w:r>
    </w:p>
    <w:p w:rsidR="00C507C2" w:rsidRPr="00C507C2" w:rsidRDefault="00C507C2" w:rsidP="00582FEF">
      <w:pPr>
        <w:pStyle w:val="Note1"/>
        <w:rPr>
          <w:rFonts w:eastAsia="’†ƒSƒVƒbƒNBBB"/>
        </w:rPr>
      </w:pPr>
      <w:r w:rsidRPr="000D6E68">
        <w:rPr>
          <w:rStyle w:val="BoldType"/>
        </w:rPr>
        <w:t>Note</w:t>
      </w:r>
      <w:r w:rsidRPr="00C507C2">
        <w:t xml:space="preserve">: </w:t>
      </w:r>
      <w:r w:rsidR="00D839D0">
        <w:tab/>
      </w:r>
      <w:r w:rsidR="00F4499C">
        <w:t xml:space="preserve">When the columns in the SELECT list are aliased, the </w:t>
      </w:r>
      <w:r w:rsidR="00F4499C" w:rsidRPr="00F4499C">
        <w:rPr>
          <w:rFonts w:ascii="Courier New" w:hAnsi="Courier New" w:cs="Courier New"/>
        </w:rPr>
        <w:t>status</w:t>
      </w:r>
      <w:r w:rsidR="00F4499C">
        <w:t xml:space="preserve"> column is not mandatory. </w:t>
      </w:r>
      <w:r w:rsidR="001A193D">
        <w:t>Therefore, a s valid SELECT can be of the following form:</w:t>
      </w:r>
      <w:r w:rsidR="00F4499C">
        <w:br/>
      </w:r>
      <w:r w:rsidRPr="000D6E68">
        <w:rPr>
          <w:rStyle w:val="CodeType1"/>
        </w:rPr>
        <w:t>SELECT Value AS PI_VALUE FROM Table …;</w:t>
      </w:r>
    </w:p>
    <w:p w:rsidR="00C507C2" w:rsidRPr="00582FEF" w:rsidRDefault="00582FEF" w:rsidP="001A193D">
      <w:pPr>
        <w:pStyle w:val="BodyText1"/>
        <w:ind w:left="1440" w:firstLine="360"/>
        <w:rPr>
          <w:rFonts w:eastAsia="’†ƒSƒVƒbƒNBBB"/>
        </w:rPr>
      </w:pPr>
      <w:r>
        <w:rPr>
          <w:rFonts w:eastAsia="’†ƒSƒVƒbƒNBBB"/>
        </w:rPr>
        <w:t>See these e</w:t>
      </w:r>
      <w:r w:rsidR="00C507C2" w:rsidRPr="00582FEF">
        <w:rPr>
          <w:rFonts w:eastAsia="’†ƒSƒVƒbƒNBBB"/>
        </w:rPr>
        <w:t>xample</w:t>
      </w:r>
      <w:r>
        <w:rPr>
          <w:rFonts w:eastAsia="’†ƒSƒVƒbƒNBBB"/>
        </w:rPr>
        <w:t>s in Appendix B Examples:</w:t>
      </w:r>
    </w:p>
    <w:p w:rsidR="00C507C2" w:rsidRPr="00582FEF" w:rsidRDefault="00025FE4" w:rsidP="00582FEF">
      <w:pPr>
        <w:pStyle w:val="Bullet1"/>
        <w:rPr>
          <w:rFonts w:eastAsia="’†ƒSƒVƒbƒNBBB"/>
        </w:rPr>
      </w:pPr>
      <w:hyperlink w:anchor="_Example_3.1_–" w:history="1">
        <w:r w:rsidR="00C507C2" w:rsidRPr="00471D9C">
          <w:rPr>
            <w:rStyle w:val="Hyperlink"/>
            <w:rFonts w:eastAsia="’†ƒSƒVƒbƒNBBB"/>
          </w:rPr>
          <w:t>Example 3.1 – Field Name Aliases</w:t>
        </w:r>
      </w:hyperlink>
      <w:r w:rsidR="00C507C2" w:rsidRPr="00582FEF">
        <w:rPr>
          <w:rFonts w:eastAsia="’†ƒSƒVƒbƒNBBB"/>
        </w:rPr>
        <w:t xml:space="preserve"> </w:t>
      </w:r>
    </w:p>
    <w:p w:rsidR="00C507C2" w:rsidRPr="00582FEF" w:rsidRDefault="00025FE4" w:rsidP="00582FEF">
      <w:pPr>
        <w:pStyle w:val="Bullet1"/>
        <w:rPr>
          <w:rFonts w:eastAsia="’†ƒSƒVƒbƒNBBB"/>
        </w:rPr>
      </w:pPr>
      <w:hyperlink w:anchor="_Example_1.6_–" w:history="1">
        <w:r w:rsidR="00C507C2" w:rsidRPr="00471D9C">
          <w:rPr>
            <w:rStyle w:val="Hyperlink"/>
            <w:rFonts w:eastAsia="’†ƒSƒVƒbƒNBBB"/>
          </w:rPr>
          <w:t xml:space="preserve">Example 1.6 – Single Input with </w:t>
        </w:r>
        <w:r w:rsidR="00471D9C" w:rsidRPr="00471D9C">
          <w:rPr>
            <w:rStyle w:val="Hyperlink"/>
            <w:rFonts w:eastAsia="’†ƒSƒVƒbƒNBBB"/>
          </w:rPr>
          <w:t>PI Annotations</w:t>
        </w:r>
      </w:hyperlink>
    </w:p>
    <w:p w:rsidR="00601D24" w:rsidRDefault="00C507C2" w:rsidP="00C21BB9">
      <w:pPr>
        <w:pStyle w:val="Heading2"/>
        <w:rPr>
          <w:rFonts w:eastAsia="’†ƒSƒVƒbƒNBBB"/>
        </w:rPr>
      </w:pPr>
      <w:bookmarkStart w:id="179" w:name="_SQL_SELECT_Statement_1"/>
      <w:bookmarkStart w:id="180" w:name="_Toc326657790"/>
      <w:bookmarkEnd w:id="179"/>
      <w:r w:rsidRPr="00C507C2">
        <w:rPr>
          <w:rFonts w:eastAsia="’†ƒSƒVƒbƒNBBB"/>
        </w:rPr>
        <w:t>SQL SELECT Statement for Tag Groups</w:t>
      </w:r>
      <w:bookmarkEnd w:id="180"/>
    </w:p>
    <w:p w:rsidR="00744EB1" w:rsidRPr="00744EB1" w:rsidRDefault="00744EB1" w:rsidP="00471D9C">
      <w:pPr>
        <w:pStyle w:val="BodyText1"/>
        <w:keepLines/>
        <w:rPr>
          <w:rFonts w:eastAsia="’†ƒSƒVƒbƒNBBB"/>
        </w:rPr>
      </w:pPr>
      <w:r w:rsidRPr="00744EB1">
        <w:rPr>
          <w:rFonts w:eastAsia="’†ƒSƒVƒbƒNBBB"/>
        </w:rPr>
        <w:t xml:space="preserve">One SELECT statement can be the source of data for multiple PI tags – a Tag Group. </w:t>
      </w:r>
      <w:r w:rsidR="00F4499C">
        <w:rPr>
          <w:rFonts w:eastAsia="’†ƒSƒVƒbƒNBBB"/>
        </w:rPr>
        <w:br/>
      </w:r>
      <w:r w:rsidRPr="00744EB1">
        <w:rPr>
          <w:rFonts w:eastAsia="’†ƒSƒVƒbƒNBBB"/>
        </w:rPr>
        <w:t xml:space="preserve">The filename, which is stated in the </w:t>
      </w:r>
      <w:r w:rsidRPr="00F4499C">
        <w:rPr>
          <w:rFonts w:ascii="Courier New" w:eastAsia="’†ƒSƒVƒbƒNBBB" w:hAnsi="Courier New" w:cs="Courier New"/>
          <w:sz w:val="20"/>
          <w:szCs w:val="20"/>
        </w:rPr>
        <w:t>InstrumentTag</w:t>
      </w:r>
      <w:r w:rsidRPr="00744EB1">
        <w:rPr>
          <w:rFonts w:eastAsia="’†ƒSƒVƒbƒNBBB"/>
        </w:rPr>
        <w:t xml:space="preserve"> attribute is considered to be a marker that </w:t>
      </w:r>
      <w:r w:rsidR="00F4499C">
        <w:rPr>
          <w:rFonts w:eastAsia="’†ƒSƒVƒbƒNBBB"/>
        </w:rPr>
        <w:t>defines</w:t>
      </w:r>
      <w:r w:rsidRPr="00744EB1">
        <w:rPr>
          <w:rFonts w:eastAsia="’†ƒSƒVƒbƒNBBB"/>
        </w:rPr>
        <w:t xml:space="preserve"> the group</w:t>
      </w:r>
      <w:r w:rsidR="00F4499C">
        <w:rPr>
          <w:rFonts w:eastAsia="’†ƒSƒVƒbƒNBBB"/>
        </w:rPr>
        <w:t xml:space="preserve"> member tags</w:t>
      </w:r>
      <w:r w:rsidRPr="00744EB1">
        <w:rPr>
          <w:rFonts w:eastAsia="’†ƒSƒVƒbƒNBBB"/>
        </w:rPr>
        <w:t xml:space="preserve">. This means that each member of the group </w:t>
      </w:r>
      <w:r w:rsidR="00F4499C">
        <w:rPr>
          <w:rFonts w:eastAsia="’†ƒSƒVƒbƒNBBB"/>
        </w:rPr>
        <w:t>references</w:t>
      </w:r>
      <w:r w:rsidRPr="00744EB1">
        <w:rPr>
          <w:rFonts w:eastAsia="’†ƒSƒVƒbƒNBBB"/>
        </w:rPr>
        <w:t xml:space="preserve"> the same SQL query file</w:t>
      </w:r>
      <w:r w:rsidR="00F4499C">
        <w:rPr>
          <w:rFonts w:eastAsia="’†ƒSƒVƒbƒNBBB"/>
        </w:rPr>
        <w:t>;</w:t>
      </w:r>
      <w:r w:rsidRPr="00744EB1">
        <w:rPr>
          <w:rFonts w:eastAsia="’†ƒSƒVƒbƒNBBB"/>
        </w:rPr>
        <w:t xml:space="preserve"> </w:t>
      </w:r>
      <w:r w:rsidR="00F4499C">
        <w:rPr>
          <w:rFonts w:eastAsia="’†ƒSƒVƒbƒNBBB"/>
        </w:rPr>
        <w:t>nonetheless</w:t>
      </w:r>
      <w:r w:rsidRPr="00744EB1">
        <w:rPr>
          <w:rFonts w:eastAsia="’†ƒSƒVƒbƒNBBB"/>
        </w:rPr>
        <w:t xml:space="preserve">, only one tag executes </w:t>
      </w:r>
      <w:r w:rsidR="008F5129">
        <w:rPr>
          <w:rFonts w:eastAsia="’†ƒSƒVƒbƒNBBB"/>
        </w:rPr>
        <w:t>it</w:t>
      </w:r>
      <w:r w:rsidRPr="00744EB1">
        <w:rPr>
          <w:rFonts w:eastAsia="’†ƒSƒVƒbƒNBBB"/>
        </w:rPr>
        <w:t xml:space="preserve"> </w:t>
      </w:r>
      <w:r w:rsidR="008B0C31">
        <w:rPr>
          <w:rFonts w:eastAsia="’†ƒSƒVƒbƒNBBB"/>
        </w:rPr>
        <w:t>–</w:t>
      </w:r>
      <w:r w:rsidRPr="00744EB1">
        <w:rPr>
          <w:rFonts w:eastAsia="’†ƒSƒVƒbƒNBBB"/>
        </w:rPr>
        <w:t xml:space="preserve"> </w:t>
      </w:r>
      <w:r>
        <w:rPr>
          <w:rFonts w:eastAsia="’†ƒSƒVƒbƒNBBB"/>
        </w:rPr>
        <w:t xml:space="preserve">the </w:t>
      </w:r>
      <w:r w:rsidR="00F4499C">
        <w:rPr>
          <w:rFonts w:eastAsia="’†ƒSƒVƒbƒNBBB"/>
        </w:rPr>
        <w:t>m</w:t>
      </w:r>
      <w:r>
        <w:rPr>
          <w:rFonts w:eastAsia="’†ƒSƒVƒbƒNBBB"/>
        </w:rPr>
        <w:t xml:space="preserve">aster </w:t>
      </w:r>
      <w:r w:rsidR="00F4499C">
        <w:rPr>
          <w:rFonts w:eastAsia="’†ƒSƒVƒbƒNBBB"/>
        </w:rPr>
        <w:t>t</w:t>
      </w:r>
      <w:r>
        <w:rPr>
          <w:rFonts w:eastAsia="’†ƒSƒVƒbƒNBBB"/>
        </w:rPr>
        <w:t xml:space="preserve">ag. </w:t>
      </w:r>
      <w:r w:rsidRPr="00744EB1">
        <w:rPr>
          <w:rFonts w:eastAsia="’†ƒSƒVƒbƒNBBB"/>
        </w:rPr>
        <w:t xml:space="preserve">This tag has </w:t>
      </w:r>
      <w:r w:rsidRPr="00F4499C">
        <w:rPr>
          <w:rFonts w:ascii="Courier New" w:eastAsia="’†ƒSƒVƒbƒNBBB" w:hAnsi="Courier New" w:cs="Courier New"/>
        </w:rPr>
        <w:t>Location3</w:t>
      </w:r>
      <w:r w:rsidRPr="00744EB1">
        <w:rPr>
          <w:rFonts w:eastAsia="’†ƒSƒVƒbƒNBBB"/>
        </w:rPr>
        <w:t xml:space="preserve"> attribute set to 1 or 2 and, </w:t>
      </w:r>
      <w:r w:rsidR="008F5129">
        <w:rPr>
          <w:rFonts w:eastAsia="’†ƒSƒVƒbƒNBBB"/>
        </w:rPr>
        <w:t xml:space="preserve">in </w:t>
      </w:r>
      <w:r w:rsidRPr="00744EB1">
        <w:rPr>
          <w:rFonts w:eastAsia="’†ƒSƒVƒbƒNBBB"/>
        </w:rPr>
        <w:t xml:space="preserve">addition, holds all the placeholder definitions (P1=… in </w:t>
      </w:r>
      <w:r w:rsidR="00B12222">
        <w:rPr>
          <w:rFonts w:eastAsia="’†ƒSƒVƒbƒNBBB"/>
        </w:rPr>
        <w:t>the</w:t>
      </w:r>
      <w:r w:rsidRPr="00744EB1">
        <w:rPr>
          <w:rFonts w:eastAsia="’†ƒSƒVƒbƒNBBB"/>
        </w:rPr>
        <w:t xml:space="preserve"> </w:t>
      </w:r>
      <w:r w:rsidR="00831D31">
        <w:rPr>
          <w:rFonts w:ascii="Courier New" w:eastAsia="’†ƒSƒVƒbƒNBBB" w:hAnsi="Courier New" w:cs="Courier New"/>
          <w:sz w:val="20"/>
          <w:szCs w:val="20"/>
        </w:rPr>
        <w:t>ExtendedDescriptor</w:t>
      </w:r>
      <w:r w:rsidRPr="00744EB1">
        <w:rPr>
          <w:rFonts w:eastAsia="’†ƒSƒVƒbƒNBBB"/>
        </w:rPr>
        <w:t>). It is not required that the other group members have th</w:t>
      </w:r>
      <w:r w:rsidR="008F5129">
        <w:rPr>
          <w:rFonts w:eastAsia="’†ƒSƒVƒbƒNBBB"/>
        </w:rPr>
        <w:t>e</w:t>
      </w:r>
      <w:r w:rsidRPr="00744EB1">
        <w:rPr>
          <w:rFonts w:eastAsia="’†ƒSƒVƒbƒNBBB"/>
        </w:rPr>
        <w:t xml:space="preserve"> placeholders defined, but their </w:t>
      </w:r>
      <w:r w:rsidRPr="00F4499C">
        <w:rPr>
          <w:rFonts w:ascii="Courier New" w:eastAsia="’†ƒSƒVƒbƒNBBB" w:hAnsi="Courier New" w:cs="Courier New"/>
          <w:sz w:val="20"/>
          <w:szCs w:val="20"/>
        </w:rPr>
        <w:t>Location3</w:t>
      </w:r>
      <w:r w:rsidRPr="00744EB1">
        <w:rPr>
          <w:rFonts w:eastAsia="’†ƒSƒVƒbƒNBBB"/>
        </w:rPr>
        <w:t xml:space="preserve"> must be greater than zero to mark the group-member</w:t>
      </w:r>
      <w:r w:rsidR="008F5129">
        <w:rPr>
          <w:rFonts w:eastAsia="’†ƒSƒVƒbƒNBBB"/>
        </w:rPr>
        <w:t>-tag</w:t>
      </w:r>
      <w:r w:rsidRPr="00744EB1">
        <w:rPr>
          <w:rFonts w:eastAsia="’†ƒSƒVƒbƒNBBB"/>
        </w:rPr>
        <w:t xml:space="preserve"> position </w:t>
      </w:r>
      <w:r w:rsidR="00B12222">
        <w:rPr>
          <w:rFonts w:eastAsia="’†ƒSƒVƒbƒNBBB"/>
        </w:rPr>
        <w:t>(</w:t>
      </w:r>
      <w:r w:rsidRPr="00744EB1">
        <w:rPr>
          <w:rFonts w:eastAsia="’†ƒSƒVƒbƒNBBB"/>
        </w:rPr>
        <w:t>index</w:t>
      </w:r>
      <w:r w:rsidR="00B12222">
        <w:rPr>
          <w:rFonts w:eastAsia="’†ƒSƒVƒbƒNBBB"/>
        </w:rPr>
        <w:t>)</w:t>
      </w:r>
      <w:r w:rsidRPr="00744EB1">
        <w:rPr>
          <w:rFonts w:eastAsia="’†ƒSƒVƒbƒNBBB"/>
        </w:rPr>
        <w:t>.</w:t>
      </w:r>
    </w:p>
    <w:p w:rsidR="00744EB1" w:rsidRPr="00744EB1" w:rsidRDefault="00744EB1" w:rsidP="00E74D77">
      <w:pPr>
        <w:pStyle w:val="Heading5"/>
        <w:rPr>
          <w:rStyle w:val="BoldType"/>
        </w:rPr>
      </w:pPr>
      <w:r w:rsidRPr="00744EB1">
        <w:rPr>
          <w:rStyle w:val="BoldType"/>
        </w:rPr>
        <w:t xml:space="preserve">Option 1: Fixed Position of Fields in SELECT Statement </w:t>
      </w:r>
    </w:p>
    <w:p w:rsidR="00744EB1" w:rsidRPr="00744EB1" w:rsidRDefault="00744EB1" w:rsidP="00744EB1">
      <w:pPr>
        <w:pStyle w:val="BodyText1"/>
        <w:rPr>
          <w:rFonts w:eastAsia="’†ƒSƒVƒbƒNBBB"/>
        </w:rPr>
      </w:pPr>
      <w:r w:rsidRPr="00744EB1">
        <w:rPr>
          <w:rFonts w:eastAsia="’†ƒSƒVƒbƒNBBB"/>
        </w:rPr>
        <w:t>All the tags in a group should be numbered/indexed</w:t>
      </w:r>
      <w:r w:rsidR="0032571D">
        <w:rPr>
          <w:rFonts w:eastAsia="’†ƒSƒVƒbƒNBBB"/>
        </w:rPr>
        <w:t xml:space="preserve"> through </w:t>
      </w:r>
      <w:r w:rsidRPr="00F4499C">
        <w:rPr>
          <w:rFonts w:ascii="Courier New" w:eastAsia="’†ƒSƒVƒbƒNBBB" w:hAnsi="Courier New" w:cs="Courier New"/>
        </w:rPr>
        <w:t>Location3</w:t>
      </w:r>
      <w:r w:rsidRPr="00744EB1">
        <w:rPr>
          <w:rFonts w:eastAsia="’†ƒSƒVƒbƒNBBB"/>
        </w:rPr>
        <w:t xml:space="preserve"> and the index </w:t>
      </w:r>
      <w:r w:rsidR="0032571D">
        <w:rPr>
          <w:rFonts w:eastAsia="’†ƒSƒVƒbƒNBBB"/>
        </w:rPr>
        <w:t>references</w:t>
      </w:r>
      <w:r w:rsidRPr="00744EB1">
        <w:rPr>
          <w:rFonts w:eastAsia="’†ƒSƒVƒbƒNBBB"/>
        </w:rPr>
        <w:t xml:space="preserve"> the position of a column in the SELECT list. Furthermore, the </w:t>
      </w:r>
      <w:r w:rsidR="00F4499C">
        <w:rPr>
          <w:rFonts w:eastAsia="’†ƒSƒVƒbƒNBBB"/>
        </w:rPr>
        <w:t>m</w:t>
      </w:r>
      <w:r w:rsidRPr="00744EB1">
        <w:rPr>
          <w:rFonts w:eastAsia="’†ƒSƒVƒbƒNBBB"/>
        </w:rPr>
        <w:t xml:space="preserve">aster </w:t>
      </w:r>
      <w:r w:rsidR="00F4499C">
        <w:rPr>
          <w:rFonts w:eastAsia="’†ƒSƒVƒbƒNBBB"/>
        </w:rPr>
        <w:t>t</w:t>
      </w:r>
      <w:r w:rsidRPr="00744EB1">
        <w:rPr>
          <w:rFonts w:eastAsia="’†ƒSƒVƒbƒNBBB"/>
        </w:rPr>
        <w:t xml:space="preserve">ag has to have the </w:t>
      </w:r>
      <w:r w:rsidRPr="00F4499C">
        <w:rPr>
          <w:rFonts w:ascii="Courier New" w:eastAsia="’†ƒSƒVƒbƒNBBB" w:hAnsi="Courier New" w:cs="Courier New"/>
          <w:sz w:val="20"/>
          <w:szCs w:val="20"/>
        </w:rPr>
        <w:t>Location3</w:t>
      </w:r>
      <w:r w:rsidRPr="00744EB1">
        <w:rPr>
          <w:rFonts w:eastAsia="’†ƒSƒVƒbƒNBBB"/>
        </w:rPr>
        <w:t xml:space="preserve"> parameter set to either 1 or 2 (depending on whether the optional </w:t>
      </w:r>
      <w:r w:rsidRPr="001A193D">
        <w:rPr>
          <w:rFonts w:eastAsia="’†ƒSƒVƒbƒNBBB"/>
          <w:i/>
        </w:rPr>
        <w:t>timestamp</w:t>
      </w:r>
      <w:r w:rsidRPr="00744EB1">
        <w:rPr>
          <w:rFonts w:eastAsia="’†ƒSƒVƒbƒNBBB"/>
        </w:rPr>
        <w:t xml:space="preserve"> field is available or not). </w:t>
      </w:r>
    </w:p>
    <w:p w:rsidR="00744EB1" w:rsidRPr="00744EB1" w:rsidRDefault="00744EB1" w:rsidP="001A193D">
      <w:pPr>
        <w:pStyle w:val="BodyText1"/>
        <w:ind w:left="1440" w:firstLine="360"/>
        <w:rPr>
          <w:rFonts w:eastAsia="’†ƒSƒVƒbƒNBBB"/>
        </w:rPr>
      </w:pPr>
      <w:r>
        <w:rPr>
          <w:rFonts w:eastAsia="’†ƒSƒVƒbƒNBBB"/>
        </w:rPr>
        <w:t>See this e</w:t>
      </w:r>
      <w:r w:rsidRPr="00744EB1">
        <w:rPr>
          <w:rFonts w:eastAsia="’†ƒSƒVƒbƒNBBB"/>
        </w:rPr>
        <w:t>xample av</w:t>
      </w:r>
      <w:r>
        <w:rPr>
          <w:rFonts w:eastAsia="’†ƒSƒVƒbƒNBBB"/>
        </w:rPr>
        <w:t>ailable in Appendix B: Examples:</w:t>
      </w:r>
    </w:p>
    <w:p w:rsidR="00744EB1" w:rsidRPr="00744EB1" w:rsidRDefault="00025FE4" w:rsidP="00744EB1">
      <w:pPr>
        <w:pStyle w:val="Bullet1"/>
        <w:rPr>
          <w:rFonts w:eastAsia="’†ƒSƒVƒbƒNBBB"/>
        </w:rPr>
      </w:pPr>
      <w:hyperlink w:anchor="_Example_3.2_–" w:history="1">
        <w:r w:rsidR="00744EB1" w:rsidRPr="008111BE">
          <w:rPr>
            <w:rStyle w:val="Hyperlink"/>
            <w:rFonts w:eastAsia="’†ƒSƒVƒbƒNBBB"/>
          </w:rPr>
          <w:t>Example 3.2 – Tag Group, Fixed Column Positions</w:t>
        </w:r>
      </w:hyperlink>
    </w:p>
    <w:p w:rsidR="00744EB1" w:rsidRDefault="00744EB1" w:rsidP="00744EB1">
      <w:pPr>
        <w:pStyle w:val="Note1"/>
        <w:rPr>
          <w:rFonts w:eastAsia="’†ƒSƒVƒbƒNBBB"/>
        </w:rPr>
      </w:pPr>
      <w:r w:rsidRPr="00744EB1">
        <w:rPr>
          <w:rStyle w:val="BoldType"/>
        </w:rPr>
        <w:t>Note</w:t>
      </w:r>
      <w:r w:rsidRPr="00744EB1">
        <w:t xml:space="preserve">: </w:t>
      </w:r>
      <w:r w:rsidRPr="00744EB1">
        <w:tab/>
        <w:t>If the SELECT statement contains the optional timestamp field</w:t>
      </w:r>
      <w:r w:rsidRPr="0032571D">
        <w:rPr>
          <w:rFonts w:ascii="Courier New" w:hAnsi="Courier New" w:cs="Courier New"/>
        </w:rPr>
        <w:t>, Location3</w:t>
      </w:r>
      <w:r w:rsidRPr="00744EB1">
        <w:t xml:space="preserve"> sequence is 2, 4, 6 … otherwise it would be 1, 3, 5 …; </w:t>
      </w:r>
      <w:r w:rsidRPr="0032571D">
        <w:rPr>
          <w:rFonts w:ascii="Courier New" w:hAnsi="Courier New" w:cs="Courier New"/>
        </w:rPr>
        <w:t>Location3</w:t>
      </w:r>
      <w:r w:rsidRPr="00744EB1">
        <w:t xml:space="preserve"> of a group member tag therefore reflects the real column position in the SELECT column list.</w:t>
      </w:r>
      <w:r>
        <w:t xml:space="preserve"> </w:t>
      </w:r>
    </w:p>
    <w:p w:rsidR="00D06CDA" w:rsidRPr="00D06CDA" w:rsidRDefault="00D06CDA" w:rsidP="00D06CDA">
      <w:pPr>
        <w:pStyle w:val="CaptionGraphic"/>
        <w:rPr>
          <w:rFonts w:eastAsia="’†ƒSƒVƒbƒNBBB"/>
        </w:rPr>
      </w:pPr>
      <w:r w:rsidRPr="00D06CDA">
        <w:rPr>
          <w:rFonts w:eastAsia="’†ƒSƒVƒbƒNBBB"/>
        </w:rPr>
        <w:lastRenderedPageBreak/>
        <w:t>Location2 and Location3 &amp; Group Strategy</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90"/>
        <w:gridCol w:w="1332"/>
        <w:gridCol w:w="1170"/>
        <w:gridCol w:w="1222"/>
        <w:gridCol w:w="1346"/>
        <w:gridCol w:w="1300"/>
      </w:tblGrid>
      <w:tr w:rsidR="00744EB1" w:rsidRPr="00C638E1" w:rsidTr="00744EB1">
        <w:trPr>
          <w:cantSplit/>
          <w:tblHeader/>
        </w:trPr>
        <w:tc>
          <w:tcPr>
            <w:tcW w:w="1390" w:type="dxa"/>
            <w:tcBorders>
              <w:top w:val="single" w:sz="6" w:space="0" w:color="000000"/>
              <w:left w:val="single" w:sz="6" w:space="0" w:color="000000"/>
              <w:bottom w:val="single" w:sz="6" w:space="0" w:color="000000"/>
              <w:right w:val="single" w:sz="6" w:space="0" w:color="000000"/>
            </w:tcBorders>
            <w:shd w:val="pct10" w:color="auto" w:fill="auto"/>
          </w:tcPr>
          <w:p w:rsidR="00744EB1" w:rsidRPr="00C638E1" w:rsidRDefault="00744EB1" w:rsidP="00744EB1">
            <w:pPr>
              <w:pStyle w:val="TableHeading"/>
              <w:rPr>
                <w:lang w:val="de-DE"/>
              </w:rPr>
            </w:pPr>
            <w:r w:rsidRPr="00C638E1">
              <w:rPr>
                <w:lang w:val="de-DE"/>
              </w:rPr>
              <w:t>Tag</w:t>
            </w:r>
          </w:p>
        </w:tc>
        <w:tc>
          <w:tcPr>
            <w:tcW w:w="1332" w:type="dxa"/>
            <w:tcBorders>
              <w:top w:val="single" w:sz="6" w:space="0" w:color="000000"/>
              <w:left w:val="single" w:sz="6" w:space="0" w:color="000000"/>
              <w:bottom w:val="single" w:sz="6" w:space="0" w:color="000000"/>
              <w:right w:val="single" w:sz="6" w:space="0" w:color="000000"/>
            </w:tcBorders>
            <w:shd w:val="pct10" w:color="auto" w:fill="auto"/>
          </w:tcPr>
          <w:p w:rsidR="00744EB1" w:rsidRPr="00C638E1" w:rsidRDefault="00744EB1" w:rsidP="00744EB1">
            <w:pPr>
              <w:pStyle w:val="TableHeading"/>
              <w:rPr>
                <w:lang w:val="de-DE"/>
              </w:rPr>
            </w:pPr>
            <w:r w:rsidRPr="00C638E1">
              <w:rPr>
                <w:lang w:val="de-DE"/>
              </w:rPr>
              <w:t>Instrument</w:t>
            </w:r>
            <w:r w:rsidRPr="00C638E1">
              <w:rPr>
                <w:lang w:val="de-DE"/>
              </w:rPr>
              <w:br/>
              <w:t>Tag</w:t>
            </w:r>
          </w:p>
        </w:tc>
        <w:tc>
          <w:tcPr>
            <w:tcW w:w="1170" w:type="dxa"/>
            <w:tcBorders>
              <w:top w:val="single" w:sz="6" w:space="0" w:color="000000"/>
              <w:left w:val="single" w:sz="6" w:space="0" w:color="000000"/>
              <w:bottom w:val="single" w:sz="6" w:space="0" w:color="000000"/>
              <w:right w:val="single" w:sz="6" w:space="0" w:color="000000"/>
            </w:tcBorders>
            <w:shd w:val="pct10" w:color="auto" w:fill="auto"/>
          </w:tcPr>
          <w:p w:rsidR="00744EB1" w:rsidRPr="00C638E1" w:rsidRDefault="00744EB1" w:rsidP="00744EB1">
            <w:pPr>
              <w:pStyle w:val="TableHeading"/>
            </w:pPr>
            <w:r w:rsidRPr="00C638E1">
              <w:t>Extended Descriptor</w:t>
            </w:r>
          </w:p>
        </w:tc>
        <w:tc>
          <w:tcPr>
            <w:tcW w:w="1222" w:type="dxa"/>
            <w:tcBorders>
              <w:top w:val="single" w:sz="6" w:space="0" w:color="000000"/>
              <w:left w:val="single" w:sz="6" w:space="0" w:color="000000"/>
              <w:bottom w:val="single" w:sz="6" w:space="0" w:color="000000"/>
              <w:right w:val="single" w:sz="6" w:space="0" w:color="000000"/>
            </w:tcBorders>
            <w:shd w:val="pct10" w:color="auto" w:fill="auto"/>
          </w:tcPr>
          <w:p w:rsidR="00744EB1" w:rsidRPr="00C638E1" w:rsidRDefault="00744EB1" w:rsidP="00744EB1">
            <w:pPr>
              <w:pStyle w:val="TableHeading"/>
            </w:pPr>
            <w:r w:rsidRPr="00C638E1">
              <w:t>Location2</w:t>
            </w:r>
          </w:p>
        </w:tc>
        <w:tc>
          <w:tcPr>
            <w:tcW w:w="1346" w:type="dxa"/>
            <w:tcBorders>
              <w:top w:val="single" w:sz="6" w:space="0" w:color="000000"/>
              <w:left w:val="single" w:sz="6" w:space="0" w:color="000000"/>
              <w:bottom w:val="single" w:sz="6" w:space="0" w:color="000000"/>
              <w:right w:val="single" w:sz="6" w:space="0" w:color="000000"/>
            </w:tcBorders>
            <w:shd w:val="pct10" w:color="auto" w:fill="auto"/>
          </w:tcPr>
          <w:p w:rsidR="00744EB1" w:rsidRPr="00C638E1" w:rsidRDefault="00744EB1" w:rsidP="00744EB1">
            <w:pPr>
              <w:pStyle w:val="TableHeading"/>
            </w:pPr>
            <w:r w:rsidRPr="00C638E1">
              <w:t>Location3</w:t>
            </w:r>
          </w:p>
        </w:tc>
        <w:tc>
          <w:tcPr>
            <w:tcW w:w="1300" w:type="dxa"/>
            <w:tcBorders>
              <w:top w:val="single" w:sz="6" w:space="0" w:color="000000"/>
              <w:left w:val="single" w:sz="6" w:space="0" w:color="000000"/>
              <w:bottom w:val="single" w:sz="6" w:space="0" w:color="000000"/>
              <w:right w:val="single" w:sz="6" w:space="0" w:color="000000"/>
            </w:tcBorders>
            <w:shd w:val="pct10" w:color="auto" w:fill="auto"/>
          </w:tcPr>
          <w:p w:rsidR="00744EB1" w:rsidRPr="00C638E1" w:rsidRDefault="00744EB1" w:rsidP="00744EB1">
            <w:pPr>
              <w:pStyle w:val="TableHeading"/>
            </w:pPr>
            <w:r w:rsidRPr="00C638E1">
              <w:t>Comment</w:t>
            </w:r>
          </w:p>
        </w:tc>
      </w:tr>
      <w:tr w:rsidR="00744EB1" w:rsidRPr="00C638E1" w:rsidTr="00A14816">
        <w:tc>
          <w:tcPr>
            <w:tcW w:w="1390" w:type="dxa"/>
            <w:tcBorders>
              <w:top w:val="single" w:sz="6" w:space="0" w:color="000000"/>
              <w:left w:val="single" w:sz="6" w:space="0" w:color="000000"/>
              <w:bottom w:val="single" w:sz="6" w:space="0" w:color="000000"/>
              <w:right w:val="single" w:sz="6" w:space="0" w:color="000000"/>
            </w:tcBorders>
          </w:tcPr>
          <w:p w:rsidR="00744EB1" w:rsidRPr="00C638E1" w:rsidRDefault="00744EB1" w:rsidP="00744EB1">
            <w:pPr>
              <w:pStyle w:val="TableText1"/>
            </w:pPr>
            <w:r w:rsidRPr="00C638E1">
              <w:t>Master tag</w:t>
            </w:r>
          </w:p>
        </w:tc>
        <w:tc>
          <w:tcPr>
            <w:tcW w:w="1332" w:type="dxa"/>
            <w:tcBorders>
              <w:top w:val="single" w:sz="6" w:space="0" w:color="000000"/>
              <w:left w:val="single" w:sz="6" w:space="0" w:color="000000"/>
              <w:bottom w:val="single" w:sz="6" w:space="0" w:color="000000"/>
              <w:right w:val="single" w:sz="6" w:space="0" w:color="000000"/>
            </w:tcBorders>
          </w:tcPr>
          <w:p w:rsidR="005E2B2D" w:rsidRDefault="00744EB1" w:rsidP="005E2B2D">
            <w:pPr>
              <w:pStyle w:val="TableText1"/>
            </w:pPr>
            <w:r w:rsidRPr="00C638E1">
              <w:t>Filename.</w:t>
            </w:r>
          </w:p>
          <w:p w:rsidR="00744EB1" w:rsidRPr="00C638E1" w:rsidRDefault="00744EB1" w:rsidP="005E2B2D">
            <w:pPr>
              <w:pStyle w:val="TableText1"/>
            </w:pPr>
            <w:r w:rsidRPr="00C638E1">
              <w:t>SQL</w:t>
            </w:r>
          </w:p>
        </w:tc>
        <w:tc>
          <w:tcPr>
            <w:tcW w:w="1170" w:type="dxa"/>
            <w:tcBorders>
              <w:top w:val="single" w:sz="6" w:space="0" w:color="000000"/>
              <w:left w:val="single" w:sz="6" w:space="0" w:color="000000"/>
              <w:bottom w:val="single" w:sz="6" w:space="0" w:color="000000"/>
              <w:right w:val="single" w:sz="6" w:space="0" w:color="000000"/>
            </w:tcBorders>
          </w:tcPr>
          <w:p w:rsidR="00744EB1" w:rsidRPr="00C638E1" w:rsidRDefault="00744EB1" w:rsidP="00744EB1">
            <w:pPr>
              <w:pStyle w:val="TableText1"/>
            </w:pPr>
            <w:r w:rsidRPr="00C638E1">
              <w:t>P1=…</w:t>
            </w:r>
          </w:p>
        </w:tc>
        <w:tc>
          <w:tcPr>
            <w:tcW w:w="1222" w:type="dxa"/>
            <w:tcBorders>
              <w:top w:val="single" w:sz="6" w:space="0" w:color="000000"/>
              <w:left w:val="single" w:sz="6" w:space="0" w:color="000000"/>
              <w:bottom w:val="single" w:sz="6" w:space="0" w:color="000000"/>
              <w:right w:val="single" w:sz="6" w:space="0" w:color="000000"/>
            </w:tcBorders>
          </w:tcPr>
          <w:p w:rsidR="005E2B2D" w:rsidRDefault="00744EB1" w:rsidP="005E2B2D">
            <w:pPr>
              <w:pStyle w:val="TableText1"/>
            </w:pPr>
            <w:r w:rsidRPr="00C638E1">
              <w:t>0</w:t>
            </w:r>
          </w:p>
          <w:p w:rsidR="005E2B2D" w:rsidRDefault="00744EB1" w:rsidP="005E2B2D">
            <w:pPr>
              <w:pStyle w:val="TableText1"/>
            </w:pPr>
            <w:r w:rsidRPr="00C638E1">
              <w:t>First row only</w:t>
            </w:r>
          </w:p>
          <w:p w:rsidR="005E2B2D" w:rsidRDefault="005E2B2D" w:rsidP="005E2B2D">
            <w:pPr>
              <w:pStyle w:val="TableText1"/>
            </w:pPr>
          </w:p>
          <w:p w:rsidR="005E2B2D" w:rsidRDefault="00744EB1" w:rsidP="005E2B2D">
            <w:pPr>
              <w:pStyle w:val="TableText1"/>
            </w:pPr>
            <w:r w:rsidRPr="00C638E1">
              <w:t>1</w:t>
            </w:r>
          </w:p>
          <w:p w:rsidR="00744EB1" w:rsidRPr="00C638E1" w:rsidRDefault="00744EB1" w:rsidP="005E2B2D">
            <w:pPr>
              <w:pStyle w:val="TableText1"/>
            </w:pPr>
            <w:r w:rsidRPr="00C638E1">
              <w:t>Bulk read</w:t>
            </w:r>
          </w:p>
        </w:tc>
        <w:tc>
          <w:tcPr>
            <w:tcW w:w="1346" w:type="dxa"/>
            <w:tcBorders>
              <w:top w:val="single" w:sz="6" w:space="0" w:color="000000"/>
              <w:left w:val="single" w:sz="6" w:space="0" w:color="000000"/>
              <w:bottom w:val="single" w:sz="6" w:space="0" w:color="000000"/>
              <w:right w:val="single" w:sz="6" w:space="0" w:color="000000"/>
            </w:tcBorders>
          </w:tcPr>
          <w:p w:rsidR="005E2B2D" w:rsidRDefault="00744EB1" w:rsidP="00744EB1">
            <w:pPr>
              <w:pStyle w:val="TableText1"/>
            </w:pPr>
            <w:r w:rsidRPr="00C638E1">
              <w:t xml:space="preserve">1 </w:t>
            </w:r>
          </w:p>
          <w:p w:rsidR="00744EB1" w:rsidRPr="00C638E1" w:rsidRDefault="005E2B2D" w:rsidP="00744EB1">
            <w:pPr>
              <w:pStyle w:val="TableText1"/>
            </w:pPr>
            <w:r>
              <w:t>If no timestamp field used</w:t>
            </w:r>
          </w:p>
          <w:p w:rsidR="005E2B2D" w:rsidRDefault="00744EB1" w:rsidP="005E2B2D">
            <w:pPr>
              <w:pStyle w:val="TableText1"/>
            </w:pPr>
            <w:r w:rsidRPr="00C638E1">
              <w:t xml:space="preserve">2 </w:t>
            </w:r>
          </w:p>
          <w:p w:rsidR="00744EB1" w:rsidRPr="00C638E1" w:rsidRDefault="00744EB1" w:rsidP="005E2B2D">
            <w:pPr>
              <w:pStyle w:val="TableText1"/>
            </w:pPr>
            <w:r w:rsidRPr="00C638E1">
              <w:t>If the first field is timestamp</w:t>
            </w:r>
          </w:p>
        </w:tc>
        <w:tc>
          <w:tcPr>
            <w:tcW w:w="1300" w:type="dxa"/>
            <w:tcBorders>
              <w:top w:val="single" w:sz="6" w:space="0" w:color="000000"/>
              <w:left w:val="single" w:sz="6" w:space="0" w:color="000000"/>
              <w:bottom w:val="single" w:sz="6" w:space="0" w:color="000000"/>
              <w:right w:val="single" w:sz="6" w:space="0" w:color="000000"/>
            </w:tcBorders>
          </w:tcPr>
          <w:p w:rsidR="00744EB1" w:rsidRPr="00C638E1" w:rsidRDefault="00744EB1" w:rsidP="00744EB1">
            <w:pPr>
              <w:pStyle w:val="TableText1"/>
            </w:pPr>
          </w:p>
        </w:tc>
      </w:tr>
      <w:tr w:rsidR="00744EB1" w:rsidRPr="00C638E1" w:rsidTr="00A14816">
        <w:tc>
          <w:tcPr>
            <w:tcW w:w="1390" w:type="dxa"/>
            <w:tcBorders>
              <w:top w:val="single" w:sz="6" w:space="0" w:color="000000"/>
              <w:left w:val="single" w:sz="6" w:space="0" w:color="000000"/>
              <w:bottom w:val="single" w:sz="6" w:space="0" w:color="000000"/>
              <w:right w:val="single" w:sz="6" w:space="0" w:color="000000"/>
            </w:tcBorders>
          </w:tcPr>
          <w:p w:rsidR="00744EB1" w:rsidRPr="00C638E1" w:rsidRDefault="00744EB1" w:rsidP="00744EB1">
            <w:pPr>
              <w:pStyle w:val="TableText1"/>
            </w:pPr>
            <w:r w:rsidRPr="00C638E1">
              <w:t>Group member(s)</w:t>
            </w:r>
          </w:p>
        </w:tc>
        <w:tc>
          <w:tcPr>
            <w:tcW w:w="1332" w:type="dxa"/>
            <w:tcBorders>
              <w:top w:val="single" w:sz="6" w:space="0" w:color="000000"/>
              <w:left w:val="single" w:sz="6" w:space="0" w:color="000000"/>
              <w:bottom w:val="single" w:sz="6" w:space="0" w:color="000000"/>
              <w:right w:val="single" w:sz="6" w:space="0" w:color="000000"/>
            </w:tcBorders>
          </w:tcPr>
          <w:p w:rsidR="005E2B2D" w:rsidRDefault="00744EB1" w:rsidP="005E2B2D">
            <w:pPr>
              <w:pStyle w:val="TableText1"/>
            </w:pPr>
            <w:r w:rsidRPr="00C638E1">
              <w:t>Filename.</w:t>
            </w:r>
          </w:p>
          <w:p w:rsidR="00744EB1" w:rsidRPr="00C638E1" w:rsidRDefault="00744EB1" w:rsidP="005E2B2D">
            <w:pPr>
              <w:pStyle w:val="TableText1"/>
            </w:pPr>
            <w:r w:rsidRPr="00C638E1">
              <w:t>SQL</w:t>
            </w:r>
          </w:p>
        </w:tc>
        <w:tc>
          <w:tcPr>
            <w:tcW w:w="1170" w:type="dxa"/>
            <w:tcBorders>
              <w:top w:val="single" w:sz="6" w:space="0" w:color="000000"/>
              <w:left w:val="single" w:sz="6" w:space="0" w:color="000000"/>
              <w:bottom w:val="single" w:sz="6" w:space="0" w:color="000000"/>
              <w:right w:val="single" w:sz="6" w:space="0" w:color="000000"/>
            </w:tcBorders>
          </w:tcPr>
          <w:p w:rsidR="00744EB1" w:rsidRPr="00C638E1" w:rsidRDefault="00744EB1" w:rsidP="00744EB1">
            <w:pPr>
              <w:pStyle w:val="TableText1"/>
            </w:pPr>
          </w:p>
        </w:tc>
        <w:tc>
          <w:tcPr>
            <w:tcW w:w="1222" w:type="dxa"/>
            <w:tcBorders>
              <w:top w:val="single" w:sz="6" w:space="0" w:color="000000"/>
              <w:left w:val="single" w:sz="6" w:space="0" w:color="000000"/>
              <w:bottom w:val="single" w:sz="6" w:space="0" w:color="000000"/>
              <w:right w:val="single" w:sz="6" w:space="0" w:color="000000"/>
            </w:tcBorders>
          </w:tcPr>
          <w:p w:rsidR="00744EB1" w:rsidRPr="00C638E1" w:rsidRDefault="00744EB1" w:rsidP="00744EB1">
            <w:pPr>
              <w:pStyle w:val="TableText1"/>
            </w:pPr>
            <w:r w:rsidRPr="00C638E1">
              <w:t>Not evaluated</w:t>
            </w:r>
          </w:p>
        </w:tc>
        <w:tc>
          <w:tcPr>
            <w:tcW w:w="1346" w:type="dxa"/>
            <w:tcBorders>
              <w:top w:val="single" w:sz="6" w:space="0" w:color="000000"/>
              <w:left w:val="single" w:sz="6" w:space="0" w:color="000000"/>
              <w:bottom w:val="single" w:sz="6" w:space="0" w:color="000000"/>
              <w:right w:val="single" w:sz="6" w:space="0" w:color="000000"/>
            </w:tcBorders>
          </w:tcPr>
          <w:p w:rsidR="00744EB1" w:rsidRPr="00C638E1" w:rsidRDefault="00744EB1" w:rsidP="00744EB1">
            <w:pPr>
              <w:pStyle w:val="TableText1"/>
            </w:pPr>
            <w:r w:rsidRPr="00C638E1">
              <w:t>Field number of the value field</w:t>
            </w:r>
          </w:p>
        </w:tc>
        <w:tc>
          <w:tcPr>
            <w:tcW w:w="1300" w:type="dxa"/>
            <w:tcBorders>
              <w:top w:val="single" w:sz="6" w:space="0" w:color="000000"/>
              <w:left w:val="single" w:sz="6" w:space="0" w:color="000000"/>
              <w:bottom w:val="single" w:sz="6" w:space="0" w:color="000000"/>
              <w:right w:val="single" w:sz="6" w:space="0" w:color="000000"/>
            </w:tcBorders>
          </w:tcPr>
          <w:p w:rsidR="00744EB1" w:rsidRPr="00C638E1" w:rsidRDefault="00744EB1" w:rsidP="005E2B2D">
            <w:pPr>
              <w:pStyle w:val="TableText1"/>
            </w:pPr>
            <w:r w:rsidRPr="00C638E1">
              <w:t>All tags refer to same SQL statement</w:t>
            </w:r>
          </w:p>
        </w:tc>
      </w:tr>
    </w:tbl>
    <w:p w:rsidR="00744EB1" w:rsidRPr="00744EB1" w:rsidRDefault="00744EB1" w:rsidP="00744EB1">
      <w:pPr>
        <w:pStyle w:val="Note1"/>
      </w:pPr>
      <w:r w:rsidRPr="00744EB1">
        <w:rPr>
          <w:rStyle w:val="BoldType"/>
        </w:rPr>
        <w:t>Note</w:t>
      </w:r>
      <w:r w:rsidRPr="00744EB1">
        <w:t xml:space="preserve">: </w:t>
      </w:r>
      <w:r w:rsidR="00B12222">
        <w:tab/>
      </w:r>
      <w:r w:rsidRPr="00744EB1">
        <w:t xml:space="preserve">PI points with SQL statements defined in the </w:t>
      </w:r>
      <w:r w:rsidR="00831D31">
        <w:rPr>
          <w:rFonts w:ascii="Courier New" w:hAnsi="Courier New" w:cs="Courier New"/>
        </w:rPr>
        <w:t>ExtendedDescriptor</w:t>
      </w:r>
      <w:r w:rsidRPr="00744EB1">
        <w:t xml:space="preserve"> (</w:t>
      </w:r>
      <w:r w:rsidRPr="00B12222">
        <w:rPr>
          <w:rFonts w:ascii="Courier New" w:hAnsi="Courier New" w:cs="Courier New"/>
        </w:rPr>
        <w:t>InstrumentTag</w:t>
      </w:r>
      <w:r w:rsidRPr="00744EB1">
        <w:t xml:space="preserve"> attribute is empty) cannot form a group.</w:t>
      </w:r>
    </w:p>
    <w:p w:rsidR="00744EB1" w:rsidRPr="00744EB1" w:rsidRDefault="00744EB1" w:rsidP="00E74D77">
      <w:pPr>
        <w:pStyle w:val="Heading5"/>
        <w:rPr>
          <w:rStyle w:val="BoldType"/>
        </w:rPr>
      </w:pPr>
      <w:r w:rsidRPr="00744EB1">
        <w:rPr>
          <w:rStyle w:val="BoldType"/>
        </w:rPr>
        <w:t xml:space="preserve">Option 2: Arbitrary Position of Fields in SELECT Statement </w:t>
      </w:r>
      <w:r w:rsidR="008B0C31">
        <w:rPr>
          <w:rStyle w:val="BoldType"/>
        </w:rPr>
        <w:t>–</w:t>
      </w:r>
      <w:r w:rsidRPr="00744EB1">
        <w:rPr>
          <w:rStyle w:val="BoldType"/>
        </w:rPr>
        <w:t xml:space="preserve"> Aliases</w:t>
      </w:r>
    </w:p>
    <w:p w:rsidR="00744EB1" w:rsidRPr="00744EB1" w:rsidRDefault="00744EB1" w:rsidP="00744EB1">
      <w:pPr>
        <w:pStyle w:val="BodyText1"/>
        <w:rPr>
          <w:rFonts w:eastAsia="’†ƒSƒVƒbƒNBBB"/>
        </w:rPr>
      </w:pPr>
      <w:r w:rsidRPr="00744EB1">
        <w:rPr>
          <w:rFonts w:eastAsia="’†ƒSƒVƒbƒNBBB"/>
        </w:rPr>
        <w:t xml:space="preserve">The real column names in the RDB tables can be re-named (aliased) to the interface known keywords </w:t>
      </w:r>
      <w:r w:rsidRPr="0032571D">
        <w:rPr>
          <w:rFonts w:ascii="Courier New" w:eastAsia="’†ƒSƒVƒbƒNBBB" w:hAnsi="Courier New" w:cs="Courier New"/>
          <w:sz w:val="20"/>
          <w:szCs w:val="20"/>
        </w:rPr>
        <w:t>PI_TIMESTAMP, PI_VALUEn, PI_STATUSn, PI_ANNOTATIONn</w:t>
      </w:r>
      <w:r w:rsidRPr="00744EB1">
        <w:rPr>
          <w:rFonts w:eastAsia="’†ƒSƒVƒbƒNBBB"/>
        </w:rPr>
        <w:t>:</w:t>
      </w:r>
    </w:p>
    <w:p w:rsidR="00744EB1" w:rsidRPr="00744EB1" w:rsidRDefault="00744EB1" w:rsidP="001A193D">
      <w:pPr>
        <w:pStyle w:val="BodyText1"/>
        <w:keepNext/>
        <w:ind w:left="1440" w:firstLine="360"/>
        <w:rPr>
          <w:rFonts w:eastAsia="’†ƒSƒVƒbƒNBBB"/>
        </w:rPr>
      </w:pPr>
      <w:r>
        <w:rPr>
          <w:rFonts w:eastAsia="’†ƒSƒVƒbƒNBBB"/>
        </w:rPr>
        <w:t>See this e</w:t>
      </w:r>
      <w:r w:rsidRPr="00744EB1">
        <w:rPr>
          <w:rFonts w:eastAsia="’†ƒSƒVƒbƒNBBB"/>
        </w:rPr>
        <w:t>xample av</w:t>
      </w:r>
      <w:r>
        <w:rPr>
          <w:rFonts w:eastAsia="’†ƒSƒVƒbƒNBBB"/>
        </w:rPr>
        <w:t>ailable in Appendix B: Examples:</w:t>
      </w:r>
    </w:p>
    <w:p w:rsidR="00744EB1" w:rsidRPr="00744EB1" w:rsidRDefault="00025FE4" w:rsidP="00744EB1">
      <w:pPr>
        <w:pStyle w:val="Bullet1"/>
        <w:rPr>
          <w:rFonts w:eastAsia="’†ƒSƒVƒbƒNBBB"/>
        </w:rPr>
      </w:pPr>
      <w:hyperlink w:anchor="_Example_3.3_–" w:history="1">
        <w:r w:rsidR="00744EB1" w:rsidRPr="00D724C9">
          <w:rPr>
            <w:rStyle w:val="Hyperlink"/>
            <w:rFonts w:eastAsia="’†ƒSƒVƒbƒNBBB"/>
          </w:rPr>
          <w:t xml:space="preserve">Example 3.3 – Tag Group, Arbitrary Column Position </w:t>
        </w:r>
        <w:r w:rsidR="008B0C31">
          <w:rPr>
            <w:rStyle w:val="Hyperlink"/>
            <w:rFonts w:eastAsia="’†ƒSƒVƒbƒNBBB"/>
          </w:rPr>
          <w:t>–</w:t>
        </w:r>
        <w:r w:rsidR="00744EB1" w:rsidRPr="00D724C9">
          <w:rPr>
            <w:rStyle w:val="Hyperlink"/>
            <w:rFonts w:eastAsia="’†ƒSƒVƒbƒNBBB"/>
          </w:rPr>
          <w:t xml:space="preserve"> Aliases</w:t>
        </w:r>
      </w:hyperlink>
    </w:p>
    <w:p w:rsidR="00744EB1" w:rsidRPr="00744EB1" w:rsidRDefault="00744EB1" w:rsidP="00744EB1">
      <w:pPr>
        <w:pStyle w:val="BodyText1"/>
        <w:rPr>
          <w:rFonts w:eastAsia="’†ƒSƒVƒbƒNBBB"/>
        </w:rPr>
      </w:pPr>
      <w:r w:rsidRPr="00744EB1">
        <w:rPr>
          <w:rFonts w:eastAsia="’†ƒSƒVƒbƒNBBB"/>
        </w:rPr>
        <w:t>Numbers used in column names (</w:t>
      </w:r>
      <w:r w:rsidRPr="00B12222">
        <w:rPr>
          <w:rFonts w:ascii="Courier New" w:eastAsia="’†ƒSƒVƒbƒNBBB" w:hAnsi="Courier New" w:cs="Courier New"/>
          <w:sz w:val="20"/>
          <w:szCs w:val="20"/>
        </w:rPr>
        <w:t>PI_VALUE1, PI_STATUS1…</w:t>
      </w:r>
      <w:r w:rsidRPr="00744EB1">
        <w:rPr>
          <w:rFonts w:eastAsia="’†ƒSƒVƒbƒNBBB"/>
        </w:rPr>
        <w:t xml:space="preserve">) correspond with the numbers stated in </w:t>
      </w:r>
      <w:r w:rsidRPr="00B12222">
        <w:rPr>
          <w:rFonts w:ascii="Courier New" w:eastAsia="’†ƒSƒVƒbƒNBBB" w:hAnsi="Courier New" w:cs="Courier New"/>
          <w:sz w:val="20"/>
          <w:szCs w:val="20"/>
        </w:rPr>
        <w:t>Location3</w:t>
      </w:r>
      <w:r w:rsidRPr="00744EB1">
        <w:rPr>
          <w:rFonts w:eastAsia="’†ƒSƒVƒbƒNBBB"/>
        </w:rPr>
        <w:t xml:space="preserve">.  The main difference to the numbering scheme used in the fixed position strategy is that </w:t>
      </w:r>
      <w:r w:rsidR="00B12222" w:rsidRPr="00B12222">
        <w:rPr>
          <w:rFonts w:eastAsia="’†ƒSƒVƒbƒNBBB"/>
          <w:i/>
        </w:rPr>
        <w:t>v</w:t>
      </w:r>
      <w:r w:rsidRPr="00B12222">
        <w:rPr>
          <w:rFonts w:eastAsia="’†ƒSƒVƒbƒNBBB"/>
          <w:i/>
        </w:rPr>
        <w:t>alue</w:t>
      </w:r>
      <w:r w:rsidRPr="00744EB1">
        <w:rPr>
          <w:rFonts w:eastAsia="’†ƒSƒVƒbƒNBBB"/>
        </w:rPr>
        <w:t xml:space="preserve"> and </w:t>
      </w:r>
      <w:r w:rsidR="00B12222" w:rsidRPr="00B12222">
        <w:rPr>
          <w:rFonts w:eastAsia="’†ƒSƒVƒbƒNBBB"/>
          <w:i/>
        </w:rPr>
        <w:t>s</w:t>
      </w:r>
      <w:r w:rsidRPr="00B12222">
        <w:rPr>
          <w:rFonts w:eastAsia="’†ƒSƒVƒbƒNBBB"/>
          <w:i/>
        </w:rPr>
        <w:t>tatus</w:t>
      </w:r>
      <w:r w:rsidRPr="00744EB1">
        <w:rPr>
          <w:rFonts w:eastAsia="’†ƒSƒVƒbƒNBBB"/>
        </w:rPr>
        <w:t xml:space="preserve"> are equally numbered. This number therefore does not correspond to a position of a column in the SELECT statement. The </w:t>
      </w:r>
      <w:r w:rsidR="00B12222">
        <w:rPr>
          <w:rFonts w:eastAsia="’†ƒSƒVƒbƒNBBB"/>
        </w:rPr>
        <w:t>m</w:t>
      </w:r>
      <w:r w:rsidRPr="00744EB1">
        <w:rPr>
          <w:rFonts w:eastAsia="’†ƒSƒVƒbƒNBBB"/>
        </w:rPr>
        <w:t xml:space="preserve">aster </w:t>
      </w:r>
      <w:r w:rsidR="00B12222">
        <w:rPr>
          <w:rFonts w:eastAsia="’†ƒSƒVƒbƒNBBB"/>
        </w:rPr>
        <w:t>t</w:t>
      </w:r>
      <w:r w:rsidRPr="00744EB1">
        <w:rPr>
          <w:rFonts w:eastAsia="’†ƒSƒVƒbƒNBBB"/>
        </w:rPr>
        <w:t xml:space="preserve">ag (point that actually gets executed) is </w:t>
      </w:r>
      <w:r w:rsidR="00B12222">
        <w:rPr>
          <w:rFonts w:eastAsia="’†ƒSƒVƒbƒNBBB"/>
        </w:rPr>
        <w:t xml:space="preserve">then </w:t>
      </w:r>
      <w:r w:rsidRPr="00744EB1">
        <w:rPr>
          <w:rFonts w:eastAsia="’†ƒSƒVƒbƒNBBB"/>
        </w:rPr>
        <w:t xml:space="preserve">recognized by </w:t>
      </w:r>
      <w:r w:rsidRPr="00B12222">
        <w:rPr>
          <w:rFonts w:ascii="Courier New" w:eastAsia="’†ƒSƒVƒbƒNBBB" w:hAnsi="Courier New" w:cs="Courier New"/>
          <w:sz w:val="20"/>
          <w:szCs w:val="20"/>
        </w:rPr>
        <w:t>Location3=1</w:t>
      </w:r>
      <w:r w:rsidRPr="00744EB1">
        <w:rPr>
          <w:rFonts w:eastAsia="’†ƒSƒVƒbƒNBBB"/>
        </w:rPr>
        <w:t>.</w:t>
      </w:r>
    </w:p>
    <w:p w:rsidR="00744EB1" w:rsidRPr="00744EB1" w:rsidRDefault="00744EB1" w:rsidP="00C21BB9">
      <w:pPr>
        <w:pStyle w:val="Heading2"/>
        <w:rPr>
          <w:rFonts w:eastAsia="’†ƒSƒVƒbƒNBBB"/>
        </w:rPr>
      </w:pPr>
      <w:bookmarkStart w:id="181" w:name="_SQL_SELECT_Statement_2"/>
      <w:bookmarkStart w:id="182" w:name="_Toc326657791"/>
      <w:bookmarkEnd w:id="181"/>
      <w:r w:rsidRPr="00744EB1">
        <w:rPr>
          <w:rFonts w:eastAsia="’†ƒSƒVƒbƒNBBB"/>
        </w:rPr>
        <w:t>SQL SELECT Statement for Tag Distribution</w:t>
      </w:r>
      <w:bookmarkEnd w:id="182"/>
    </w:p>
    <w:p w:rsidR="00744EB1" w:rsidRPr="00E74D77" w:rsidRDefault="00744EB1" w:rsidP="00E74D77">
      <w:pPr>
        <w:pStyle w:val="Heading5"/>
        <w:rPr>
          <w:rStyle w:val="BoldType"/>
        </w:rPr>
      </w:pPr>
      <w:r w:rsidRPr="00E74D77">
        <w:rPr>
          <w:rStyle w:val="BoldType"/>
        </w:rPr>
        <w:t>Option 1: Fixed Position of Fields in SELECT Statement</w:t>
      </w:r>
    </w:p>
    <w:p w:rsidR="00C507C2" w:rsidRDefault="00744EB1" w:rsidP="00744EB1">
      <w:pPr>
        <w:pStyle w:val="BodyText1"/>
        <w:rPr>
          <w:rFonts w:eastAsia="’†ƒSƒVƒbƒNBBB"/>
        </w:rPr>
      </w:pPr>
      <w:r w:rsidRPr="00744EB1">
        <w:rPr>
          <w:rFonts w:eastAsia="’†ƒSƒVƒbƒNBBB"/>
        </w:rPr>
        <w:t xml:space="preserve">Second possibility (next to the Tag Groups) to get data for multiple PI points, is to have one field configured as a key (e.g. the </w:t>
      </w:r>
      <w:r w:rsidRPr="00B12222">
        <w:rPr>
          <w:rFonts w:eastAsia="’†ƒSƒVƒbƒNBBB"/>
          <w:i/>
        </w:rPr>
        <w:t>name</w:t>
      </w:r>
      <w:r w:rsidRPr="00744EB1">
        <w:rPr>
          <w:rFonts w:eastAsia="’†ƒSƒVƒbƒNBBB"/>
        </w:rPr>
        <w:t xml:space="preserve"> of a point).  A SELECT statement:</w:t>
      </w:r>
    </w:p>
    <w:p w:rsidR="00744EB1" w:rsidRPr="00744EB1" w:rsidRDefault="00744EB1" w:rsidP="00744EB1">
      <w:pPr>
        <w:pStyle w:val="BodyText1"/>
        <w:rPr>
          <w:rStyle w:val="CodeType1"/>
        </w:rPr>
      </w:pPr>
      <w:r w:rsidRPr="00744EB1">
        <w:rPr>
          <w:rStyle w:val="CodeType1"/>
        </w:rPr>
        <w:t>SELECT [Timestamp,</w:t>
      </w:r>
      <w:r w:rsidR="00E74D77" w:rsidRPr="00744EB1">
        <w:rPr>
          <w:rStyle w:val="CodeType1"/>
        </w:rPr>
        <w:t>]</w:t>
      </w:r>
      <w:r w:rsidRPr="00744EB1">
        <w:rPr>
          <w:rStyle w:val="CodeType1"/>
        </w:rPr>
        <w:t xml:space="preserve"> Tagname, Value, Status FROM Table WHERE Timestamp &gt; ? ORDER BY Timestamp;</w:t>
      </w:r>
    </w:p>
    <w:p w:rsidR="00744EB1" w:rsidRPr="00744EB1" w:rsidRDefault="00744EB1" w:rsidP="00744EB1">
      <w:pPr>
        <w:pStyle w:val="BodyText1"/>
        <w:rPr>
          <w:rFonts w:eastAsia="’†ƒSƒVƒbƒNBBB"/>
        </w:rPr>
      </w:pPr>
      <w:r w:rsidRPr="00744EB1">
        <w:rPr>
          <w:rFonts w:eastAsia="’†ƒSƒVƒbƒNBBB"/>
        </w:rPr>
        <w:t>will then produce a suitable result-set:</w:t>
      </w:r>
    </w:p>
    <w:p w:rsidR="00744EB1" w:rsidRPr="00744EB1" w:rsidRDefault="00744EB1" w:rsidP="00744EB1">
      <w:pPr>
        <w:pStyle w:val="BodyText1"/>
        <w:rPr>
          <w:rStyle w:val="CodeType1"/>
        </w:rPr>
      </w:pPr>
      <w:r w:rsidRPr="00744EB1">
        <w:rPr>
          <w:rStyle w:val="CodeType1"/>
        </w:rPr>
        <w:t>[timestamp1,] tagname1, value1, status1</w:t>
      </w:r>
      <w:r w:rsidR="00D61929">
        <w:rPr>
          <w:rStyle w:val="CodeType1"/>
        </w:rPr>
        <w:br/>
      </w:r>
      <w:r w:rsidR="008B0C31">
        <w:rPr>
          <w:rStyle w:val="CodeType1"/>
        </w:rPr>
        <w:t>…</w:t>
      </w:r>
    </w:p>
    <w:p w:rsidR="00744EB1" w:rsidRPr="00744EB1" w:rsidRDefault="00744EB1" w:rsidP="00744EB1">
      <w:pPr>
        <w:pStyle w:val="BodyText1"/>
        <w:rPr>
          <w:rStyle w:val="CodeType1"/>
        </w:rPr>
      </w:pPr>
      <w:r w:rsidRPr="00744EB1">
        <w:rPr>
          <w:rStyle w:val="CodeType1"/>
        </w:rPr>
        <w:t xml:space="preserve">[timestampX,] tagnameX, valueX, </w:t>
      </w:r>
      <w:r w:rsidR="00D61929">
        <w:rPr>
          <w:rStyle w:val="CodeType1"/>
        </w:rPr>
        <w:t>statusX</w:t>
      </w:r>
    </w:p>
    <w:p w:rsidR="00744EB1" w:rsidRPr="00744EB1" w:rsidRDefault="008B0C31" w:rsidP="00744EB1">
      <w:pPr>
        <w:pStyle w:val="BodyText1"/>
        <w:rPr>
          <w:rStyle w:val="CodeType1"/>
        </w:rPr>
      </w:pPr>
      <w:r>
        <w:rPr>
          <w:rStyle w:val="CodeType1"/>
        </w:rPr>
        <w:t>…</w:t>
      </w:r>
      <w:r w:rsidR="00744EB1" w:rsidRPr="00744EB1">
        <w:rPr>
          <w:rStyle w:val="CodeType1"/>
        </w:rPr>
        <w:t xml:space="preserve"> </w:t>
      </w:r>
    </w:p>
    <w:p w:rsidR="00744EB1" w:rsidRPr="00744EB1" w:rsidRDefault="00744EB1" w:rsidP="00744EB1">
      <w:pPr>
        <w:pStyle w:val="BodyText1"/>
        <w:rPr>
          <w:rFonts w:eastAsia="’†ƒSƒVƒbƒNBBB"/>
        </w:rPr>
      </w:pPr>
      <w:r w:rsidRPr="00744EB1">
        <w:rPr>
          <w:rFonts w:eastAsia="’†ƒSƒVƒbƒNBBB"/>
        </w:rPr>
        <w:t>The query execution is again controlled by one PI tag</w:t>
      </w:r>
      <w:r w:rsidR="00B12222">
        <w:rPr>
          <w:rFonts w:eastAsia="’†ƒSƒVƒbƒNBBB"/>
        </w:rPr>
        <w:t xml:space="preserve">; </w:t>
      </w:r>
      <w:r w:rsidRPr="00744EB1">
        <w:rPr>
          <w:rFonts w:eastAsia="’†ƒSƒVƒbƒNBBB"/>
        </w:rPr>
        <w:t>a tag that carries and executes the actual SQL command</w:t>
      </w:r>
      <w:r w:rsidR="00B12222">
        <w:rPr>
          <w:rFonts w:eastAsia="’†ƒSƒVƒbƒNBBB"/>
        </w:rPr>
        <w:t xml:space="preserve">. In the “interface terminology” we name it - </w:t>
      </w:r>
      <w:r w:rsidRPr="00744EB1">
        <w:rPr>
          <w:rFonts w:eastAsia="’†ƒSƒVƒbƒNBBB"/>
        </w:rPr>
        <w:t xml:space="preserve">the </w:t>
      </w:r>
      <w:r w:rsidR="00B12222">
        <w:rPr>
          <w:rFonts w:eastAsia="’†ƒSƒVƒbƒNBBB"/>
        </w:rPr>
        <w:t>d</w:t>
      </w:r>
      <w:r w:rsidRPr="00744EB1">
        <w:rPr>
          <w:rFonts w:eastAsia="’†ƒSƒVƒbƒNBBB"/>
        </w:rPr>
        <w:t xml:space="preserve">istributor </w:t>
      </w:r>
      <w:r w:rsidR="00B12222">
        <w:rPr>
          <w:rFonts w:eastAsia="’†ƒSƒVƒbƒNBBB"/>
        </w:rPr>
        <w:t>t</w:t>
      </w:r>
      <w:r w:rsidRPr="00744EB1">
        <w:rPr>
          <w:rFonts w:eastAsia="’†ƒSƒVƒbƒNBBB"/>
        </w:rPr>
        <w:t xml:space="preserve">ag. </w:t>
      </w:r>
      <w:r w:rsidR="00B12222">
        <w:rPr>
          <w:rFonts w:eastAsia="’†ƒSƒVƒbƒNBBB"/>
        </w:rPr>
        <w:t>It is recommended that t</w:t>
      </w:r>
      <w:r w:rsidRPr="00744EB1">
        <w:rPr>
          <w:rFonts w:eastAsia="’†ƒSƒVƒbƒNBBB"/>
        </w:rPr>
        <w:t xml:space="preserve">he </w:t>
      </w:r>
      <w:r w:rsidR="00B12222">
        <w:rPr>
          <w:rFonts w:eastAsia="’†ƒSƒVƒbƒNBBB"/>
        </w:rPr>
        <w:t>d</w:t>
      </w:r>
      <w:r w:rsidRPr="00744EB1">
        <w:rPr>
          <w:rFonts w:eastAsia="’†ƒSƒVƒbƒNBBB"/>
        </w:rPr>
        <w:t xml:space="preserve">istributor </w:t>
      </w:r>
      <w:r w:rsidR="00B12222">
        <w:rPr>
          <w:rFonts w:eastAsia="’†ƒSƒVƒbƒNBBB"/>
        </w:rPr>
        <w:t>t</w:t>
      </w:r>
      <w:r w:rsidRPr="00744EB1">
        <w:rPr>
          <w:rFonts w:eastAsia="’†ƒSƒVƒbƒNBBB"/>
        </w:rPr>
        <w:t xml:space="preserve">ag and </w:t>
      </w:r>
      <w:r w:rsidR="00B12222">
        <w:rPr>
          <w:rFonts w:eastAsia="’†ƒSƒVƒbƒNBBB"/>
        </w:rPr>
        <w:t>its</w:t>
      </w:r>
      <w:r w:rsidRPr="00744EB1">
        <w:rPr>
          <w:rFonts w:eastAsia="’†ƒSƒVƒbƒNBBB"/>
        </w:rPr>
        <w:t xml:space="preserve"> </w:t>
      </w:r>
      <w:r w:rsidR="00B12222">
        <w:rPr>
          <w:rFonts w:eastAsia="’†ƒSƒVƒbƒNBBB"/>
        </w:rPr>
        <w:t>t</w:t>
      </w:r>
      <w:r w:rsidRPr="00744EB1">
        <w:rPr>
          <w:rFonts w:eastAsia="’†ƒSƒVƒbƒNBBB"/>
        </w:rPr>
        <w:t xml:space="preserve">arget </w:t>
      </w:r>
      <w:r w:rsidR="00B12222">
        <w:rPr>
          <w:rFonts w:eastAsia="’†ƒSƒVƒbƒNBBB"/>
        </w:rPr>
        <w:t>t</w:t>
      </w:r>
      <w:r w:rsidRPr="00744EB1">
        <w:rPr>
          <w:rFonts w:eastAsia="’†ƒSƒVƒbƒNBBB"/>
        </w:rPr>
        <w:t xml:space="preserve">ags </w:t>
      </w:r>
      <w:r w:rsidR="00F558FA">
        <w:rPr>
          <w:rFonts w:eastAsia="’†ƒSƒVƒbƒNBBB"/>
        </w:rPr>
        <w:t>are</w:t>
      </w:r>
      <w:r w:rsidRPr="00744EB1">
        <w:rPr>
          <w:rFonts w:eastAsia="’†ƒSƒVƒbƒNBBB"/>
        </w:rPr>
        <w:t xml:space="preserve"> </w:t>
      </w:r>
      <w:r w:rsidR="00B12222">
        <w:rPr>
          <w:rFonts w:eastAsia="’†ƒSƒVƒbƒNBBB"/>
        </w:rPr>
        <w:t>in</w:t>
      </w:r>
      <w:r w:rsidRPr="00744EB1">
        <w:rPr>
          <w:rFonts w:eastAsia="’†ƒSƒVƒbƒNBBB"/>
        </w:rPr>
        <w:t xml:space="preserve"> the same scan class</w:t>
      </w:r>
      <w:r w:rsidR="00B12222">
        <w:rPr>
          <w:rFonts w:eastAsia="’†ƒSƒVƒbƒNBBB"/>
        </w:rPr>
        <w:t xml:space="preserve"> (</w:t>
      </w:r>
      <w:r w:rsidRPr="00744EB1">
        <w:rPr>
          <w:rFonts w:eastAsia="’†ƒSƒVƒbƒNBBB"/>
        </w:rPr>
        <w:t xml:space="preserve">same </w:t>
      </w:r>
      <w:r w:rsidRPr="00B12222">
        <w:rPr>
          <w:rFonts w:ascii="Courier New" w:eastAsia="’†ƒSƒVƒbƒNBBB" w:hAnsi="Courier New" w:cs="Courier New"/>
        </w:rPr>
        <w:t>Location4</w:t>
      </w:r>
      <w:r w:rsidR="00B12222">
        <w:rPr>
          <w:rFonts w:ascii="Courier New" w:eastAsia="’†ƒSƒVƒbƒNBBB" w:hAnsi="Courier New" w:cs="Courier New"/>
        </w:rPr>
        <w:t>)</w:t>
      </w:r>
      <w:r w:rsidRPr="00744EB1">
        <w:rPr>
          <w:rFonts w:eastAsia="’†ƒSƒVƒbƒNBBB"/>
        </w:rPr>
        <w:t xml:space="preserve">. </w:t>
      </w:r>
    </w:p>
    <w:p w:rsidR="00744EB1" w:rsidRDefault="00744EB1" w:rsidP="00744EB1">
      <w:pPr>
        <w:pStyle w:val="Note1"/>
      </w:pPr>
      <w:r w:rsidRPr="00744EB1">
        <w:rPr>
          <w:rStyle w:val="BoldType"/>
        </w:rPr>
        <w:lastRenderedPageBreak/>
        <w:t>Note</w:t>
      </w:r>
      <w:r w:rsidRPr="00744EB1">
        <w:t xml:space="preserve">: </w:t>
      </w:r>
      <w:r w:rsidR="00B12222">
        <w:tab/>
      </w:r>
      <w:r w:rsidRPr="00744EB1">
        <w:t xml:space="preserve">When the </w:t>
      </w:r>
      <w:r w:rsidR="00B12222">
        <w:t>d</w:t>
      </w:r>
      <w:r w:rsidRPr="00744EB1">
        <w:t xml:space="preserve">istributor </w:t>
      </w:r>
      <w:r w:rsidR="00B12222">
        <w:t>t</w:t>
      </w:r>
      <w:r w:rsidRPr="00744EB1">
        <w:t xml:space="preserve">ag is </w:t>
      </w:r>
      <w:r w:rsidR="001A193D">
        <w:t>event</w:t>
      </w:r>
      <w:r w:rsidRPr="00744EB1">
        <w:t xml:space="preserve"> based, </w:t>
      </w:r>
      <w:r w:rsidRPr="00B12222">
        <w:rPr>
          <w:rFonts w:ascii="Courier New" w:hAnsi="Courier New" w:cs="Courier New"/>
        </w:rPr>
        <w:t>Location4</w:t>
      </w:r>
      <w:r w:rsidRPr="00744EB1">
        <w:t xml:space="preserve"> of the </w:t>
      </w:r>
      <w:r w:rsidR="00B12222">
        <w:t>t</w:t>
      </w:r>
      <w:r w:rsidRPr="00744EB1">
        <w:t xml:space="preserve">arget </w:t>
      </w:r>
      <w:r w:rsidR="00B12222">
        <w:t>t</w:t>
      </w:r>
      <w:r w:rsidRPr="00744EB1">
        <w:t>ags must be zero.</w:t>
      </w:r>
    </w:p>
    <w:p w:rsidR="00D724C9" w:rsidRPr="00D724C9" w:rsidRDefault="00D724C9" w:rsidP="00D724C9">
      <w:pPr>
        <w:pStyle w:val="BodyText1"/>
      </w:pPr>
    </w:p>
    <w:p w:rsidR="00744EB1" w:rsidRPr="00744EB1" w:rsidRDefault="00744EB1" w:rsidP="00744EB1">
      <w:pPr>
        <w:pStyle w:val="Note1"/>
      </w:pPr>
      <w:r w:rsidRPr="00744EB1">
        <w:rPr>
          <w:rStyle w:val="BoldType"/>
        </w:rPr>
        <w:t>Note</w:t>
      </w:r>
      <w:r w:rsidRPr="00744EB1">
        <w:t xml:space="preserve">: </w:t>
      </w:r>
      <w:r w:rsidR="00F558FA">
        <w:tab/>
      </w:r>
      <w:r w:rsidRPr="00744EB1">
        <w:t xml:space="preserve">String comparison of data in the tag name column against </w:t>
      </w:r>
      <w:r w:rsidR="00E74D77">
        <w:t xml:space="preserve">the real </w:t>
      </w:r>
      <w:r w:rsidRPr="00744EB1">
        <w:t>PI tag names is case INSENSITIVE, while searching against the ALIASes is case SENSITIVE.</w:t>
      </w:r>
      <w:r w:rsidR="009A6750">
        <w:t xml:space="preserve"> </w:t>
      </w:r>
    </w:p>
    <w:p w:rsidR="00C507C2" w:rsidRPr="00E74D77" w:rsidRDefault="00744EB1" w:rsidP="00C21BB9">
      <w:pPr>
        <w:pStyle w:val="Heading4"/>
        <w:rPr>
          <w:rStyle w:val="BoldType"/>
          <w:rFonts w:eastAsia="’†ƒSƒVƒbƒNBBB"/>
          <w:b/>
          <w:color w:val="auto"/>
          <w:sz w:val="18"/>
          <w:szCs w:val="18"/>
        </w:rPr>
      </w:pPr>
      <w:r w:rsidRPr="00E74D77">
        <w:rPr>
          <w:rStyle w:val="BoldType"/>
          <w:b/>
          <w:color w:val="auto"/>
          <w:sz w:val="18"/>
          <w:szCs w:val="18"/>
        </w:rPr>
        <w:t>Distributor Tag and Target Tag Attributes</w:t>
      </w:r>
    </w:p>
    <w:tbl>
      <w:tblPr>
        <w:tblW w:w="0" w:type="auto"/>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86"/>
        <w:gridCol w:w="1300"/>
        <w:gridCol w:w="1144"/>
        <w:gridCol w:w="1264"/>
        <w:gridCol w:w="1249"/>
        <w:gridCol w:w="1249"/>
      </w:tblGrid>
      <w:tr w:rsidR="002F4488" w:rsidRPr="00C638E1" w:rsidTr="002F4488">
        <w:trPr>
          <w:cantSplit/>
          <w:tblHeader/>
        </w:trPr>
        <w:tc>
          <w:tcPr>
            <w:tcW w:w="1286" w:type="dxa"/>
            <w:tcBorders>
              <w:top w:val="single" w:sz="6" w:space="0" w:color="000000"/>
              <w:left w:val="single" w:sz="6" w:space="0" w:color="000000"/>
              <w:bottom w:val="single" w:sz="6" w:space="0" w:color="000000"/>
              <w:right w:val="single" w:sz="6" w:space="0" w:color="000000"/>
            </w:tcBorders>
            <w:shd w:val="pct10" w:color="auto" w:fill="auto"/>
          </w:tcPr>
          <w:p w:rsidR="002F4488" w:rsidRPr="00C638E1" w:rsidRDefault="002F4488" w:rsidP="002F4488">
            <w:pPr>
              <w:pStyle w:val="TableHeading"/>
              <w:rPr>
                <w:lang w:val="de-DE"/>
              </w:rPr>
            </w:pPr>
            <w:r w:rsidRPr="00C638E1">
              <w:rPr>
                <w:lang w:val="de-DE"/>
              </w:rPr>
              <w:t>Tag</w:t>
            </w:r>
          </w:p>
        </w:tc>
        <w:tc>
          <w:tcPr>
            <w:tcW w:w="1300" w:type="dxa"/>
            <w:tcBorders>
              <w:top w:val="single" w:sz="6" w:space="0" w:color="000000"/>
              <w:left w:val="single" w:sz="6" w:space="0" w:color="000000"/>
              <w:bottom w:val="single" w:sz="6" w:space="0" w:color="000000"/>
              <w:right w:val="single" w:sz="6" w:space="0" w:color="000000"/>
            </w:tcBorders>
            <w:shd w:val="pct10" w:color="auto" w:fill="auto"/>
          </w:tcPr>
          <w:p w:rsidR="002F4488" w:rsidRPr="00C638E1" w:rsidRDefault="002F4488" w:rsidP="002F4488">
            <w:pPr>
              <w:pStyle w:val="TableHeading"/>
              <w:rPr>
                <w:lang w:val="de-DE"/>
              </w:rPr>
            </w:pPr>
            <w:r w:rsidRPr="00C638E1">
              <w:rPr>
                <w:lang w:val="de-DE"/>
              </w:rPr>
              <w:t>Instrument</w:t>
            </w:r>
            <w:r w:rsidRPr="00C638E1">
              <w:rPr>
                <w:lang w:val="de-DE"/>
              </w:rPr>
              <w:br/>
              <w:t>Tag</w:t>
            </w:r>
          </w:p>
        </w:tc>
        <w:tc>
          <w:tcPr>
            <w:tcW w:w="1144" w:type="dxa"/>
            <w:tcBorders>
              <w:top w:val="single" w:sz="6" w:space="0" w:color="000000"/>
              <w:left w:val="single" w:sz="6" w:space="0" w:color="000000"/>
              <w:bottom w:val="single" w:sz="6" w:space="0" w:color="000000"/>
              <w:right w:val="single" w:sz="6" w:space="0" w:color="000000"/>
            </w:tcBorders>
            <w:shd w:val="pct10" w:color="auto" w:fill="auto"/>
          </w:tcPr>
          <w:p w:rsidR="002F4488" w:rsidRPr="00C638E1" w:rsidRDefault="002F4488" w:rsidP="002F4488">
            <w:pPr>
              <w:pStyle w:val="TableHeading"/>
            </w:pPr>
            <w:r w:rsidRPr="00C638E1">
              <w:t>Extended Descriptor</w:t>
            </w:r>
          </w:p>
        </w:tc>
        <w:tc>
          <w:tcPr>
            <w:tcW w:w="1264" w:type="dxa"/>
            <w:tcBorders>
              <w:top w:val="single" w:sz="6" w:space="0" w:color="000000"/>
              <w:left w:val="single" w:sz="6" w:space="0" w:color="000000"/>
              <w:bottom w:val="single" w:sz="6" w:space="0" w:color="000000"/>
              <w:right w:val="single" w:sz="6" w:space="0" w:color="000000"/>
            </w:tcBorders>
            <w:shd w:val="pct10" w:color="auto" w:fill="auto"/>
          </w:tcPr>
          <w:p w:rsidR="002F4488" w:rsidRPr="00C638E1" w:rsidRDefault="002F4488" w:rsidP="002F4488">
            <w:pPr>
              <w:pStyle w:val="TableHeading"/>
            </w:pPr>
            <w:r w:rsidRPr="00C638E1">
              <w:t>Location2</w:t>
            </w:r>
          </w:p>
        </w:tc>
        <w:tc>
          <w:tcPr>
            <w:tcW w:w="1249" w:type="dxa"/>
            <w:tcBorders>
              <w:top w:val="single" w:sz="6" w:space="0" w:color="000000"/>
              <w:left w:val="single" w:sz="6" w:space="0" w:color="000000"/>
              <w:bottom w:val="single" w:sz="6" w:space="0" w:color="000000"/>
              <w:right w:val="single" w:sz="6" w:space="0" w:color="000000"/>
            </w:tcBorders>
            <w:shd w:val="pct10" w:color="auto" w:fill="auto"/>
          </w:tcPr>
          <w:p w:rsidR="002F4488" w:rsidRPr="00C638E1" w:rsidRDefault="002F4488" w:rsidP="002F4488">
            <w:pPr>
              <w:pStyle w:val="TableHeading"/>
            </w:pPr>
            <w:r w:rsidRPr="00C638E1">
              <w:t>Location3</w:t>
            </w:r>
          </w:p>
        </w:tc>
        <w:tc>
          <w:tcPr>
            <w:tcW w:w="1249" w:type="dxa"/>
            <w:tcBorders>
              <w:top w:val="single" w:sz="6" w:space="0" w:color="000000"/>
              <w:left w:val="single" w:sz="6" w:space="0" w:color="000000"/>
              <w:bottom w:val="single" w:sz="6" w:space="0" w:color="000000"/>
              <w:right w:val="single" w:sz="6" w:space="0" w:color="000000"/>
            </w:tcBorders>
            <w:shd w:val="pct10" w:color="auto" w:fill="auto"/>
          </w:tcPr>
          <w:p w:rsidR="002F4488" w:rsidRPr="00C638E1" w:rsidRDefault="002F4488" w:rsidP="002F4488">
            <w:pPr>
              <w:pStyle w:val="TableHeading"/>
            </w:pPr>
            <w:r w:rsidRPr="00C638E1">
              <w:t>Location4</w:t>
            </w:r>
          </w:p>
        </w:tc>
      </w:tr>
      <w:tr w:rsidR="002F4488" w:rsidRPr="00C638E1" w:rsidTr="00A14816">
        <w:tc>
          <w:tcPr>
            <w:tcW w:w="1286"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r w:rsidRPr="00C638E1">
              <w:t>Distributor tag</w:t>
            </w:r>
          </w:p>
        </w:tc>
        <w:tc>
          <w:tcPr>
            <w:tcW w:w="1300"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r w:rsidRPr="00C638E1">
              <w:t>Filename.</w:t>
            </w:r>
            <w:r w:rsidRPr="00C638E1">
              <w:br/>
              <w:t>SQL</w:t>
            </w:r>
          </w:p>
        </w:tc>
        <w:tc>
          <w:tcPr>
            <w:tcW w:w="1144"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r w:rsidRPr="00C638E1">
              <w:t>P1=…</w:t>
            </w:r>
          </w:p>
        </w:tc>
        <w:tc>
          <w:tcPr>
            <w:tcW w:w="1264"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r w:rsidRPr="00C638E1">
              <w:t>Not evaluated</w:t>
            </w:r>
          </w:p>
        </w:tc>
        <w:tc>
          <w:tcPr>
            <w:tcW w:w="1249"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r w:rsidRPr="00C638E1">
              <w:t>-1</w:t>
            </w:r>
          </w:p>
        </w:tc>
        <w:tc>
          <w:tcPr>
            <w:tcW w:w="1249"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r w:rsidRPr="00C638E1">
              <w:t>n</w:t>
            </w:r>
          </w:p>
        </w:tc>
      </w:tr>
      <w:tr w:rsidR="002F4488" w:rsidRPr="00C638E1" w:rsidTr="00A14816">
        <w:tc>
          <w:tcPr>
            <w:tcW w:w="1286"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r w:rsidRPr="00C638E1">
              <w:t xml:space="preserve">Target </w:t>
            </w:r>
            <w:r w:rsidRPr="00C638E1">
              <w:br/>
              <w:t>tags</w:t>
            </w:r>
          </w:p>
        </w:tc>
        <w:tc>
          <w:tcPr>
            <w:tcW w:w="1300"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p>
        </w:tc>
        <w:tc>
          <w:tcPr>
            <w:tcW w:w="1144"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p>
        </w:tc>
        <w:tc>
          <w:tcPr>
            <w:tcW w:w="1264"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r w:rsidRPr="00C638E1">
              <w:t>Not evaluated</w:t>
            </w:r>
          </w:p>
        </w:tc>
        <w:tc>
          <w:tcPr>
            <w:tcW w:w="1249"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r w:rsidRPr="00C638E1">
              <w:t>Not evaluated</w:t>
            </w:r>
          </w:p>
        </w:tc>
        <w:tc>
          <w:tcPr>
            <w:tcW w:w="1249" w:type="dxa"/>
            <w:tcBorders>
              <w:top w:val="single" w:sz="6" w:space="0" w:color="000000"/>
              <w:left w:val="single" w:sz="6" w:space="0" w:color="000000"/>
              <w:bottom w:val="single" w:sz="6" w:space="0" w:color="000000"/>
              <w:right w:val="single" w:sz="6" w:space="0" w:color="000000"/>
            </w:tcBorders>
          </w:tcPr>
          <w:p w:rsidR="002F4488" w:rsidRPr="00C638E1" w:rsidRDefault="002F4488" w:rsidP="002F4488">
            <w:pPr>
              <w:pStyle w:val="TableText1"/>
            </w:pPr>
            <w:r w:rsidRPr="00C638E1">
              <w:t>n</w:t>
            </w:r>
          </w:p>
        </w:tc>
      </w:tr>
    </w:tbl>
    <w:p w:rsidR="002F4488" w:rsidRPr="002F4488" w:rsidRDefault="002F4488" w:rsidP="008D128E">
      <w:pPr>
        <w:pStyle w:val="BodyText1"/>
        <w:keepNext/>
        <w:ind w:left="1440" w:firstLine="360"/>
        <w:rPr>
          <w:rFonts w:eastAsia="’†ƒSƒVƒbƒNBBB"/>
        </w:rPr>
      </w:pPr>
      <w:r>
        <w:rPr>
          <w:rFonts w:eastAsia="’†ƒSƒVƒbƒNBBB"/>
        </w:rPr>
        <w:t>See this e</w:t>
      </w:r>
      <w:r w:rsidRPr="002F4488">
        <w:rPr>
          <w:rFonts w:eastAsia="’†ƒSƒVƒbƒNBBB"/>
        </w:rPr>
        <w:t xml:space="preserve">xample available in Appendix B: Examples </w:t>
      </w:r>
    </w:p>
    <w:p w:rsidR="002F4488" w:rsidRPr="002F4488" w:rsidRDefault="00025FE4" w:rsidP="002F4488">
      <w:pPr>
        <w:pStyle w:val="Bullet1"/>
        <w:rPr>
          <w:rFonts w:eastAsia="’†ƒSƒVƒbƒNBBB"/>
        </w:rPr>
      </w:pPr>
      <w:hyperlink w:anchor="_Example_3.4a_–" w:history="1">
        <w:r w:rsidR="002F4488" w:rsidRPr="00D724C9">
          <w:rPr>
            <w:rStyle w:val="Hyperlink"/>
            <w:rFonts w:eastAsia="’†ƒSƒVƒbƒNBBB"/>
          </w:rPr>
          <w:t>Example 3.4a – Tag Distribution, Search According to Real Tag Name</w:t>
        </w:r>
      </w:hyperlink>
    </w:p>
    <w:p w:rsidR="002F4488" w:rsidRPr="002F4488" w:rsidRDefault="002F4488" w:rsidP="002F4488">
      <w:pPr>
        <w:pStyle w:val="Caution"/>
        <w:keepLines/>
        <w:rPr>
          <w:rFonts w:eastAsia="’†ƒSƒVƒbƒNBBB"/>
        </w:rPr>
      </w:pPr>
      <w:r w:rsidRPr="002F4488">
        <w:rPr>
          <w:rFonts w:eastAsia="’†ƒSƒVƒbƒNBBB"/>
          <w:noProof/>
        </w:rPr>
        <w:drawing>
          <wp:inline distT="0" distB="0" distL="0" distR="0" wp14:anchorId="0D243AB3" wp14:editId="41EC9C66">
            <wp:extent cx="381000" cy="276225"/>
            <wp:effectExtent l="19050" t="0" r="0" b="0"/>
            <wp:docPr id="1" name="Picture 13"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Pr>
          <w:rFonts w:eastAsia="’†ƒSƒVƒbƒNBBB"/>
        </w:rPr>
        <w:t xml:space="preserve"> </w:t>
      </w:r>
      <w:r w:rsidRPr="002F4488">
        <w:rPr>
          <w:rFonts w:eastAsia="’†ƒSƒVƒbƒNBBB"/>
        </w:rPr>
        <w:t>CAUTION! After each execution the Distributor Tag is timestamped with current time and gets the number of SELEC</w:t>
      </w:r>
      <w:r w:rsidR="003451D1">
        <w:rPr>
          <w:rFonts w:eastAsia="’†ƒSƒVƒbƒNBBB"/>
        </w:rPr>
        <w:t>T</w:t>
      </w:r>
      <w:r w:rsidRPr="002F4488">
        <w:rPr>
          <w:rFonts w:eastAsia="’†ƒSƒVƒbƒNBBB"/>
        </w:rPr>
        <w:t xml:space="preserve">ed and successfully distributed rows to individual target tags; for more information, see chapter </w:t>
      </w:r>
      <w:hyperlink w:anchor="_Detailed_Description_of" w:history="1">
        <w:r w:rsidRPr="00D724C9">
          <w:rPr>
            <w:rStyle w:val="Hyperlink"/>
            <w:rFonts w:eastAsia="’†ƒSƒVƒbƒNBBB"/>
          </w:rPr>
          <w:t>Detailed Description of Information the Distributor Tags Store</w:t>
        </w:r>
      </w:hyperlink>
      <w:r w:rsidRPr="002F4488">
        <w:rPr>
          <w:rFonts w:eastAsia="’†ƒSƒVƒbƒNBBB"/>
        </w:rPr>
        <w:t xml:space="preserve">. </w:t>
      </w:r>
    </w:p>
    <w:p w:rsidR="00E74D77" w:rsidRDefault="00E74D77" w:rsidP="002F4488">
      <w:pPr>
        <w:pStyle w:val="BodyText1"/>
        <w:rPr>
          <w:rFonts w:eastAsia="’†ƒSƒVƒbƒNBBB"/>
        </w:rPr>
      </w:pPr>
    </w:p>
    <w:p w:rsidR="002F4488" w:rsidRDefault="003451D1" w:rsidP="002F4488">
      <w:pPr>
        <w:pStyle w:val="BodyText1"/>
        <w:rPr>
          <w:rFonts w:eastAsia="’†ƒSƒVƒbƒNBBB"/>
        </w:rPr>
      </w:pPr>
      <w:r>
        <w:rPr>
          <w:rFonts w:eastAsia="’†ƒSƒVƒbƒNBBB"/>
        </w:rPr>
        <w:t>Because the distributor tag is timestamped with current time,</w:t>
      </w:r>
      <w:r w:rsidR="002F4488" w:rsidRPr="002F4488">
        <w:rPr>
          <w:rFonts w:eastAsia="’†ƒSƒVƒbƒNBBB"/>
        </w:rPr>
        <w:t xml:space="preserve"> </w:t>
      </w:r>
      <w:r>
        <w:rPr>
          <w:rFonts w:eastAsia="’†ƒSƒVƒbƒNBBB"/>
        </w:rPr>
        <w:t xml:space="preserve">be </w:t>
      </w:r>
      <w:r w:rsidR="002F4488" w:rsidRPr="002F4488">
        <w:rPr>
          <w:rFonts w:eastAsia="’†ƒSƒVƒbƒNBBB"/>
        </w:rPr>
        <w:t xml:space="preserve">aware that </w:t>
      </w:r>
      <w:r w:rsidR="00427865">
        <w:rPr>
          <w:rFonts w:eastAsia="’†ƒSƒVƒbƒNBBB"/>
        </w:rPr>
        <w:t>you cannot</w:t>
      </w:r>
      <w:r w:rsidR="002F4488" w:rsidRPr="002F4488">
        <w:rPr>
          <w:rFonts w:eastAsia="’†ƒSƒVƒbƒNBBB"/>
        </w:rPr>
        <w:t xml:space="preserve"> use the TS placeholder in the same way as in queries providing data to single tags. </w:t>
      </w:r>
      <w:r w:rsidRPr="003451D1">
        <w:rPr>
          <w:rFonts w:eastAsia="’†ƒSƒVƒbƒNBBB"/>
          <w:b/>
        </w:rPr>
        <w:t>Remember, that when scanning a table in a timely manner, the goal is to retrieve just those rows, which have been added to the table since the last scan</w:t>
      </w:r>
      <w:r>
        <w:rPr>
          <w:rFonts w:eastAsia="’†ƒSƒVƒbƒNBBB"/>
        </w:rPr>
        <w:t>. As a work-around,</w:t>
      </w:r>
      <w:r w:rsidR="002F4488" w:rsidRPr="002F4488">
        <w:rPr>
          <w:rFonts w:eastAsia="’†ƒSƒVƒbƒNBBB"/>
        </w:rPr>
        <w:t xml:space="preserve"> </w:t>
      </w:r>
      <w:r>
        <w:rPr>
          <w:rFonts w:eastAsia="’†ƒSƒVƒbƒNBBB"/>
        </w:rPr>
        <w:t xml:space="preserve">the </w:t>
      </w:r>
      <w:r w:rsidR="002F4488" w:rsidRPr="002F4488">
        <w:rPr>
          <w:rFonts w:eastAsia="’†ƒSƒVƒbƒNBBB"/>
        </w:rPr>
        <w:t xml:space="preserve">following </w:t>
      </w:r>
      <w:r>
        <w:rPr>
          <w:rFonts w:eastAsia="’†ƒSƒVƒbƒNBBB"/>
        </w:rPr>
        <w:t>scenarios</w:t>
      </w:r>
      <w:r w:rsidR="002F4488" w:rsidRPr="002F4488">
        <w:rPr>
          <w:rFonts w:eastAsia="’†ƒSƒVƒbƒNBBB"/>
        </w:rPr>
        <w:t xml:space="preserve"> </w:t>
      </w:r>
      <w:r>
        <w:rPr>
          <w:rFonts w:eastAsia="’†ƒSƒVƒbƒNBBB"/>
        </w:rPr>
        <w:t xml:space="preserve">(for the distribution strategy) </w:t>
      </w:r>
      <w:r w:rsidR="002F4488" w:rsidRPr="002F4488">
        <w:rPr>
          <w:rFonts w:eastAsia="’†ƒSƒVƒbƒNBBB"/>
        </w:rPr>
        <w:t>can be considered:</w:t>
      </w:r>
    </w:p>
    <w:p w:rsidR="002F4488" w:rsidRPr="002F4488" w:rsidRDefault="002F4488" w:rsidP="003451D1">
      <w:pPr>
        <w:pStyle w:val="BodyText1"/>
        <w:numPr>
          <w:ilvl w:val="0"/>
          <w:numId w:val="32"/>
        </w:numPr>
        <w:rPr>
          <w:rFonts w:eastAsia="’†ƒSƒVƒbƒNBBB"/>
        </w:rPr>
      </w:pPr>
      <w:r w:rsidRPr="002F4488">
        <w:rPr>
          <w:rFonts w:eastAsia="’†ƒSƒVƒbƒNBBB"/>
        </w:rPr>
        <w:t xml:space="preserve">Use/create an additional column in the queried table that will be UPDATEd after each scan. That is, the next statement (after the SELECT) will have to be an UPDATE that will mark each row that </w:t>
      </w:r>
      <w:r w:rsidR="003451D1">
        <w:rPr>
          <w:rFonts w:eastAsia="’†ƒSƒVƒbƒNBBB"/>
        </w:rPr>
        <w:t xml:space="preserve">it </w:t>
      </w:r>
      <w:r w:rsidRPr="002F4488">
        <w:rPr>
          <w:rFonts w:eastAsia="’†ƒSƒVƒbƒNBBB"/>
        </w:rPr>
        <w:t>has already been sent to PI. The WHERE condition of the SELECT query will then out-filter the marked-as-read rows.</w:t>
      </w:r>
    </w:p>
    <w:p w:rsidR="002F4488" w:rsidRPr="002F4488" w:rsidRDefault="002F4488" w:rsidP="008D128E">
      <w:pPr>
        <w:pStyle w:val="BodyText1"/>
        <w:ind w:left="1440" w:firstLine="360"/>
        <w:rPr>
          <w:rFonts w:eastAsia="’†ƒSƒVƒbƒNBBB"/>
        </w:rPr>
      </w:pPr>
      <w:r>
        <w:rPr>
          <w:rFonts w:eastAsia="’†ƒSƒVƒbƒNBBB"/>
        </w:rPr>
        <w:t>See this e</w:t>
      </w:r>
      <w:r w:rsidRPr="002F4488">
        <w:rPr>
          <w:rFonts w:eastAsia="’†ƒSƒVƒbƒNBBB"/>
        </w:rPr>
        <w:t xml:space="preserve">xample available in Appendix B: Examples </w:t>
      </w:r>
    </w:p>
    <w:p w:rsidR="002F4488" w:rsidRPr="002F4488" w:rsidRDefault="00025FE4" w:rsidP="002F4488">
      <w:pPr>
        <w:pStyle w:val="Bullet1"/>
        <w:rPr>
          <w:rFonts w:eastAsia="’†ƒSƒVƒbƒNBBB"/>
        </w:rPr>
      </w:pPr>
      <w:hyperlink w:anchor="_Example_3.4c_–" w:history="1">
        <w:r w:rsidR="002F4488" w:rsidRPr="00427865">
          <w:rPr>
            <w:rStyle w:val="Hyperlink"/>
            <w:rFonts w:eastAsia="’†ƒSƒVƒbƒNBBB"/>
          </w:rPr>
          <w:t xml:space="preserve">Example 3.4c – Tag Distribution with Auxiliary Column </w:t>
        </w:r>
        <w:r w:rsidR="008B0C31">
          <w:rPr>
            <w:rStyle w:val="Hyperlink"/>
            <w:rFonts w:eastAsia="’†ƒSƒVƒbƒNBBB"/>
          </w:rPr>
          <w:t>–</w:t>
        </w:r>
        <w:r w:rsidR="002F4488" w:rsidRPr="00427865">
          <w:rPr>
            <w:rStyle w:val="Hyperlink"/>
            <w:rFonts w:eastAsia="’†ƒSƒVƒbƒNBBB"/>
          </w:rPr>
          <w:t xml:space="preserve"> rowRead</w:t>
        </w:r>
      </w:hyperlink>
    </w:p>
    <w:p w:rsidR="002F4488" w:rsidRPr="002F4488" w:rsidRDefault="002F4488" w:rsidP="003451D1">
      <w:pPr>
        <w:pStyle w:val="BodyText1"/>
        <w:numPr>
          <w:ilvl w:val="0"/>
          <w:numId w:val="32"/>
        </w:numPr>
        <w:rPr>
          <w:rFonts w:eastAsia="’†ƒSƒVƒbƒNBBB"/>
        </w:rPr>
      </w:pPr>
      <w:r w:rsidRPr="002F4488">
        <w:rPr>
          <w:rFonts w:eastAsia="’†ƒSƒVƒbƒNBBB"/>
        </w:rPr>
        <w:t>A variation of the above is to create an additional table in RDB consisting of two columns – TagName and Time. The interface will have to UPDATE this table after each scan with the most recent times of those TagNames that have been just sent to PI. This table will thus remember the most recent time</w:t>
      </w:r>
      <w:r w:rsidR="003451D1">
        <w:rPr>
          <w:rFonts w:eastAsia="’†ƒSƒVƒbƒNBBB"/>
        </w:rPr>
        <w:t>stamps</w:t>
      </w:r>
      <w:r w:rsidRPr="002F4488">
        <w:rPr>
          <w:rFonts w:eastAsia="’†ƒSƒVƒbƒNBBB"/>
        </w:rPr>
        <w:t xml:space="preserve"> (snapshots) of the involved. </w:t>
      </w:r>
      <w:r w:rsidR="003451D1">
        <w:rPr>
          <w:rFonts w:eastAsia="’†ƒSƒVƒbƒNBBB"/>
        </w:rPr>
        <w:br/>
      </w:r>
      <w:r w:rsidRPr="002F4488">
        <w:rPr>
          <w:rFonts w:eastAsia="’†ƒSƒVƒbƒNBBB"/>
        </w:rPr>
        <w:t xml:space="preserve">The actual SELECT will then have to be a JOIN between the real data table and this additional </w:t>
      </w:r>
      <w:r w:rsidR="003451D1">
        <w:rPr>
          <w:rFonts w:eastAsia="’†ƒSƒVƒbƒNBBB"/>
        </w:rPr>
        <w:t>“</w:t>
      </w:r>
      <w:r w:rsidRPr="002F4488">
        <w:rPr>
          <w:rFonts w:eastAsia="’†ƒSƒVƒbƒNBBB"/>
        </w:rPr>
        <w:t>snapshot table</w:t>
      </w:r>
      <w:r w:rsidR="003451D1">
        <w:rPr>
          <w:rFonts w:eastAsia="’†ƒSƒVƒbƒNBBB"/>
        </w:rPr>
        <w:t>”</w:t>
      </w:r>
      <w:r w:rsidRPr="002F4488">
        <w:rPr>
          <w:rFonts w:eastAsia="’†ƒSƒVƒbƒNBBB"/>
        </w:rPr>
        <w:t xml:space="preserve">. </w:t>
      </w:r>
      <w:r w:rsidR="003451D1">
        <w:rPr>
          <w:rFonts w:eastAsia="’†ƒSƒVƒbƒNBBB"/>
        </w:rPr>
        <w:t>I</w:t>
      </w:r>
      <w:r w:rsidRPr="002F4488">
        <w:rPr>
          <w:rFonts w:eastAsia="’†ƒSƒVƒbƒNBBB"/>
        </w:rPr>
        <w:t>n other words, the join will deliver only rows (from the data table) that have the time column newer than is recorded in th</w:t>
      </w:r>
      <w:r w:rsidR="003451D1">
        <w:rPr>
          <w:rFonts w:eastAsia="’†ƒSƒVƒbƒNBBB"/>
        </w:rPr>
        <w:t>is helper table</w:t>
      </w:r>
      <w:r w:rsidRPr="002F4488">
        <w:rPr>
          <w:rFonts w:eastAsia="’†ƒSƒVƒbƒNBBB"/>
        </w:rPr>
        <w:t>.</w:t>
      </w:r>
    </w:p>
    <w:p w:rsidR="003451D1" w:rsidRDefault="003451D1" w:rsidP="003451D1">
      <w:pPr>
        <w:pStyle w:val="BodyText1"/>
        <w:ind w:firstLine="360"/>
        <w:rPr>
          <w:rFonts w:eastAsia="’†ƒSƒVƒbƒNBBB"/>
        </w:rPr>
      </w:pPr>
      <w:r>
        <w:rPr>
          <w:rFonts w:eastAsia="’†ƒSƒVƒbƒNBBB"/>
        </w:rPr>
        <w:br/>
      </w:r>
    </w:p>
    <w:p w:rsidR="002F4488" w:rsidRPr="002F4488" w:rsidRDefault="002F4488" w:rsidP="003451D1">
      <w:pPr>
        <w:pStyle w:val="BodyText1"/>
        <w:ind w:left="1440" w:firstLine="360"/>
        <w:rPr>
          <w:rFonts w:eastAsia="’†ƒSƒVƒbƒNBBB"/>
        </w:rPr>
      </w:pPr>
      <w:r>
        <w:rPr>
          <w:rFonts w:eastAsia="’†ƒSƒVƒbƒNBBB"/>
        </w:rPr>
        <w:lastRenderedPageBreak/>
        <w:t>See this example</w:t>
      </w:r>
      <w:r w:rsidRPr="002F4488">
        <w:rPr>
          <w:rFonts w:eastAsia="’†ƒSƒVƒbƒNBBB"/>
        </w:rPr>
        <w:t xml:space="preserve"> available in Appendix B: Examples </w:t>
      </w:r>
    </w:p>
    <w:p w:rsidR="002F4488" w:rsidRPr="002F4488" w:rsidRDefault="00025FE4" w:rsidP="002F4488">
      <w:pPr>
        <w:pStyle w:val="Bullet1"/>
        <w:rPr>
          <w:rFonts w:eastAsia="’†ƒSƒVƒbƒNBBB"/>
        </w:rPr>
      </w:pPr>
      <w:hyperlink w:anchor="_Example_3.4d_–" w:history="1">
        <w:r w:rsidR="002F4488" w:rsidRPr="00427865">
          <w:rPr>
            <w:rStyle w:val="Hyperlink"/>
            <w:rFonts w:eastAsia="’†ƒSƒVƒbƒNBBB"/>
          </w:rPr>
          <w:t>Example 3.4d – Tag Distribution with Auxiliary Table Keeping Latest Snapshot</w:t>
        </w:r>
      </w:hyperlink>
    </w:p>
    <w:p w:rsidR="002F4488" w:rsidRPr="002F4488" w:rsidRDefault="002F4488" w:rsidP="003451D1">
      <w:pPr>
        <w:pStyle w:val="BodyText1"/>
        <w:numPr>
          <w:ilvl w:val="0"/>
          <w:numId w:val="32"/>
        </w:numPr>
        <w:rPr>
          <w:rFonts w:eastAsia="’†ƒSƒVƒbƒNBBB"/>
        </w:rPr>
      </w:pPr>
      <w:r w:rsidRPr="002F4488">
        <w:rPr>
          <w:rFonts w:eastAsia="’†ƒSƒVƒbƒNBBB"/>
        </w:rPr>
        <w:t>The number of returned rows can be limited via a WHERE clause</w:t>
      </w:r>
      <w:r w:rsidR="003451D1">
        <w:rPr>
          <w:rFonts w:eastAsia="’†ƒSƒVƒbƒNBBB"/>
        </w:rPr>
        <w:t xml:space="preserve">, which </w:t>
      </w:r>
      <w:r w:rsidRPr="002F4488">
        <w:rPr>
          <w:rFonts w:eastAsia="’†ƒSƒVƒbƒNBBB"/>
        </w:rPr>
        <w:t xml:space="preserve">will </w:t>
      </w:r>
      <w:r w:rsidR="003451D1">
        <w:rPr>
          <w:rFonts w:eastAsia="’†ƒSƒVƒbƒNBBB"/>
        </w:rPr>
        <w:t>make sure</w:t>
      </w:r>
      <w:r w:rsidRPr="002F4488">
        <w:rPr>
          <w:rFonts w:eastAsia="’†ƒSƒVƒbƒNBBB"/>
        </w:rPr>
        <w:t xml:space="preserve"> only rows that have the time column falling into a </w:t>
      </w:r>
      <w:r w:rsidR="003451D1">
        <w:rPr>
          <w:rFonts w:eastAsia="’†ƒSƒVƒbƒNBBB"/>
        </w:rPr>
        <w:t>“moving”</w:t>
      </w:r>
      <w:r w:rsidRPr="002F4488">
        <w:rPr>
          <w:rFonts w:eastAsia="’†ƒSƒVƒbƒNBBB"/>
        </w:rPr>
        <w:t xml:space="preserve"> time-window (e.g. some time back from now). In PI terminology one will use the following syntax: </w:t>
      </w:r>
      <w:r w:rsidRPr="003451D1">
        <w:rPr>
          <w:rFonts w:eastAsia="’†ƒSƒVƒbƒNBBB"/>
          <w:i/>
        </w:rPr>
        <w:t>time &gt; '*-1h'</w:t>
      </w:r>
      <w:r w:rsidRPr="002F4488">
        <w:rPr>
          <w:rFonts w:eastAsia="’†ƒSƒVƒbƒNBBB"/>
        </w:rPr>
        <w:t xml:space="preserve">. In combination with the </w:t>
      </w:r>
      <w:r w:rsidRPr="00831D31">
        <w:rPr>
          <w:rFonts w:ascii="Courier New" w:eastAsia="’†ƒSƒVƒbƒNBBB" w:hAnsi="Courier New" w:cs="Courier New"/>
          <w:sz w:val="20"/>
          <w:szCs w:val="20"/>
        </w:rPr>
        <w:t>/RBO</w:t>
      </w:r>
      <w:r w:rsidRPr="002F4488">
        <w:rPr>
          <w:rFonts w:eastAsia="’†ƒSƒVƒbƒNBBB"/>
        </w:rPr>
        <w:t xml:space="preserve"> start-up parameter (see the description of this switch later on), the interface will only store those rows that have not been sent to PI yet. </w:t>
      </w:r>
      <w:r w:rsidR="000B215D">
        <w:rPr>
          <w:rFonts w:eastAsia="’†ƒSƒVƒbƒNBBB"/>
        </w:rPr>
        <w:t>T</w:t>
      </w:r>
      <w:r w:rsidRPr="002F4488">
        <w:rPr>
          <w:rFonts w:eastAsia="’†ƒSƒVƒbƒNBBB"/>
        </w:rPr>
        <w:t xml:space="preserve">he </w:t>
      </w:r>
      <w:r w:rsidR="000B215D">
        <w:rPr>
          <w:rFonts w:eastAsia="’†ƒSƒVƒbƒNBBB"/>
        </w:rPr>
        <w:t xml:space="preserve">moving </w:t>
      </w:r>
      <w:r w:rsidRPr="002F4488">
        <w:rPr>
          <w:rFonts w:eastAsia="’†ƒSƒVƒbƒNBBB"/>
        </w:rPr>
        <w:t>time-window has to be wide enough to accommodate new entries (in RDB) that c</w:t>
      </w:r>
      <w:r w:rsidR="000B215D">
        <w:rPr>
          <w:rFonts w:eastAsia="’†ƒSƒVƒbƒNBBB"/>
        </w:rPr>
        <w:t>a</w:t>
      </w:r>
      <w:r w:rsidRPr="002F4488">
        <w:rPr>
          <w:rFonts w:eastAsia="’†ƒSƒVƒbƒNBBB"/>
        </w:rPr>
        <w:t xml:space="preserve">me into the data table between the interface's scans. On the other hand, the time-window mustn't be too wide so that the interface doesn't read the same rows </w:t>
      </w:r>
      <w:r w:rsidR="000B215D">
        <w:rPr>
          <w:rFonts w:eastAsia="’†ƒSƒVƒbƒNBBB"/>
        </w:rPr>
        <w:t>many times.</w:t>
      </w:r>
    </w:p>
    <w:p w:rsidR="002F4488" w:rsidRPr="002F4488" w:rsidRDefault="002F4488" w:rsidP="000B215D">
      <w:pPr>
        <w:pStyle w:val="BodyText1"/>
        <w:ind w:left="1440" w:firstLine="360"/>
        <w:rPr>
          <w:rFonts w:eastAsia="’†ƒSƒVƒbƒNBBB"/>
        </w:rPr>
      </w:pPr>
      <w:r>
        <w:rPr>
          <w:rFonts w:eastAsia="’†ƒSƒVƒbƒNBBB"/>
        </w:rPr>
        <w:t>See this e</w:t>
      </w:r>
      <w:r w:rsidRPr="002F4488">
        <w:rPr>
          <w:rFonts w:eastAsia="’†ƒSƒVƒbƒNBBB"/>
        </w:rPr>
        <w:t xml:space="preserve">xample available in Appendix B: Examples </w:t>
      </w:r>
    </w:p>
    <w:p w:rsidR="002F4488" w:rsidRPr="002F4488" w:rsidRDefault="00025FE4" w:rsidP="002F4488">
      <w:pPr>
        <w:pStyle w:val="Bullet1"/>
        <w:rPr>
          <w:rFonts w:eastAsia="’†ƒSƒVƒbƒNBBB"/>
        </w:rPr>
      </w:pPr>
      <w:hyperlink w:anchor="_Example_3.4e_–" w:history="1">
        <w:r w:rsidR="002F4488" w:rsidRPr="00427865">
          <w:rPr>
            <w:rStyle w:val="Hyperlink"/>
            <w:rFonts w:eastAsia="’†ƒSƒVƒbƒNBBB"/>
          </w:rPr>
          <w:t>Example 3.4e – Tag Distribution in Combination with /RBO and  'Time-Window'</w:t>
        </w:r>
      </w:hyperlink>
    </w:p>
    <w:p w:rsidR="00C507C2" w:rsidRPr="000B215D" w:rsidRDefault="002F4488" w:rsidP="000B215D">
      <w:pPr>
        <w:pStyle w:val="Heading5"/>
        <w:rPr>
          <w:rFonts w:eastAsia="’†ƒSƒVƒbƒNBBB"/>
          <w:b w:val="0"/>
        </w:rPr>
      </w:pPr>
      <w:r w:rsidRPr="000B215D">
        <w:rPr>
          <w:rFonts w:eastAsia="’†ƒSƒVƒbƒNBBB"/>
          <w:b w:val="0"/>
        </w:rPr>
        <w:t>/ALIAS</w:t>
      </w:r>
    </w:p>
    <w:p w:rsidR="00936C61" w:rsidRPr="00936C61" w:rsidRDefault="00936C61" w:rsidP="00936C61">
      <w:pPr>
        <w:pStyle w:val="BodyText1"/>
        <w:rPr>
          <w:rFonts w:eastAsia="’†ƒSƒVƒbƒNBBB"/>
        </w:rPr>
      </w:pPr>
      <w:r w:rsidRPr="00936C61">
        <w:rPr>
          <w:rFonts w:eastAsia="’†ƒSƒVƒbƒNBBB"/>
        </w:rPr>
        <w:t xml:space="preserve">Since names in RDB do not have to exactly correspond to PI tag names, the optional keyword </w:t>
      </w:r>
      <w:r w:rsidRPr="00C754A4">
        <w:rPr>
          <w:rFonts w:ascii="Courier New" w:eastAsia="’†ƒSƒVƒbƒNBBB" w:hAnsi="Courier New" w:cs="Courier New"/>
          <w:sz w:val="20"/>
          <w:szCs w:val="20"/>
        </w:rPr>
        <w:t>/ALIAS</w:t>
      </w:r>
      <w:r w:rsidRPr="00936C61">
        <w:rPr>
          <w:rFonts w:eastAsia="’†ƒSƒVƒbƒNBBB"/>
        </w:rPr>
        <w:t xml:space="preserve"> (in </w:t>
      </w:r>
      <w:r w:rsidRPr="00831D31">
        <w:rPr>
          <w:rFonts w:ascii="Courier New" w:eastAsia="’†ƒSƒVƒbƒNBBB" w:hAnsi="Courier New" w:cs="Courier New"/>
        </w:rPr>
        <w:t>ExtendedDescriptor</w:t>
      </w:r>
      <w:r w:rsidRPr="00936C61">
        <w:rPr>
          <w:rFonts w:eastAsia="’†ƒSƒVƒbƒNBBB"/>
        </w:rPr>
        <w:t>) is supported. This allows mapping of PI points to rows retrieved from the relational database where there is no direct match between the PI tag name and a value obtained from a table. Please note that this switch causes the case SENSITIVE comparison.</w:t>
      </w:r>
    </w:p>
    <w:p w:rsidR="00936C61" w:rsidRPr="00936C61" w:rsidRDefault="00936C61" w:rsidP="00C754A4">
      <w:pPr>
        <w:pStyle w:val="BodyText1"/>
        <w:keepNext/>
        <w:ind w:left="1440" w:firstLine="360"/>
        <w:rPr>
          <w:rFonts w:eastAsia="’†ƒSƒVƒbƒNBBB"/>
        </w:rPr>
      </w:pPr>
      <w:r>
        <w:rPr>
          <w:rFonts w:eastAsia="’†ƒSƒVƒbƒNBBB"/>
        </w:rPr>
        <w:t>See this e</w:t>
      </w:r>
      <w:r w:rsidRPr="00936C61">
        <w:rPr>
          <w:rFonts w:eastAsia="’†ƒSƒVƒbƒNBBB"/>
        </w:rPr>
        <w:t xml:space="preserve">xample available in Appendix B: Examples </w:t>
      </w:r>
    </w:p>
    <w:p w:rsidR="00936C61" w:rsidRPr="00936C61" w:rsidRDefault="00025FE4" w:rsidP="00936C61">
      <w:pPr>
        <w:pStyle w:val="Bullet1"/>
        <w:rPr>
          <w:rFonts w:eastAsia="’†ƒSƒVƒbƒNBBB"/>
        </w:rPr>
      </w:pPr>
      <w:hyperlink w:anchor="_Example_3.4b_–" w:history="1">
        <w:r w:rsidR="00936C61" w:rsidRPr="00427865">
          <w:rPr>
            <w:rStyle w:val="Hyperlink"/>
            <w:rFonts w:eastAsia="’†ƒSƒVƒbƒNBBB"/>
          </w:rPr>
          <w:t>Example 3.4b – Tag Distribution, Search According to Tag's ALIAS Name</w:t>
        </w:r>
      </w:hyperlink>
    </w:p>
    <w:p w:rsidR="00936C61" w:rsidRDefault="00936C61" w:rsidP="00936C61">
      <w:pPr>
        <w:pStyle w:val="Note1"/>
      </w:pPr>
      <w:r w:rsidRPr="00936C61">
        <w:rPr>
          <w:rStyle w:val="BoldType"/>
        </w:rPr>
        <w:t>Note</w:t>
      </w:r>
      <w:r w:rsidRPr="00936C61">
        <w:t xml:space="preserve">: </w:t>
      </w:r>
      <w:r w:rsidRPr="00936C61">
        <w:tab/>
        <w:t xml:space="preserve">String comparisons against the </w:t>
      </w:r>
      <w:r w:rsidRPr="00831D31">
        <w:rPr>
          <w:rFonts w:ascii="Courier New" w:hAnsi="Courier New" w:cs="Courier New"/>
        </w:rPr>
        <w:t>/ALIAS</w:t>
      </w:r>
      <w:r w:rsidRPr="00936C61">
        <w:t xml:space="preserve"> definition in the </w:t>
      </w:r>
      <w:r w:rsidRPr="00831D31">
        <w:rPr>
          <w:rFonts w:ascii="Courier New" w:hAnsi="Courier New" w:cs="Courier New"/>
        </w:rPr>
        <w:t>E</w:t>
      </w:r>
      <w:r w:rsidR="00831D31" w:rsidRPr="00831D31">
        <w:rPr>
          <w:rFonts w:ascii="Courier New" w:hAnsi="Courier New" w:cs="Courier New"/>
        </w:rPr>
        <w:t>xtended</w:t>
      </w:r>
      <w:r w:rsidRPr="00831D31">
        <w:rPr>
          <w:rFonts w:ascii="Courier New" w:hAnsi="Courier New" w:cs="Courier New"/>
        </w:rPr>
        <w:t>Descriptor</w:t>
      </w:r>
      <w:r w:rsidRPr="00936C61">
        <w:t xml:space="preserve"> of a target tag is case SENSITIVE.</w:t>
      </w:r>
    </w:p>
    <w:p w:rsidR="00964CD2" w:rsidRDefault="00964CD2" w:rsidP="00964CD2">
      <w:pPr>
        <w:ind w:left="1080"/>
        <w:rPr>
          <w:rFonts w:eastAsia="’†ƒSƒVƒbƒNBBB"/>
        </w:rPr>
      </w:pPr>
    </w:p>
    <w:p w:rsidR="00964CD2" w:rsidRDefault="00964CD2" w:rsidP="00964CD2">
      <w:pPr>
        <w:pStyle w:val="Note1"/>
      </w:pPr>
      <w:r w:rsidRPr="00936C61">
        <w:rPr>
          <w:rStyle w:val="BoldType"/>
        </w:rPr>
        <w:t>Note</w:t>
      </w:r>
      <w:r w:rsidRPr="00936C61">
        <w:t xml:space="preserve">: </w:t>
      </w:r>
      <w:r w:rsidRPr="00936C61">
        <w:tab/>
      </w:r>
      <w:r>
        <w:rPr>
          <w:rFonts w:eastAsia="’†ƒSƒVƒbƒNBBB"/>
        </w:rPr>
        <w:t xml:space="preserve">In case the </w:t>
      </w:r>
      <w:r w:rsidRPr="00C754A4">
        <w:rPr>
          <w:rFonts w:ascii="Courier New" w:eastAsia="’†ƒSƒVƒbƒNBBB" w:hAnsi="Courier New" w:cs="Courier New"/>
          <w:szCs w:val="20"/>
        </w:rPr>
        <w:t>/ALIAS</w:t>
      </w:r>
      <w:r w:rsidRPr="00936C61">
        <w:rPr>
          <w:rFonts w:eastAsia="’†ƒSƒVƒbƒNBBB"/>
        </w:rPr>
        <w:t xml:space="preserve"> (in </w:t>
      </w:r>
      <w:r w:rsidRPr="00831D31">
        <w:rPr>
          <w:rFonts w:ascii="Courier New" w:eastAsia="’†ƒSƒVƒbƒNBBB" w:hAnsi="Courier New" w:cs="Courier New"/>
        </w:rPr>
        <w:t>ExtendedDescriptor</w:t>
      </w:r>
      <w:r w:rsidRPr="00936C61">
        <w:rPr>
          <w:rFonts w:eastAsia="’†ƒSƒVƒbƒNBBB"/>
        </w:rPr>
        <w:t>)</w:t>
      </w:r>
      <w:r>
        <w:rPr>
          <w:rFonts w:eastAsia="’†ƒSƒVƒbƒNBBB"/>
        </w:rPr>
        <w:t xml:space="preserve"> are set, the target points do not have to be in the same scan class as the Distributor tag</w:t>
      </w:r>
      <w:r w:rsidRPr="00936C61">
        <w:rPr>
          <w:rFonts w:eastAsia="’†ƒSƒVƒbƒNBBB"/>
        </w:rPr>
        <w:t>.</w:t>
      </w:r>
      <w:r>
        <w:rPr>
          <w:rFonts w:eastAsia="’†ƒSƒVƒbƒNBBB"/>
        </w:rPr>
        <w:t xml:space="preserve"> This is different to the scenario when no </w:t>
      </w:r>
      <w:r w:rsidRPr="00C754A4">
        <w:rPr>
          <w:rFonts w:ascii="Courier New" w:eastAsia="’†ƒSƒVƒbƒNBBB" w:hAnsi="Courier New" w:cs="Courier New"/>
          <w:szCs w:val="20"/>
        </w:rPr>
        <w:t>/ALIAS</w:t>
      </w:r>
      <w:r>
        <w:rPr>
          <w:rFonts w:ascii="Courier New" w:eastAsia="’†ƒSƒVƒbƒNBBB" w:hAnsi="Courier New" w:cs="Courier New"/>
        </w:rPr>
        <w:t xml:space="preserve"> </w:t>
      </w:r>
      <w:r>
        <w:rPr>
          <w:rFonts w:eastAsia="’†ƒSƒVƒbƒNBBB"/>
        </w:rPr>
        <w:t>is defined; then the target tags are expected to share the same scan class</w:t>
      </w:r>
      <w:r w:rsidRPr="00936C61">
        <w:t>.</w:t>
      </w:r>
      <w:r>
        <w:t xml:space="preserve"> See also the </w:t>
      </w:r>
      <w:r w:rsidRPr="00964CD2">
        <w:rPr>
          <w:rFonts w:ascii="Courier New" w:hAnsi="Courier New" w:cs="Courier New"/>
          <w:szCs w:val="20"/>
        </w:rPr>
        <w:t>/DOP</w:t>
      </w:r>
      <w:r>
        <w:t xml:space="preserve"> description for an option to distribute events outside the specified </w:t>
      </w:r>
      <w:r w:rsidRPr="00964CD2">
        <w:rPr>
          <w:rFonts w:ascii="Courier New" w:hAnsi="Courier New" w:cs="Courier New"/>
        </w:rPr>
        <w:t>PointSource</w:t>
      </w:r>
      <w:r>
        <w:t>.</w:t>
      </w:r>
    </w:p>
    <w:p w:rsidR="00936C61" w:rsidRPr="000B215D" w:rsidRDefault="00936C61" w:rsidP="000B215D">
      <w:pPr>
        <w:pStyle w:val="Heading5"/>
        <w:rPr>
          <w:rFonts w:eastAsia="’†ƒSƒVƒbƒNBBB"/>
          <w:b w:val="0"/>
        </w:rPr>
      </w:pPr>
      <w:r w:rsidRPr="000B215D">
        <w:rPr>
          <w:rFonts w:eastAsia="’†ƒSƒVƒbƒNBBB"/>
          <w:b w:val="0"/>
        </w:rPr>
        <w:t>PI2 Tag Name Matching Rules</w:t>
      </w:r>
    </w:p>
    <w:p w:rsidR="00936C61" w:rsidRPr="00936C61" w:rsidRDefault="00936C61" w:rsidP="00936C61">
      <w:pPr>
        <w:pStyle w:val="BodyText1"/>
        <w:rPr>
          <w:rFonts w:eastAsia="’†ƒSƒVƒbƒNBBB"/>
        </w:rPr>
      </w:pPr>
      <w:r w:rsidRPr="00936C61">
        <w:rPr>
          <w:rFonts w:eastAsia="’†ƒSƒVƒbƒNBBB"/>
        </w:rPr>
        <w:t>PI2 tag names are always upper case. If using PI2 short names, they are internally evaluated in their delimited form e.g. XX:YYYYYY.ZZ  =&gt; spaces are preserved -  'XX:YYYY  .ZZ'</w:t>
      </w:r>
    </w:p>
    <w:p w:rsidR="00936C61" w:rsidRPr="000B215D" w:rsidRDefault="00936C61" w:rsidP="000B215D">
      <w:pPr>
        <w:pStyle w:val="Heading5"/>
        <w:rPr>
          <w:rFonts w:eastAsia="’†ƒSƒVƒbƒNBBB"/>
          <w:b w:val="0"/>
        </w:rPr>
      </w:pPr>
      <w:r w:rsidRPr="000B215D">
        <w:rPr>
          <w:rFonts w:eastAsia="’†ƒSƒVƒbƒNBBB"/>
          <w:b w:val="0"/>
        </w:rPr>
        <w:t>PI3 Tag Name Matching Rules</w:t>
      </w:r>
    </w:p>
    <w:p w:rsidR="00936C61" w:rsidRPr="00936C61" w:rsidRDefault="00936C61" w:rsidP="00936C61">
      <w:pPr>
        <w:pStyle w:val="BodyText1"/>
        <w:rPr>
          <w:rFonts w:eastAsia="’†ƒSƒVƒbƒNBBB"/>
        </w:rPr>
      </w:pPr>
      <w:r w:rsidRPr="00936C61">
        <w:rPr>
          <w:rFonts w:eastAsia="’†ƒSƒVƒbƒNBBB"/>
        </w:rPr>
        <w:t>PI3 tag names preserve the case.</w:t>
      </w:r>
    </w:p>
    <w:p w:rsidR="00936C61" w:rsidRPr="00936C61" w:rsidRDefault="00936C61" w:rsidP="00936C61">
      <w:pPr>
        <w:pStyle w:val="Note1"/>
        <w:rPr>
          <w:rFonts w:eastAsia="’†ƒSƒVƒbƒNBBB"/>
        </w:rPr>
      </w:pPr>
      <w:r w:rsidRPr="00936C61">
        <w:rPr>
          <w:rStyle w:val="BoldType"/>
        </w:rPr>
        <w:t>Note</w:t>
      </w:r>
      <w:r w:rsidRPr="00936C61">
        <w:t xml:space="preserve">:  </w:t>
      </w:r>
      <w:r w:rsidRPr="00936C61">
        <w:tab/>
        <w:t xml:space="preserve">If the TagName column in RDB has a fixed length (the CHAR(n) data type), the interface tries to automatically strip the trailing and leading spaces for the comparison. </w:t>
      </w:r>
      <w:r w:rsidRPr="00936C61">
        <w:rPr>
          <w:rFonts w:eastAsia="’†ƒSƒVƒbƒNBBB"/>
        </w:rPr>
        <w:t xml:space="preserve">Another way can be to convert the TagName column via the </w:t>
      </w:r>
      <w:r w:rsidRPr="00D61929">
        <w:rPr>
          <w:rFonts w:ascii="Courier New" w:eastAsia="’†ƒSƒVƒbƒNBBB" w:hAnsi="Courier New" w:cs="Courier New"/>
          <w:i/>
        </w:rPr>
        <w:t>CONVERT()</w:t>
      </w:r>
      <w:r w:rsidRPr="00936C61">
        <w:rPr>
          <w:rFonts w:eastAsia="’†ƒSƒVƒbƒNBBB"/>
        </w:rPr>
        <w:t xml:space="preserve"> scalar function or CAST it to SQL_VARCHAR. SELECT Timestamp, </w:t>
      </w:r>
      <w:r w:rsidRPr="00936C61">
        <w:rPr>
          <w:rStyle w:val="CodeType1"/>
        </w:rPr>
        <w:t>{Fn CONVERT(PI_TagName, SQL_VARCHAR)},…</w:t>
      </w:r>
    </w:p>
    <w:p w:rsidR="002F4488" w:rsidRPr="00E74D77" w:rsidRDefault="00936C61" w:rsidP="00C21BB9">
      <w:pPr>
        <w:pStyle w:val="Heading3"/>
        <w:rPr>
          <w:rStyle w:val="BoldType"/>
          <w:rFonts w:eastAsia="’†ƒSƒVƒbƒNBBB"/>
          <w:i/>
        </w:rPr>
      </w:pPr>
      <w:bookmarkStart w:id="183" w:name="_Toc326657792"/>
      <w:r w:rsidRPr="00E74D77">
        <w:rPr>
          <w:rStyle w:val="BoldType"/>
          <w:rFonts w:eastAsia="’†ƒSƒVƒbƒNBBB"/>
          <w:i/>
        </w:rPr>
        <w:lastRenderedPageBreak/>
        <w:t xml:space="preserve">Option 2: Arbitrary Position of Fields in SELECT Statement </w:t>
      </w:r>
      <w:r w:rsidR="008B0C31" w:rsidRPr="00E74D77">
        <w:rPr>
          <w:rStyle w:val="BoldType"/>
          <w:rFonts w:eastAsia="’†ƒSƒVƒbƒNBBB"/>
          <w:i/>
        </w:rPr>
        <w:t>–</w:t>
      </w:r>
      <w:r w:rsidRPr="00E74D77">
        <w:rPr>
          <w:rStyle w:val="BoldType"/>
          <w:rFonts w:eastAsia="’†ƒSƒVƒbƒNBBB"/>
          <w:i/>
        </w:rPr>
        <w:t xml:space="preserve"> Aliases</w:t>
      </w:r>
      <w:bookmarkEnd w:id="183"/>
    </w:p>
    <w:p w:rsidR="00064EAE" w:rsidRPr="00064EAE" w:rsidRDefault="000B215D" w:rsidP="00064EAE">
      <w:pPr>
        <w:pStyle w:val="BodyText1"/>
        <w:rPr>
          <w:rFonts w:eastAsia="’†ƒSƒVƒbƒNBBB"/>
        </w:rPr>
      </w:pPr>
      <w:r w:rsidRPr="00064EAE">
        <w:rPr>
          <w:rFonts w:eastAsia="’†ƒSƒVƒbƒNBBB"/>
        </w:rPr>
        <w:t>The interface then recognizes the column meaning by the following known keywords: PI_TIMESTAMP, PI_TAGNAME, PI_VALUE, PI_STATUS, PI_ANNOTATION</w:t>
      </w:r>
      <w:r>
        <w:rPr>
          <w:rFonts w:eastAsia="’†ƒSƒVƒbƒNBBB"/>
        </w:rPr>
        <w:t>:</w:t>
      </w:r>
    </w:p>
    <w:p w:rsidR="00064EAE" w:rsidRPr="00064EAE" w:rsidRDefault="00064EAE" w:rsidP="00064EAE">
      <w:pPr>
        <w:pStyle w:val="BodyText1"/>
        <w:rPr>
          <w:rStyle w:val="CodeType1"/>
        </w:rPr>
      </w:pPr>
      <w:r w:rsidRPr="00064EAE">
        <w:rPr>
          <w:rStyle w:val="CodeType1"/>
        </w:rPr>
        <w:t>SELECT Timestamp AS PI_TIMESTAMP, Name AS PI_TAGNAME …</w:t>
      </w:r>
    </w:p>
    <w:p w:rsidR="00064EAE" w:rsidRPr="00064EAE" w:rsidRDefault="00064EAE" w:rsidP="00064EAE">
      <w:pPr>
        <w:pStyle w:val="Note1"/>
      </w:pPr>
      <w:r w:rsidRPr="00064EAE">
        <w:rPr>
          <w:rStyle w:val="BoldType"/>
        </w:rPr>
        <w:t>Note</w:t>
      </w:r>
      <w:r w:rsidRPr="00064EAE">
        <w:t xml:space="preserve">: </w:t>
      </w:r>
      <w:r w:rsidRPr="00064EAE">
        <w:tab/>
        <w:t xml:space="preserve">Do not mismatch the column name aliases (SELECT original_name AS other_name) with the /ALIAS keyword used in the </w:t>
      </w:r>
      <w:r w:rsidRPr="000B215D">
        <w:rPr>
          <w:rFonts w:ascii="Courier New" w:hAnsi="Courier New" w:cs="Courier New"/>
          <w:szCs w:val="20"/>
        </w:rPr>
        <w:t>ExtendedDescriptor</w:t>
      </w:r>
      <w:r w:rsidRPr="00064EAE">
        <w:t>.</w:t>
      </w:r>
    </w:p>
    <w:p w:rsidR="00064EAE" w:rsidRPr="00064EAE" w:rsidRDefault="00064EAE" w:rsidP="000B215D">
      <w:pPr>
        <w:pStyle w:val="BodyText1"/>
        <w:ind w:left="1440" w:firstLine="360"/>
        <w:rPr>
          <w:rFonts w:eastAsia="’†ƒSƒVƒbƒNBBB"/>
        </w:rPr>
      </w:pPr>
      <w:r>
        <w:rPr>
          <w:rFonts w:eastAsia="’†ƒSƒVƒbƒNBBB"/>
        </w:rPr>
        <w:t>See this e</w:t>
      </w:r>
      <w:r w:rsidRPr="00064EAE">
        <w:rPr>
          <w:rFonts w:eastAsia="’†ƒSƒVƒbƒNBBB"/>
        </w:rPr>
        <w:t>xample av</w:t>
      </w:r>
      <w:r>
        <w:rPr>
          <w:rFonts w:eastAsia="’†ƒSƒVƒbƒNBBB"/>
        </w:rPr>
        <w:t>ailable in Appendix B: Examples:</w:t>
      </w:r>
    </w:p>
    <w:p w:rsidR="00064EAE" w:rsidRPr="00064EAE" w:rsidRDefault="00025FE4" w:rsidP="00064EAE">
      <w:pPr>
        <w:pStyle w:val="Bullet1"/>
        <w:rPr>
          <w:rFonts w:eastAsia="’†ƒSƒVƒbƒNBBB"/>
        </w:rPr>
      </w:pPr>
      <w:hyperlink w:anchor="_Example_3.5_–" w:history="1">
        <w:r w:rsidR="00064EAE" w:rsidRPr="00B364A1">
          <w:rPr>
            <w:rStyle w:val="Hyperlink"/>
            <w:rFonts w:eastAsia="’†ƒSƒVƒbƒNBBB"/>
          </w:rPr>
          <w:t>Example 3.5 – Tag Distribution with Aliases in Column Names</w:t>
        </w:r>
      </w:hyperlink>
      <w:r w:rsidR="00064EAE" w:rsidRPr="00064EAE">
        <w:rPr>
          <w:rFonts w:eastAsia="’†ƒSƒVƒbƒNBBB"/>
        </w:rPr>
        <w:t xml:space="preserve"> </w:t>
      </w:r>
    </w:p>
    <w:p w:rsidR="00064EAE" w:rsidRPr="000B215D" w:rsidRDefault="00064EAE" w:rsidP="000B215D">
      <w:pPr>
        <w:pStyle w:val="Heading5"/>
        <w:rPr>
          <w:rFonts w:eastAsia="’†ƒSƒVƒbƒNBBB"/>
          <w:b w:val="0"/>
        </w:rPr>
      </w:pPr>
      <w:r w:rsidRPr="000B215D">
        <w:rPr>
          <w:rFonts w:eastAsia="’†ƒSƒVƒbƒNBBB"/>
          <w:b w:val="0"/>
        </w:rPr>
        <w:t>Signaling that not all Rows were Successfully Distributed</w:t>
      </w:r>
    </w:p>
    <w:p w:rsidR="00064EAE" w:rsidRPr="00064EAE" w:rsidRDefault="00064EAE" w:rsidP="00064EAE">
      <w:pPr>
        <w:pStyle w:val="BodyText1"/>
        <w:rPr>
          <w:rFonts w:eastAsia="’†ƒSƒVƒbƒNBBB"/>
        </w:rPr>
      </w:pPr>
      <w:r w:rsidRPr="00064EAE">
        <w:rPr>
          <w:rFonts w:eastAsia="’†ƒSƒVƒbƒNBBB"/>
        </w:rPr>
        <w:t xml:space="preserve">Since RDBMSPI version 3.13, the interface informs about the fact that not all selected rows (in a scan) were successfully delivered to the corresponding target tags; the </w:t>
      </w:r>
      <w:r w:rsidRPr="000B215D">
        <w:rPr>
          <w:rFonts w:eastAsia="’†ƒSƒVƒbƒNBBB"/>
          <w:i/>
        </w:rPr>
        <w:t>@rows_dropped</w:t>
      </w:r>
      <w:r w:rsidRPr="00064EAE">
        <w:rPr>
          <w:rFonts w:eastAsia="’†ƒSƒVƒbƒNBBB"/>
        </w:rPr>
        <w:t xml:space="preserve"> variable is set to true. Its type is </w:t>
      </w:r>
      <w:r w:rsidR="000B215D" w:rsidRPr="000B215D">
        <w:rPr>
          <w:rFonts w:eastAsia="’†ƒSƒVƒbƒNBBB"/>
          <w:i/>
        </w:rPr>
        <w:t>boolean</w:t>
      </w:r>
      <w:r w:rsidRPr="00064EAE">
        <w:rPr>
          <w:rFonts w:eastAsia="’†ƒSƒVƒbƒNBBB"/>
        </w:rPr>
        <w:t xml:space="preserve"> and the following construction can be used:</w:t>
      </w:r>
    </w:p>
    <w:p w:rsidR="00064EAE" w:rsidRPr="00064EAE" w:rsidRDefault="00064EAE" w:rsidP="00064EAE">
      <w:pPr>
        <w:pStyle w:val="BodyText1"/>
        <w:rPr>
          <w:rStyle w:val="CodeType1"/>
        </w:rPr>
      </w:pPr>
      <w:r w:rsidRPr="00064EAE">
        <w:rPr>
          <w:rStyle w:val="CodeType1"/>
        </w:rPr>
        <w:t>SELECT Timestamp AS PI_TIMESTAMP, Name AS PI_TAGNAME … FROM Table1 WHERE Timestamp &gt; getdate()-1 ORDER BY Timestamp,Name;</w:t>
      </w:r>
      <w:r w:rsidRPr="00064EAE">
        <w:rPr>
          <w:rStyle w:val="CodeType1"/>
          <w:rFonts w:eastAsia="’†ƒSƒVƒbƒNBBB"/>
        </w:rPr>
        <w:br/>
      </w:r>
      <w:r w:rsidR="00183341">
        <w:rPr>
          <w:rStyle w:val="CodeType1"/>
        </w:rPr>
        <w:br/>
      </w:r>
      <w:r w:rsidRPr="00064EAE">
        <w:rPr>
          <w:rStyle w:val="CodeType1"/>
        </w:rPr>
        <w:t>WHILE @ROWS_DROPPED INSERT INTO Table2 (Name,Time,Value) VALUES (?,?,?) LOOP; P1=AT.TAG P2=TS P3=VL</w:t>
      </w:r>
    </w:p>
    <w:p w:rsidR="00064EAE" w:rsidRPr="00064EAE" w:rsidRDefault="00064EAE" w:rsidP="00064EAE">
      <w:pPr>
        <w:pStyle w:val="BodyText1"/>
        <w:rPr>
          <w:rFonts w:eastAsia="’†ƒSƒVƒbƒNBBB"/>
        </w:rPr>
      </w:pPr>
      <w:r w:rsidRPr="00064EAE">
        <w:rPr>
          <w:rFonts w:eastAsia="’†ƒSƒVƒbƒNBBB"/>
        </w:rPr>
        <w:t xml:space="preserve">The aforementioned construction remembers which rows did not make it into the </w:t>
      </w:r>
      <w:r w:rsidR="000B215D">
        <w:rPr>
          <w:rFonts w:eastAsia="’†ƒSƒVƒbƒNBBB"/>
        </w:rPr>
        <w:t>t</w:t>
      </w:r>
      <w:r w:rsidRPr="00064EAE">
        <w:rPr>
          <w:rFonts w:eastAsia="’†ƒSƒVƒbƒNBBB"/>
        </w:rPr>
        <w:t xml:space="preserve">arget </w:t>
      </w:r>
      <w:r w:rsidR="000B215D">
        <w:rPr>
          <w:rFonts w:eastAsia="’†ƒSƒVƒbƒNBBB"/>
        </w:rPr>
        <w:t>t</w:t>
      </w:r>
      <w:r w:rsidRPr="00064EAE">
        <w:rPr>
          <w:rFonts w:eastAsia="’†ƒSƒVƒbƒNBBB"/>
        </w:rPr>
        <w:t xml:space="preserve">ags. The interface keeps this info in an internal container and the next statement </w:t>
      </w:r>
      <w:r w:rsidR="000B215D">
        <w:rPr>
          <w:rFonts w:eastAsia="’†ƒSƒVƒbƒNBBB"/>
        </w:rPr>
        <w:t>(</w:t>
      </w:r>
      <w:r w:rsidRPr="00064EAE">
        <w:rPr>
          <w:rFonts w:eastAsia="’†ƒSƒVƒbƒNBBB"/>
        </w:rPr>
        <w:t>after the SELECT</w:t>
      </w:r>
      <w:r w:rsidR="000B215D">
        <w:rPr>
          <w:rFonts w:eastAsia="’†ƒSƒVƒbƒNBBB"/>
        </w:rPr>
        <w:t>)</w:t>
      </w:r>
      <w:r w:rsidRPr="00064EAE">
        <w:rPr>
          <w:rFonts w:eastAsia="’†ƒSƒVƒbƒNBBB"/>
        </w:rPr>
        <w:t xml:space="preserve"> loops through this container and executes the INSERT statement, which stores the not-delivered rows into a dedicated table in RDB. The undelivered rows are thus preserved and can be processed later on.</w:t>
      </w:r>
    </w:p>
    <w:p w:rsidR="00064EAE" w:rsidRPr="00064EAE" w:rsidRDefault="00064EAE" w:rsidP="00064EAE">
      <w:pPr>
        <w:pStyle w:val="Note1"/>
      </w:pPr>
      <w:r w:rsidRPr="00064EAE">
        <w:rPr>
          <w:rStyle w:val="BoldType"/>
        </w:rPr>
        <w:t>Note</w:t>
      </w:r>
      <w:r w:rsidRPr="00064EAE">
        <w:t xml:space="preserve">: </w:t>
      </w:r>
      <w:r w:rsidRPr="00064EAE">
        <w:tab/>
        <w:t xml:space="preserve">The </w:t>
      </w:r>
      <w:r w:rsidRPr="00744D2A">
        <w:rPr>
          <w:rFonts w:ascii="Courier New" w:hAnsi="Courier New" w:cs="Courier New"/>
        </w:rPr>
        <w:t>@rows_dropped</w:t>
      </w:r>
      <w:r w:rsidRPr="00064EAE">
        <w:t xml:space="preserve">  variable only works in the Tag Distribution strategy. That is, it is not implemented for the RxC Distribution (see below).</w:t>
      </w:r>
    </w:p>
    <w:p w:rsidR="00064EAE" w:rsidRPr="00064EAE" w:rsidRDefault="00064EAE" w:rsidP="00C21BB9">
      <w:pPr>
        <w:pStyle w:val="Heading2"/>
        <w:rPr>
          <w:rFonts w:eastAsia="’†ƒSƒVƒbƒNBBB"/>
        </w:rPr>
      </w:pPr>
      <w:bookmarkStart w:id="184" w:name="_SQL_SELECT_Statement_3"/>
      <w:bookmarkStart w:id="185" w:name="_Toc326657793"/>
      <w:bookmarkEnd w:id="184"/>
      <w:r w:rsidRPr="00064EAE">
        <w:rPr>
          <w:rFonts w:eastAsia="’†ƒSƒVƒbƒNBBB"/>
        </w:rPr>
        <w:t>SQL SELECT Statement for RxC Distribution</w:t>
      </w:r>
      <w:bookmarkEnd w:id="185"/>
    </w:p>
    <w:p w:rsidR="00C253D5" w:rsidRDefault="00064EAE" w:rsidP="00064EAE">
      <w:pPr>
        <w:pStyle w:val="BodyText1"/>
        <w:rPr>
          <w:rFonts w:eastAsia="’†ƒSƒVƒbƒNBBB"/>
        </w:rPr>
      </w:pPr>
      <w:r w:rsidRPr="00064EAE">
        <w:rPr>
          <w:rFonts w:eastAsia="’†ƒSƒVƒbƒNBBB"/>
        </w:rPr>
        <w:t xml:space="preserve">The </w:t>
      </w:r>
      <w:r w:rsidR="00744D2A">
        <w:rPr>
          <w:rFonts w:eastAsia="’†ƒSƒVƒbƒNBBB"/>
        </w:rPr>
        <w:t>t</w:t>
      </w:r>
      <w:r w:rsidRPr="00064EAE">
        <w:rPr>
          <w:rFonts w:eastAsia="’†ƒSƒVƒbƒNBBB"/>
        </w:rPr>
        <w:t xml:space="preserve">ag </w:t>
      </w:r>
      <w:r w:rsidR="00744D2A">
        <w:rPr>
          <w:rFonts w:eastAsia="’†ƒSƒVƒbƒNBBB"/>
        </w:rPr>
        <w:t>d</w:t>
      </w:r>
      <w:r w:rsidRPr="00064EAE">
        <w:rPr>
          <w:rFonts w:eastAsia="’†ƒSƒVƒbƒNBBB"/>
        </w:rPr>
        <w:t xml:space="preserve">istribution strategy is further extended so that it can contain entries for multiple PI tags </w:t>
      </w:r>
      <w:r w:rsidR="00744D2A">
        <w:rPr>
          <w:rFonts w:eastAsia="’†ƒSƒVƒbƒNBBB"/>
        </w:rPr>
        <w:t>row-wise as well as column-wise, hence the name</w:t>
      </w:r>
      <w:r w:rsidRPr="00064EAE">
        <w:rPr>
          <w:rFonts w:eastAsia="’†ƒSƒVƒbƒNBBB"/>
        </w:rPr>
        <w:t xml:space="preserve"> RxC</w:t>
      </w:r>
      <w:r w:rsidR="00744D2A">
        <w:rPr>
          <w:rFonts w:eastAsia="’†ƒSƒVƒbƒNBBB"/>
        </w:rPr>
        <w:t>. The</w:t>
      </w:r>
      <w:r w:rsidRPr="00064EAE">
        <w:rPr>
          <w:rFonts w:eastAsia="’†ƒSƒVƒbƒNBBB"/>
        </w:rPr>
        <w:t xml:space="preserve"> information </w:t>
      </w:r>
      <w:r w:rsidR="00744D2A">
        <w:rPr>
          <w:rFonts w:eastAsia="’†ƒSƒVƒbƒNBBB"/>
        </w:rPr>
        <w:t>in such a matrix is</w:t>
      </w:r>
      <w:r w:rsidRPr="00064EAE">
        <w:rPr>
          <w:rFonts w:eastAsia="’†ƒSƒVƒbƒNBBB"/>
        </w:rPr>
        <w:t xml:space="preserve"> logically </w:t>
      </w:r>
      <w:r w:rsidR="00744D2A">
        <w:rPr>
          <w:rFonts w:eastAsia="’†ƒSƒVƒbƒNBBB"/>
        </w:rPr>
        <w:t>structured;</w:t>
      </w:r>
      <w:r w:rsidRPr="00064EAE">
        <w:rPr>
          <w:rFonts w:eastAsia="’†ƒSƒVƒbƒNBBB"/>
        </w:rPr>
        <w:t xml:space="preserve"> for example: </w:t>
      </w:r>
    </w:p>
    <w:p w:rsidR="00C253D5" w:rsidRDefault="00C253D5" w:rsidP="00C253D5">
      <w:pPr>
        <w:pStyle w:val="BodyText1"/>
        <w:rPr>
          <w:rStyle w:val="CodeType1"/>
        </w:rPr>
      </w:pPr>
      <w:r w:rsidRPr="001C2417">
        <w:rPr>
          <w:rStyle w:val="CodeType1"/>
        </w:rPr>
        <w:t>SAMPLETIME,TANK_NAME,TANK_LEVEL,TANK_LEVEL_STATUS,TEMPERATURE_NAME,</w:t>
      </w:r>
      <w:r w:rsidR="00F03118">
        <w:rPr>
          <w:rStyle w:val="CodeType1"/>
        </w:rPr>
        <w:br/>
      </w:r>
      <w:r w:rsidRPr="001C2417">
        <w:rPr>
          <w:rStyle w:val="CodeType1"/>
        </w:rPr>
        <w:t xml:space="preserve">TEMPERATURE_VALUE,TEMPERATURE_STATUS,DENSITY_NAME, DENSITY_VALUE, DENSITY_STATUS, </w:t>
      </w:r>
      <w:r>
        <w:rPr>
          <w:rStyle w:val="CodeType1"/>
        </w:rPr>
        <w:t>…</w:t>
      </w:r>
    </w:p>
    <w:p w:rsidR="00D74F94" w:rsidRDefault="00D74F94" w:rsidP="00C253D5">
      <w:pPr>
        <w:pStyle w:val="BodyText1"/>
        <w:rPr>
          <w:rStyle w:val="CodeType1"/>
        </w:rPr>
      </w:pPr>
      <w:r w:rsidRPr="00064EAE">
        <w:rPr>
          <w:rFonts w:eastAsia="’†ƒSƒVƒbƒNBBB"/>
        </w:rPr>
        <w:t>The</w:t>
      </w:r>
      <w:r>
        <w:rPr>
          <w:rFonts w:eastAsia="’†ƒSƒVƒbƒNBBB"/>
        </w:rPr>
        <w:t xml:space="preserve"> RxC scenario is in fact the combination of Tag Group and Tag Distribution. There can be multiple columns in the SELECT list </w:t>
      </w:r>
      <w:r w:rsidR="00183341">
        <w:rPr>
          <w:rFonts w:eastAsia="’†ƒSƒVƒbƒNBBB"/>
        </w:rPr>
        <w:t>(</w:t>
      </w:r>
      <w:r>
        <w:rPr>
          <w:rFonts w:eastAsia="’†ƒSƒVƒbƒNBBB"/>
        </w:rPr>
        <w:t>which are assigned to various target tags</w:t>
      </w:r>
      <w:r w:rsidR="00183341">
        <w:rPr>
          <w:rFonts w:eastAsia="’†ƒSƒVƒbƒNBBB"/>
        </w:rPr>
        <w:t>)</w:t>
      </w:r>
      <w:r>
        <w:rPr>
          <w:rFonts w:eastAsia="’†ƒSƒVƒbƒNBBB"/>
        </w:rPr>
        <w:t xml:space="preserve"> as well as  </w:t>
      </w:r>
      <w:r w:rsidR="00183341">
        <w:rPr>
          <w:rFonts w:eastAsia="’†ƒSƒVƒbƒNBBB"/>
        </w:rPr>
        <w:t xml:space="preserve">the </w:t>
      </w:r>
      <w:r>
        <w:rPr>
          <w:rFonts w:eastAsia="’†ƒSƒVƒbƒNBBB"/>
        </w:rPr>
        <w:t xml:space="preserve">individual rows </w:t>
      </w:r>
      <w:r w:rsidR="00183341">
        <w:rPr>
          <w:rFonts w:eastAsia="’†ƒSƒVƒbƒNBBB"/>
        </w:rPr>
        <w:t xml:space="preserve">get distributed based on a </w:t>
      </w:r>
      <w:r w:rsidR="00183341" w:rsidRPr="00183341">
        <w:rPr>
          <w:rFonts w:eastAsia="’†ƒSƒVƒbƒNBBB"/>
          <w:i/>
        </w:rPr>
        <w:t>Name</w:t>
      </w:r>
      <w:r w:rsidR="00183341">
        <w:rPr>
          <w:rFonts w:eastAsia="’†ƒSƒVƒbƒNBBB"/>
        </w:rPr>
        <w:t xml:space="preserve"> column.</w:t>
      </w:r>
    </w:p>
    <w:p w:rsidR="002F4488" w:rsidRDefault="00064EAE" w:rsidP="00064EAE">
      <w:pPr>
        <w:pStyle w:val="BodyText1"/>
        <w:rPr>
          <w:rFonts w:eastAsia="’†ƒSƒVƒbƒNBBB"/>
        </w:rPr>
      </w:pPr>
      <w:r w:rsidRPr="00064EAE">
        <w:rPr>
          <w:rFonts w:eastAsia="’†ƒSƒVƒbƒNBBB"/>
        </w:rPr>
        <w:t>The following bullets list the main RxC features:</w:t>
      </w:r>
    </w:p>
    <w:p w:rsidR="00110A59" w:rsidRPr="00110A59" w:rsidRDefault="00110A59" w:rsidP="00110A59">
      <w:pPr>
        <w:pStyle w:val="Bullet1"/>
        <w:rPr>
          <w:rFonts w:eastAsia="’†ƒSƒVƒbƒNBBB"/>
        </w:rPr>
      </w:pPr>
      <w:r w:rsidRPr="00110A59">
        <w:rPr>
          <w:rFonts w:eastAsia="’†ƒSƒVƒbƒNBBB"/>
        </w:rPr>
        <w:t xml:space="preserve">Only the </w:t>
      </w:r>
      <w:r w:rsidR="00744D2A">
        <w:rPr>
          <w:rFonts w:eastAsia="’†ƒSƒVƒbƒNBBB"/>
        </w:rPr>
        <w:t>“aliased”</w:t>
      </w:r>
      <w:r w:rsidRPr="00110A59">
        <w:rPr>
          <w:rFonts w:eastAsia="’†ƒSƒVƒbƒNBBB"/>
        </w:rPr>
        <w:t xml:space="preserve"> column names are </w:t>
      </w:r>
      <w:r w:rsidR="00744D2A">
        <w:rPr>
          <w:rFonts w:eastAsia="’†ƒSƒVƒbƒNBBB"/>
        </w:rPr>
        <w:t>recognized</w:t>
      </w:r>
      <w:r w:rsidRPr="00110A59">
        <w:rPr>
          <w:rFonts w:eastAsia="’†ƒSƒVƒbƒNBBB"/>
        </w:rPr>
        <w:t>:</w:t>
      </w:r>
      <w:r w:rsidRPr="00110A59">
        <w:rPr>
          <w:rFonts w:eastAsia="’†ƒSƒVƒbƒNBBB"/>
        </w:rPr>
        <w:br/>
        <w:t xml:space="preserve">PI_TIMESTAMPn, PI_TAGNAMEn, PI_VALUEn, PI_STATUSn, PI_ANNOTATIONn </w:t>
      </w:r>
    </w:p>
    <w:p w:rsidR="00110A59" w:rsidRPr="00110A59" w:rsidRDefault="00110A59" w:rsidP="00110A59">
      <w:pPr>
        <w:pStyle w:val="Bullet1"/>
        <w:rPr>
          <w:rFonts w:eastAsia="’†ƒSƒVƒbƒNBBB"/>
        </w:rPr>
      </w:pPr>
      <w:r w:rsidRPr="00110A59">
        <w:rPr>
          <w:rFonts w:eastAsia="’†ƒSƒVƒbƒNBBB"/>
        </w:rPr>
        <w:lastRenderedPageBreak/>
        <w:t>In case there is just one timestamp for all the entries in a row, the keyword PI_TIMESTAMP can be used (</w:t>
      </w:r>
      <w:hyperlink w:anchor="_Example_3.6b_–" w:history="1">
        <w:r w:rsidRPr="00180E11">
          <w:rPr>
            <w:rStyle w:val="Hyperlink"/>
            <w:rFonts w:eastAsia="’†ƒSƒVƒbƒNBBB"/>
          </w:rPr>
          <w:t>Example 3.6b – RxC Distribution Using  PI_TIMESTAMP Keyword)</w:t>
        </w:r>
      </w:hyperlink>
    </w:p>
    <w:p w:rsidR="00110A59" w:rsidRPr="00744D2A" w:rsidRDefault="00110A59" w:rsidP="00110A59">
      <w:pPr>
        <w:pStyle w:val="Bullet1"/>
        <w:rPr>
          <w:rFonts w:ascii="Courier New" w:eastAsia="’†ƒSƒVƒbƒNBBB" w:hAnsi="Courier New" w:cs="Courier New"/>
          <w:sz w:val="20"/>
        </w:rPr>
      </w:pPr>
      <w:r w:rsidRPr="00744D2A">
        <w:rPr>
          <w:rFonts w:ascii="Courier New" w:eastAsia="’†ƒSƒVƒbƒNBBB" w:hAnsi="Courier New" w:cs="Courier New"/>
          <w:sz w:val="20"/>
        </w:rPr>
        <w:t xml:space="preserve">Location3 = -2 </w:t>
      </w:r>
    </w:p>
    <w:p w:rsidR="00744D2A" w:rsidRDefault="00110A59" w:rsidP="00110A59">
      <w:pPr>
        <w:pStyle w:val="Bullet1"/>
        <w:rPr>
          <w:rFonts w:eastAsia="’†ƒSƒVƒbƒNBBB"/>
        </w:rPr>
      </w:pPr>
      <w:r w:rsidRPr="00744D2A">
        <w:rPr>
          <w:rFonts w:ascii="Courier New" w:eastAsia="’†ƒSƒVƒbƒNBBB" w:hAnsi="Courier New" w:cs="Courier New"/>
          <w:sz w:val="20"/>
        </w:rPr>
        <w:t>/ALIAS</w:t>
      </w:r>
      <w:r w:rsidRPr="00110A59">
        <w:rPr>
          <w:rFonts w:eastAsia="’†ƒSƒVƒbƒNBBB"/>
        </w:rPr>
        <w:t xml:space="preserve"> keyword in </w:t>
      </w:r>
      <w:r w:rsidRPr="00744D2A">
        <w:rPr>
          <w:rFonts w:ascii="Courier New" w:eastAsia="’†ƒSƒVƒbƒNBBB" w:hAnsi="Courier New" w:cs="Courier New"/>
          <w:sz w:val="20"/>
        </w:rPr>
        <w:t>ExtendedDescriptor</w:t>
      </w:r>
      <w:r w:rsidRPr="00110A59">
        <w:rPr>
          <w:rFonts w:eastAsia="’†ƒSƒVƒbƒNBBB"/>
        </w:rPr>
        <w:t xml:space="preserve"> works the same way as in </w:t>
      </w:r>
      <w:r w:rsidR="00744D2A">
        <w:rPr>
          <w:rFonts w:eastAsia="’†ƒSƒVƒbƒNBBB"/>
        </w:rPr>
        <w:t>t</w:t>
      </w:r>
      <w:r w:rsidRPr="00110A59">
        <w:rPr>
          <w:rFonts w:eastAsia="’†ƒSƒVƒbƒNBBB"/>
        </w:rPr>
        <w:t xml:space="preserve">ag </w:t>
      </w:r>
      <w:r w:rsidR="00744D2A">
        <w:rPr>
          <w:rFonts w:eastAsia="’†ƒSƒVƒbƒNBBB"/>
        </w:rPr>
        <w:t>d</w:t>
      </w:r>
      <w:r w:rsidRPr="00110A59">
        <w:rPr>
          <w:rFonts w:eastAsia="’†ƒSƒVƒbƒNBBB"/>
        </w:rPr>
        <w:t xml:space="preserve">istribution. </w:t>
      </w:r>
    </w:p>
    <w:p w:rsidR="00183341" w:rsidRDefault="00110A59" w:rsidP="00183341">
      <w:pPr>
        <w:pStyle w:val="Bullet1"/>
        <w:numPr>
          <w:ilvl w:val="0"/>
          <w:numId w:val="0"/>
        </w:numPr>
        <w:ind w:left="2160"/>
        <w:rPr>
          <w:rStyle w:val="Hyperlink"/>
          <w:rFonts w:eastAsia="’†ƒSƒVƒbƒNBBB"/>
        </w:rPr>
      </w:pPr>
      <w:r w:rsidRPr="00110A59">
        <w:rPr>
          <w:rFonts w:eastAsia="’†ƒSƒVƒbƒNBBB"/>
        </w:rPr>
        <w:t xml:space="preserve">See this example available in </w:t>
      </w:r>
      <w:hyperlink w:anchor="_Example_3.6_–" w:history="1">
        <w:r w:rsidR="00744D2A">
          <w:rPr>
            <w:rFonts w:eastAsia="’†ƒSƒVƒbƒNBBB"/>
          </w:rPr>
          <w:t>in Appendix B: Examples:</w:t>
        </w:r>
        <w:r w:rsidRPr="00180E11">
          <w:rPr>
            <w:rStyle w:val="Hyperlink"/>
            <w:rFonts w:eastAsia="’†ƒSƒVƒbƒNBBB"/>
          </w:rPr>
          <w:br/>
          <w:t>Example 3.6 – RxC Distribution</w:t>
        </w:r>
      </w:hyperlink>
      <w:bookmarkStart w:id="186" w:name="_Detailed_Description_of"/>
      <w:bookmarkEnd w:id="186"/>
    </w:p>
    <w:p w:rsidR="00183341" w:rsidRDefault="00183341" w:rsidP="00183341">
      <w:pPr>
        <w:pStyle w:val="Bullet1"/>
        <w:numPr>
          <w:ilvl w:val="0"/>
          <w:numId w:val="0"/>
        </w:numPr>
        <w:rPr>
          <w:rFonts w:eastAsia="’†ƒSƒVƒbƒNBBB"/>
        </w:rPr>
      </w:pPr>
    </w:p>
    <w:p w:rsidR="00110A59" w:rsidRPr="00183341" w:rsidRDefault="00110A59" w:rsidP="00183341">
      <w:pPr>
        <w:pStyle w:val="Heading5"/>
        <w:rPr>
          <w:rFonts w:eastAsia="’†ƒSƒVƒbƒNBBB"/>
          <w:b w:val="0"/>
        </w:rPr>
      </w:pPr>
      <w:r w:rsidRPr="00183341">
        <w:rPr>
          <w:rFonts w:eastAsia="’†ƒSƒVƒbƒNBBB"/>
          <w:b w:val="0"/>
        </w:rPr>
        <w:t>Detailed Description of Information the Distributor Tags Store</w:t>
      </w:r>
    </w:p>
    <w:p w:rsidR="00110A59" w:rsidRPr="00110A59" w:rsidRDefault="00F03118" w:rsidP="00110A59">
      <w:pPr>
        <w:pStyle w:val="BodyText1"/>
        <w:rPr>
          <w:rFonts w:eastAsia="’†ƒSƒVƒbƒNBBB"/>
        </w:rPr>
      </w:pPr>
      <w:r>
        <w:rPr>
          <w:rFonts w:eastAsia="’†ƒSƒVƒbƒNBBB"/>
        </w:rPr>
        <w:t>After each execution</w:t>
      </w:r>
      <w:r w:rsidR="00110A59" w:rsidRPr="00110A59">
        <w:rPr>
          <w:rFonts w:eastAsia="’†ƒSƒVƒbƒNBBB"/>
        </w:rPr>
        <w:t>, the interface s</w:t>
      </w:r>
      <w:r>
        <w:rPr>
          <w:rFonts w:eastAsia="’†ƒSƒVƒbƒNBBB"/>
        </w:rPr>
        <w:t>ends</w:t>
      </w:r>
      <w:r w:rsidR="00110A59" w:rsidRPr="00110A59">
        <w:rPr>
          <w:rFonts w:eastAsia="’†ƒSƒVƒbƒNBBB"/>
        </w:rPr>
        <w:t xml:space="preserve"> </w:t>
      </w:r>
      <w:r>
        <w:rPr>
          <w:rFonts w:eastAsia="’†ƒSƒVƒbƒNBBB"/>
        </w:rPr>
        <w:t>two events</w:t>
      </w:r>
      <w:r w:rsidR="00110A59" w:rsidRPr="00110A59">
        <w:rPr>
          <w:rFonts w:eastAsia="’†ƒSƒVƒbƒNBBB"/>
        </w:rPr>
        <w:t xml:space="preserve"> </w:t>
      </w:r>
      <w:r>
        <w:rPr>
          <w:rFonts w:eastAsia="’†ƒSƒVƒbƒNBBB"/>
        </w:rPr>
        <w:t>into</w:t>
      </w:r>
      <w:r w:rsidR="00110A59" w:rsidRPr="00110A59">
        <w:rPr>
          <w:rFonts w:eastAsia="’†ƒSƒVƒbƒNBBB"/>
        </w:rPr>
        <w:t xml:space="preserve"> the </w:t>
      </w:r>
      <w:r>
        <w:rPr>
          <w:rFonts w:eastAsia="’†ƒSƒVƒbƒNBBB"/>
        </w:rPr>
        <w:t>d</w:t>
      </w:r>
      <w:r w:rsidR="00110A59" w:rsidRPr="00110A59">
        <w:rPr>
          <w:rFonts w:eastAsia="’†ƒSƒVƒbƒNBBB"/>
        </w:rPr>
        <w:t xml:space="preserve">istributor </w:t>
      </w:r>
      <w:r>
        <w:rPr>
          <w:rFonts w:eastAsia="’†ƒSƒVƒbƒNBBB"/>
        </w:rPr>
        <w:t>t</w:t>
      </w:r>
      <w:r w:rsidR="00110A59" w:rsidRPr="00110A59">
        <w:rPr>
          <w:rFonts w:eastAsia="’†ƒSƒVƒbƒNBBB"/>
        </w:rPr>
        <w:t>ag</w:t>
      </w:r>
      <w:r>
        <w:rPr>
          <w:rFonts w:eastAsia="’†ƒSƒVƒbƒNBBB"/>
        </w:rPr>
        <w:t>s (pure distribution as well as RxC)</w:t>
      </w:r>
      <w:r w:rsidR="00110A59" w:rsidRPr="00110A59">
        <w:rPr>
          <w:rFonts w:eastAsia="’†ƒSƒVƒbƒNBBB"/>
        </w:rPr>
        <w:t>:</w:t>
      </w:r>
    </w:p>
    <w:p w:rsidR="00110A59" w:rsidRPr="00110A59" w:rsidRDefault="00110A59" w:rsidP="00110A59">
      <w:pPr>
        <w:pStyle w:val="BodyText1"/>
        <w:rPr>
          <w:rStyle w:val="CodeType1"/>
        </w:rPr>
      </w:pPr>
      <w:r w:rsidRPr="00110A59">
        <w:rPr>
          <w:rStyle w:val="CodeType1"/>
        </w:rPr>
        <w:t>#1 = number of successfully distributed events to target tags</w:t>
      </w:r>
    </w:p>
    <w:p w:rsidR="00110A59" w:rsidRPr="00110A59" w:rsidRDefault="00110A59" w:rsidP="00110A59">
      <w:pPr>
        <w:pStyle w:val="BodyText1"/>
        <w:rPr>
          <w:rStyle w:val="CodeType1"/>
        </w:rPr>
      </w:pPr>
      <w:r w:rsidRPr="00110A59">
        <w:rPr>
          <w:rStyle w:val="CodeType1"/>
        </w:rPr>
        <w:t>#2 = number of selected rows in the result-set</w:t>
      </w:r>
    </w:p>
    <w:p w:rsidR="00110A59" w:rsidRPr="00110A59" w:rsidRDefault="00F03118" w:rsidP="00110A59">
      <w:pPr>
        <w:pStyle w:val="BodyText1"/>
        <w:rPr>
          <w:rFonts w:eastAsia="’†ƒSƒVƒbƒNBBB"/>
        </w:rPr>
      </w:pPr>
      <w:r>
        <w:rPr>
          <w:rFonts w:eastAsia="’†ƒSƒVƒbƒNBBB"/>
        </w:rPr>
        <w:t xml:space="preserve">both entries are timestamped with current time; that is, these events </w:t>
      </w:r>
      <w:r w:rsidR="005903F2">
        <w:rPr>
          <w:rFonts w:eastAsia="’†ƒSƒVƒbƒNBBB"/>
        </w:rPr>
        <w:t xml:space="preserve">appear in the PI archive </w:t>
      </w:r>
      <w:r>
        <w:rPr>
          <w:rFonts w:eastAsia="’†ƒSƒVƒbƒNBBB"/>
        </w:rPr>
        <w:t>at the same timestamp.</w:t>
      </w:r>
      <w:r w:rsidR="00110A59" w:rsidRPr="00110A59">
        <w:rPr>
          <w:rFonts w:eastAsia="’†ƒSƒVƒbƒNBBB"/>
        </w:rPr>
        <w:t xml:space="preserve"> </w:t>
      </w:r>
      <w:r w:rsidR="00183341">
        <w:rPr>
          <w:rFonts w:eastAsia="’†ƒSƒVƒbƒNBBB"/>
        </w:rPr>
        <w:t>All that</w:t>
      </w:r>
      <w:r w:rsidR="005903F2">
        <w:rPr>
          <w:rFonts w:eastAsia="’†ƒSƒVƒbƒNBBB"/>
        </w:rPr>
        <w:t xml:space="preserve"> is </w:t>
      </w:r>
      <w:r w:rsidR="00183341">
        <w:rPr>
          <w:rFonts w:eastAsia="’†ƒSƒVƒbƒNBBB"/>
        </w:rPr>
        <w:t xml:space="preserve">mainly </w:t>
      </w:r>
      <w:r w:rsidR="005903F2">
        <w:rPr>
          <w:rFonts w:eastAsia="’†ƒSƒVƒbƒNBBB"/>
        </w:rPr>
        <w:t>done for administration purposes</w:t>
      </w:r>
      <w:r w:rsidR="00183341">
        <w:rPr>
          <w:rFonts w:eastAsia="’†ƒSƒVƒbƒNBBB"/>
        </w:rPr>
        <w:t xml:space="preserve"> in order </w:t>
      </w:r>
      <w:r w:rsidR="005903F2">
        <w:rPr>
          <w:rFonts w:eastAsia="’†ƒSƒVƒbƒNBBB"/>
        </w:rPr>
        <w:t>to see how many rows ha</w:t>
      </w:r>
      <w:r w:rsidR="00183341">
        <w:rPr>
          <w:rFonts w:eastAsia="’†ƒSƒVƒbƒNBBB"/>
        </w:rPr>
        <w:t>ve</w:t>
      </w:r>
      <w:r w:rsidR="005903F2">
        <w:rPr>
          <w:rFonts w:eastAsia="’†ƒSƒVƒbƒNBBB"/>
        </w:rPr>
        <w:t xml:space="preserve"> been retrieved and how many successfully distributed.</w:t>
      </w:r>
    </w:p>
    <w:p w:rsidR="00110A59" w:rsidRPr="00110A59" w:rsidRDefault="00110A59" w:rsidP="00110A59">
      <w:pPr>
        <w:pStyle w:val="Note1"/>
      </w:pPr>
      <w:r w:rsidRPr="00110A59">
        <w:rPr>
          <w:rStyle w:val="BoldType"/>
        </w:rPr>
        <w:t>Note</w:t>
      </w:r>
      <w:r w:rsidRPr="00110A59">
        <w:t xml:space="preserve">: </w:t>
      </w:r>
      <w:r w:rsidRPr="00110A59">
        <w:tab/>
      </w:r>
      <w:r w:rsidR="00F03118">
        <w:t>It is recommended that t</w:t>
      </w:r>
      <w:r w:rsidRPr="00110A59">
        <w:t xml:space="preserve">he </w:t>
      </w:r>
      <w:r w:rsidR="00F03118">
        <w:t>d</w:t>
      </w:r>
      <w:r w:rsidRPr="00110A59">
        <w:t xml:space="preserve">istributor </w:t>
      </w:r>
      <w:r w:rsidR="00F03118">
        <w:t>t</w:t>
      </w:r>
      <w:r w:rsidRPr="00110A59">
        <w:t xml:space="preserve">ag </w:t>
      </w:r>
      <w:r w:rsidR="00F03118">
        <w:t>is</w:t>
      </w:r>
      <w:r w:rsidRPr="00110A59">
        <w:t xml:space="preserve"> Numeric (Float16, Float32, Float64, Int16, Int32). In case of a String </w:t>
      </w:r>
      <w:r w:rsidR="00F03118">
        <w:t>d</w:t>
      </w:r>
      <w:r w:rsidRPr="00110A59">
        <w:t>istributor the event is formatted as follows:</w:t>
      </w:r>
      <w:r w:rsidR="00F03118">
        <w:br/>
      </w:r>
      <w:r w:rsidRPr="00F03118">
        <w:rPr>
          <w:i/>
        </w:rPr>
        <w:t xml:space="preserve">Events distributed: n. </w:t>
      </w:r>
      <w:r w:rsidR="00F03118">
        <w:rPr>
          <w:i/>
        </w:rPr>
        <w:br/>
      </w:r>
      <w:r w:rsidRPr="00F03118">
        <w:rPr>
          <w:i/>
        </w:rPr>
        <w:t>Rows selected: n.</w:t>
      </w:r>
      <w:r w:rsidR="00F03118">
        <w:t xml:space="preserve"> </w:t>
      </w:r>
      <w:r w:rsidR="00F03118">
        <w:br/>
        <w:t>T</w:t>
      </w:r>
      <w:r w:rsidR="00180E11">
        <w:t xml:space="preserve">he </w:t>
      </w:r>
      <w:r w:rsidRPr="00110A59">
        <w:t>times</w:t>
      </w:r>
      <w:r w:rsidR="00180E11">
        <w:t>tamp is always current time</w:t>
      </w:r>
      <w:r w:rsidRPr="00110A59">
        <w:t>.</w:t>
      </w:r>
    </w:p>
    <w:p w:rsidR="00110A59" w:rsidRPr="00110A59" w:rsidRDefault="00110A59" w:rsidP="00C21BB9">
      <w:pPr>
        <w:pStyle w:val="Heading2"/>
        <w:rPr>
          <w:rFonts w:eastAsia="’†ƒSƒVƒbƒNBBB"/>
        </w:rPr>
      </w:pPr>
      <w:bookmarkStart w:id="187" w:name="_Toc326657794"/>
      <w:r w:rsidRPr="00110A59">
        <w:rPr>
          <w:rFonts w:eastAsia="’†ƒSƒVƒbƒNBBB"/>
        </w:rPr>
        <w:t>Event based Input</w:t>
      </w:r>
      <w:bookmarkEnd w:id="187"/>
    </w:p>
    <w:p w:rsidR="00110A59" w:rsidRPr="00110A59" w:rsidRDefault="00110A59" w:rsidP="00110A59">
      <w:pPr>
        <w:pStyle w:val="BodyText1"/>
        <w:rPr>
          <w:rFonts w:eastAsia="’†ƒSƒVƒbƒNBBB"/>
        </w:rPr>
      </w:pPr>
      <w:r w:rsidRPr="00110A59">
        <w:rPr>
          <w:rFonts w:eastAsia="’†ƒSƒVƒbƒNBBB"/>
        </w:rPr>
        <w:t xml:space="preserve">Input points can be scan based as well as event based </w:t>
      </w:r>
      <w:r w:rsidR="005903F2">
        <w:rPr>
          <w:rFonts w:eastAsia="’†ƒSƒVƒbƒNBBB"/>
        </w:rPr>
        <w:t xml:space="preserve">- </w:t>
      </w:r>
      <w:r w:rsidRPr="00110A59">
        <w:rPr>
          <w:rFonts w:eastAsia="’†ƒSƒVƒbƒNBBB"/>
        </w:rPr>
        <w:t xml:space="preserve">whenever the snapshot value of a trigger tag changes, an event is generated and the SQL statement gets executed.  To </w:t>
      </w:r>
      <w:r w:rsidR="005903F2">
        <w:rPr>
          <w:rFonts w:eastAsia="’†ƒSƒVƒbƒNBBB"/>
        </w:rPr>
        <w:t>configure the event triggers</w:t>
      </w:r>
      <w:r w:rsidRPr="00110A59">
        <w:rPr>
          <w:rFonts w:eastAsia="’†ƒSƒVƒbƒNBBB"/>
        </w:rPr>
        <w:t xml:space="preserve">, the keywords </w:t>
      </w:r>
      <w:r w:rsidRPr="005903F2">
        <w:rPr>
          <w:rFonts w:ascii="Courier New" w:eastAsia="’†ƒSƒVƒbƒNBBB" w:hAnsi="Courier New" w:cs="Courier New"/>
          <w:sz w:val="20"/>
          <w:szCs w:val="20"/>
        </w:rPr>
        <w:t>/EVENT=TagName</w:t>
      </w:r>
      <w:r w:rsidRPr="00110A59">
        <w:rPr>
          <w:rFonts w:eastAsia="’†ƒSƒVƒbƒNBBB"/>
        </w:rPr>
        <w:t xml:space="preserve"> or </w:t>
      </w:r>
      <w:r w:rsidRPr="005903F2">
        <w:rPr>
          <w:rFonts w:ascii="Courier New" w:eastAsia="’†ƒSƒVƒbƒNBBB" w:hAnsi="Courier New" w:cs="Courier New"/>
          <w:sz w:val="20"/>
          <w:szCs w:val="20"/>
        </w:rPr>
        <w:t>/TRIG=TagName</w:t>
      </w:r>
      <w:r w:rsidRPr="00110A59">
        <w:rPr>
          <w:rFonts w:eastAsia="’†ƒSƒVƒbƒNBBB"/>
        </w:rPr>
        <w:t xml:space="preserve"> have to be specified in the input tag's </w:t>
      </w:r>
      <w:r w:rsidR="00183341">
        <w:rPr>
          <w:rFonts w:ascii="Courier New" w:eastAsia="’†ƒSƒVƒbƒNBBB" w:hAnsi="Courier New" w:cs="Courier New"/>
          <w:sz w:val="20"/>
          <w:szCs w:val="20"/>
        </w:rPr>
        <w:t>Extended</w:t>
      </w:r>
      <w:r w:rsidRPr="005903F2">
        <w:rPr>
          <w:rFonts w:ascii="Courier New" w:eastAsia="’†ƒSƒVƒbƒNBBB" w:hAnsi="Courier New" w:cs="Courier New"/>
          <w:sz w:val="20"/>
          <w:szCs w:val="20"/>
        </w:rPr>
        <w:t>Descriptor</w:t>
      </w:r>
      <w:r w:rsidRPr="00110A59">
        <w:rPr>
          <w:rFonts w:eastAsia="’†ƒSƒVƒbƒNBBB"/>
        </w:rPr>
        <w:t xml:space="preserve">. </w:t>
      </w:r>
    </w:p>
    <w:p w:rsidR="00110A59" w:rsidRPr="00110A59" w:rsidRDefault="005E1E56" w:rsidP="00183341">
      <w:pPr>
        <w:pStyle w:val="BodyText1"/>
        <w:ind w:left="1440" w:firstLine="360"/>
        <w:rPr>
          <w:rFonts w:eastAsia="’†ƒSƒVƒbƒNBBB"/>
        </w:rPr>
      </w:pPr>
      <w:r>
        <w:rPr>
          <w:rFonts w:eastAsia="’†ƒSƒVƒbƒNBBB"/>
        </w:rPr>
        <w:t>See this e</w:t>
      </w:r>
      <w:r w:rsidR="00110A59" w:rsidRPr="00110A59">
        <w:rPr>
          <w:rFonts w:eastAsia="’†ƒSƒVƒbƒNBBB"/>
        </w:rPr>
        <w:t>xample av</w:t>
      </w:r>
      <w:r>
        <w:rPr>
          <w:rFonts w:eastAsia="’†ƒSƒVƒbƒNBBB"/>
        </w:rPr>
        <w:t>ailable in Appendix B: Examples:</w:t>
      </w:r>
    </w:p>
    <w:p w:rsidR="00110A59" w:rsidRPr="00110A59" w:rsidRDefault="00025FE4" w:rsidP="005E1E56">
      <w:pPr>
        <w:pStyle w:val="Bullet1"/>
        <w:rPr>
          <w:rFonts w:eastAsia="’†ƒSƒVƒbƒNBBB"/>
        </w:rPr>
      </w:pPr>
      <w:hyperlink w:anchor="_Example_3.7_–" w:history="1">
        <w:r w:rsidR="00110A59" w:rsidRPr="00180E11">
          <w:rPr>
            <w:rStyle w:val="Hyperlink"/>
            <w:rFonts w:eastAsia="’†ƒSƒVƒbƒNBBB"/>
          </w:rPr>
          <w:t>Example 3.7 – Event Based Input</w:t>
        </w:r>
      </w:hyperlink>
      <w:r w:rsidR="00110A59" w:rsidRPr="00110A59">
        <w:rPr>
          <w:rFonts w:eastAsia="’†ƒSƒVƒbƒNBBB"/>
        </w:rPr>
        <w:t xml:space="preserve"> </w:t>
      </w:r>
    </w:p>
    <w:p w:rsidR="00110A59" w:rsidRPr="00110A59" w:rsidRDefault="00110A59" w:rsidP="005E1E56">
      <w:pPr>
        <w:pStyle w:val="Note1"/>
      </w:pPr>
      <w:r w:rsidRPr="005E1E56">
        <w:rPr>
          <w:rStyle w:val="BoldType"/>
        </w:rPr>
        <w:t>Note</w:t>
      </w:r>
      <w:r w:rsidRPr="00110A59">
        <w:t xml:space="preserve">: </w:t>
      </w:r>
      <w:r w:rsidRPr="00110A59">
        <w:tab/>
        <w:t xml:space="preserve">The </w:t>
      </w:r>
      <w:r w:rsidRPr="005903F2">
        <w:rPr>
          <w:rFonts w:ascii="Courier New" w:hAnsi="Courier New" w:cs="Courier New"/>
        </w:rPr>
        <w:t>/EVENT=TagName</w:t>
      </w:r>
      <w:r w:rsidRPr="00110A59">
        <w:t xml:space="preserve"> keyword should be separated from the next keyword definition by the comma ',' like</w:t>
      </w:r>
      <w:r w:rsidRPr="005903F2">
        <w:rPr>
          <w:rFonts w:ascii="Courier New" w:hAnsi="Courier New" w:cs="Courier New"/>
        </w:rPr>
        <w:t>: /EVENT=sinusoid, /SQL="SELECT …;"</w:t>
      </w:r>
    </w:p>
    <w:p w:rsidR="00110A59" w:rsidRPr="00110A59" w:rsidRDefault="00110A59" w:rsidP="00110A59">
      <w:pPr>
        <w:pStyle w:val="BodyText1"/>
        <w:rPr>
          <w:rFonts w:eastAsia="’†ƒSƒVƒbƒNBBB"/>
        </w:rPr>
      </w:pPr>
    </w:p>
    <w:p w:rsidR="00110A59" w:rsidRPr="00110A59" w:rsidRDefault="00110A59" w:rsidP="005E1E56">
      <w:pPr>
        <w:pStyle w:val="Note1"/>
      </w:pPr>
      <w:r w:rsidRPr="005E1E56">
        <w:rPr>
          <w:rStyle w:val="BoldType"/>
        </w:rPr>
        <w:t>Note</w:t>
      </w:r>
      <w:r w:rsidRPr="00110A59">
        <w:t xml:space="preserve">: </w:t>
      </w:r>
      <w:r w:rsidRPr="00110A59">
        <w:tab/>
        <w:t>If no timestamp field is provided in the query, the retrieved data will be stored in PI using the event timestamp rather than the query execution time.</w:t>
      </w:r>
    </w:p>
    <w:p w:rsidR="00110A59" w:rsidRPr="00110A59" w:rsidRDefault="00110A59" w:rsidP="00110A59">
      <w:pPr>
        <w:pStyle w:val="BodyText1"/>
        <w:rPr>
          <w:rFonts w:eastAsia="’†ƒSƒVƒbƒNBBB"/>
        </w:rPr>
      </w:pPr>
      <w:r w:rsidRPr="00110A59">
        <w:rPr>
          <w:rFonts w:eastAsia="’†ƒSƒVƒbƒNBBB"/>
        </w:rPr>
        <w:t xml:space="preserve">As of RDBMSPI 3.11, conditions can be placed on trigger events.  Event conditions are specified in the </w:t>
      </w:r>
      <w:r w:rsidR="00BD3E89">
        <w:rPr>
          <w:rFonts w:ascii="Courier New" w:eastAsia="’†ƒSƒVƒbƒNBBB" w:hAnsi="Courier New" w:cs="Courier New"/>
          <w:sz w:val="20"/>
          <w:szCs w:val="20"/>
        </w:rPr>
        <w:t>E</w:t>
      </w:r>
      <w:r w:rsidRPr="00BD3E89">
        <w:rPr>
          <w:rFonts w:ascii="Courier New" w:eastAsia="’†ƒSƒVƒbƒNBBB" w:hAnsi="Courier New" w:cs="Courier New"/>
          <w:sz w:val="20"/>
          <w:szCs w:val="20"/>
        </w:rPr>
        <w:t>xtended</w:t>
      </w:r>
      <w:r w:rsidR="00BD3E89">
        <w:rPr>
          <w:rFonts w:ascii="Courier New" w:eastAsia="’†ƒSƒVƒbƒNBBB" w:hAnsi="Courier New" w:cs="Courier New"/>
          <w:sz w:val="20"/>
          <w:szCs w:val="20"/>
        </w:rPr>
        <w:t>D</w:t>
      </w:r>
      <w:r w:rsidRPr="00BD3E89">
        <w:rPr>
          <w:rFonts w:ascii="Courier New" w:eastAsia="’†ƒSƒVƒbƒNBBB" w:hAnsi="Courier New" w:cs="Courier New"/>
          <w:sz w:val="20"/>
          <w:szCs w:val="20"/>
        </w:rPr>
        <w:t>escriptor</w:t>
      </w:r>
      <w:r w:rsidRPr="00110A59">
        <w:rPr>
          <w:rFonts w:eastAsia="’†ƒSƒVƒbƒNBBB"/>
        </w:rPr>
        <w:t xml:space="preserve"> as follows:</w:t>
      </w:r>
    </w:p>
    <w:p w:rsidR="00110A59" w:rsidRPr="005E1E56" w:rsidRDefault="005903F2" w:rsidP="00110A59">
      <w:pPr>
        <w:pStyle w:val="BodyText1"/>
        <w:rPr>
          <w:rStyle w:val="CodeType1"/>
        </w:rPr>
      </w:pPr>
      <w:r>
        <w:rPr>
          <w:rStyle w:val="CodeType1"/>
        </w:rPr>
        <w:lastRenderedPageBreak/>
        <w:t>/EVENT=</w:t>
      </w:r>
      <w:r w:rsidRPr="005903F2">
        <w:t xml:space="preserve"> </w:t>
      </w:r>
      <w:r w:rsidRPr="005903F2">
        <w:rPr>
          <w:rStyle w:val="CodeType1"/>
        </w:rPr>
        <w:t>'</w:t>
      </w:r>
      <w:r w:rsidR="00110A59" w:rsidRPr="005E1E56">
        <w:rPr>
          <w:rStyle w:val="CodeType1"/>
        </w:rPr>
        <w:t>tagname</w:t>
      </w:r>
      <w:r w:rsidRPr="005903F2">
        <w:rPr>
          <w:rStyle w:val="CodeType1"/>
        </w:rPr>
        <w:t>'</w:t>
      </w:r>
      <w:r w:rsidR="00110A59" w:rsidRPr="005E1E56">
        <w:rPr>
          <w:rStyle w:val="CodeType1"/>
        </w:rPr>
        <w:t xml:space="preserve"> condition</w:t>
      </w:r>
    </w:p>
    <w:p w:rsidR="00110A59" w:rsidRPr="00110A59" w:rsidRDefault="00110A59" w:rsidP="00110A59">
      <w:pPr>
        <w:pStyle w:val="BodyText1"/>
        <w:rPr>
          <w:rFonts w:eastAsia="’†ƒSƒVƒbƒNBBB"/>
        </w:rPr>
      </w:pPr>
      <w:r w:rsidRPr="00110A59">
        <w:rPr>
          <w:rFonts w:eastAsia="’†ƒSƒVƒbƒNBBB"/>
        </w:rPr>
        <w:t>The trigger tag name must be in single quotes.  For example:</w:t>
      </w:r>
    </w:p>
    <w:p w:rsidR="00110A59" w:rsidRPr="005E1E56" w:rsidRDefault="00110A59" w:rsidP="00110A59">
      <w:pPr>
        <w:pStyle w:val="BodyText1"/>
        <w:rPr>
          <w:rStyle w:val="CodeType1"/>
        </w:rPr>
      </w:pPr>
      <w:r w:rsidRPr="005E1E56">
        <w:rPr>
          <w:rStyle w:val="CodeType1"/>
        </w:rPr>
        <w:t>/EVENT=</w:t>
      </w:r>
      <w:r w:rsidR="005903F2" w:rsidRPr="005903F2">
        <w:t xml:space="preserve"> </w:t>
      </w:r>
      <w:r w:rsidR="005903F2" w:rsidRPr="005903F2">
        <w:rPr>
          <w:rStyle w:val="CodeType1"/>
        </w:rPr>
        <w:t>'</w:t>
      </w:r>
      <w:r w:rsidRPr="005E1E56">
        <w:rPr>
          <w:rStyle w:val="CodeType1"/>
        </w:rPr>
        <w:t>Sinusoid</w:t>
      </w:r>
      <w:r w:rsidR="005903F2" w:rsidRPr="005903F2">
        <w:rPr>
          <w:rStyle w:val="CodeType1"/>
        </w:rPr>
        <w:t>'</w:t>
      </w:r>
      <w:r w:rsidRPr="005E1E56">
        <w:rPr>
          <w:rStyle w:val="CodeType1"/>
        </w:rPr>
        <w:t xml:space="preserve"> Anychange</w:t>
      </w:r>
    </w:p>
    <w:p w:rsidR="00110A59" w:rsidRPr="00110A59" w:rsidRDefault="00110A59" w:rsidP="005903F2">
      <w:pPr>
        <w:pStyle w:val="BodyText1"/>
        <w:rPr>
          <w:rFonts w:eastAsia="’†ƒSƒVƒbƒNBBB"/>
        </w:rPr>
      </w:pPr>
      <w:r w:rsidRPr="00110A59">
        <w:rPr>
          <w:rFonts w:eastAsia="’†ƒSƒVƒbƒNBBB"/>
        </w:rPr>
        <w:t xml:space="preserve">will trigger on any event coming from tag </w:t>
      </w:r>
      <w:r w:rsidRPr="005903F2">
        <w:rPr>
          <w:rFonts w:eastAsia="’†ƒSƒVƒbƒNBBB"/>
          <w:i/>
        </w:rPr>
        <w:t>'Sinusoid'</w:t>
      </w:r>
      <w:r w:rsidRPr="00110A59">
        <w:rPr>
          <w:rFonts w:eastAsia="’†ƒSƒVƒbƒNBBB"/>
        </w:rPr>
        <w:t xml:space="preserve"> as long as the next event is different than the last event.  The initial ev</w:t>
      </w:r>
      <w:r w:rsidR="005903F2">
        <w:rPr>
          <w:rFonts w:eastAsia="’†ƒSƒVƒbƒNBBB"/>
        </w:rPr>
        <w:t xml:space="preserve">ent is read from the snapshot.  </w:t>
      </w:r>
      <w:r w:rsidRPr="00110A59">
        <w:rPr>
          <w:rFonts w:eastAsia="’†ƒSƒVƒbƒNBBB"/>
        </w:rPr>
        <w:t xml:space="preserve">For a complete list of available keywords see the </w:t>
      </w:r>
      <w:hyperlink w:anchor="_ExDesc" w:history="1">
        <w:r w:rsidRPr="005E1E56">
          <w:rPr>
            <w:rStyle w:val="Hyperlink"/>
            <w:rFonts w:eastAsia="’†ƒSƒVƒbƒNBBB"/>
          </w:rPr>
          <w:t>ExDesc</w:t>
        </w:r>
      </w:hyperlink>
      <w:r w:rsidRPr="00110A59">
        <w:rPr>
          <w:rFonts w:eastAsia="’†ƒSƒVƒbƒNBBB"/>
        </w:rPr>
        <w:t xml:space="preserve"> definition.</w:t>
      </w:r>
    </w:p>
    <w:p w:rsidR="00110A59" w:rsidRPr="00110A59" w:rsidRDefault="00110A59" w:rsidP="00C21BB9">
      <w:pPr>
        <w:pStyle w:val="Heading2"/>
        <w:pageBreakBefore/>
        <w:rPr>
          <w:rFonts w:eastAsia="’†ƒSƒVƒbƒNBBB"/>
        </w:rPr>
      </w:pPr>
      <w:bookmarkStart w:id="188" w:name="_Mapping_of_Value"/>
      <w:bookmarkStart w:id="189" w:name="_Toc326657795"/>
      <w:bookmarkEnd w:id="188"/>
      <w:r w:rsidRPr="00110A59">
        <w:rPr>
          <w:rFonts w:eastAsia="’†ƒSƒVƒbƒNBBB"/>
        </w:rPr>
        <w:lastRenderedPageBreak/>
        <w:t>Mapping of Value and Status – Data Input</w:t>
      </w:r>
      <w:bookmarkEnd w:id="189"/>
      <w:r w:rsidRPr="00110A59">
        <w:rPr>
          <w:rFonts w:eastAsia="’†ƒSƒVƒbƒNBBB"/>
        </w:rPr>
        <w:t xml:space="preserve"> </w:t>
      </w:r>
    </w:p>
    <w:p w:rsidR="00110A59" w:rsidRPr="00110A59" w:rsidRDefault="00110A59" w:rsidP="00110A59">
      <w:pPr>
        <w:pStyle w:val="BodyText1"/>
        <w:rPr>
          <w:rFonts w:eastAsia="’†ƒSƒVƒbƒNBBB"/>
        </w:rPr>
      </w:pPr>
      <w:r w:rsidRPr="00110A59">
        <w:rPr>
          <w:rFonts w:eastAsia="’†ƒSƒVƒbƒNBBB"/>
        </w:rPr>
        <w:t xml:space="preserve">A single PI tag can only historize </w:t>
      </w:r>
      <w:r w:rsidRPr="005903F2">
        <w:rPr>
          <w:rFonts w:eastAsia="’†ƒSƒVƒbƒNBBB"/>
          <w:i/>
        </w:rPr>
        <w:t>value</w:t>
      </w:r>
      <w:r w:rsidRPr="00110A59">
        <w:rPr>
          <w:rFonts w:eastAsia="’†ƒSƒVƒbƒNBBB"/>
        </w:rPr>
        <w:t xml:space="preserve"> or </w:t>
      </w:r>
      <w:r w:rsidRPr="005903F2">
        <w:rPr>
          <w:rFonts w:eastAsia="’†ƒSƒVƒbƒNBBB"/>
          <w:i/>
        </w:rPr>
        <w:t>status</w:t>
      </w:r>
      <w:r w:rsidRPr="00110A59">
        <w:rPr>
          <w:rFonts w:eastAsia="’†ƒSƒVƒbƒNBBB"/>
        </w:rPr>
        <w:t xml:space="preserve">, but never both together. Therefore, a consistent method of mapping a given </w:t>
      </w:r>
      <w:r w:rsidRPr="005903F2">
        <w:rPr>
          <w:rFonts w:eastAsia="’†ƒSƒVƒbƒNBBB"/>
          <w:i/>
        </w:rPr>
        <w:t>value/status</w:t>
      </w:r>
      <w:r w:rsidRPr="00110A59">
        <w:rPr>
          <w:rFonts w:eastAsia="’†ƒSƒVƒbƒNBBB"/>
        </w:rPr>
        <w:t xml:space="preserve"> pair (SELECTed from an RDB table) into the PI concept is provided. PI System interfaces mostly apply the following rule:</w:t>
      </w:r>
    </w:p>
    <w:p w:rsidR="00110A59" w:rsidRPr="00110A59" w:rsidRDefault="00110A59" w:rsidP="00110A59">
      <w:pPr>
        <w:pStyle w:val="BodyText1"/>
        <w:rPr>
          <w:rFonts w:eastAsia="’†ƒSƒVƒbƒNBBB"/>
        </w:rPr>
      </w:pPr>
      <w:r w:rsidRPr="00110A59">
        <w:rPr>
          <w:rFonts w:eastAsia="’†ƒSƒVƒbƒNBBB"/>
        </w:rPr>
        <w:t xml:space="preserve">If the </w:t>
      </w:r>
      <w:r w:rsidRPr="005903F2">
        <w:rPr>
          <w:rFonts w:eastAsia="’†ƒSƒVƒbƒNBBB"/>
          <w:i/>
        </w:rPr>
        <w:t>status</w:t>
      </w:r>
      <w:r w:rsidRPr="00110A59">
        <w:rPr>
          <w:rFonts w:eastAsia="’†ƒSƒVƒbƒNBBB"/>
        </w:rPr>
        <w:t xml:space="preserve"> of a </w:t>
      </w:r>
      <w:r w:rsidRPr="005903F2">
        <w:rPr>
          <w:rFonts w:eastAsia="’†ƒSƒVƒbƒNBBB"/>
          <w:i/>
        </w:rPr>
        <w:t>value</w:t>
      </w:r>
      <w:r w:rsidRPr="00110A59">
        <w:rPr>
          <w:rFonts w:eastAsia="’†ƒSƒVƒbƒNBBB"/>
        </w:rPr>
        <w:t xml:space="preserve"> is ‘good’, store the </w:t>
      </w:r>
      <w:r w:rsidRPr="005903F2">
        <w:rPr>
          <w:rFonts w:eastAsia="’†ƒSƒVƒbƒNBBB"/>
          <w:i/>
        </w:rPr>
        <w:t>value</w:t>
      </w:r>
      <w:r w:rsidRPr="00110A59">
        <w:rPr>
          <w:rFonts w:eastAsia="’†ƒSƒVƒbƒNBBB"/>
        </w:rPr>
        <w:t>.</w:t>
      </w:r>
    </w:p>
    <w:p w:rsidR="00110A59" w:rsidRPr="00110A59" w:rsidRDefault="00110A59" w:rsidP="00110A59">
      <w:pPr>
        <w:pStyle w:val="BodyText1"/>
        <w:rPr>
          <w:rFonts w:eastAsia="’†ƒSƒVƒbƒNBBB"/>
        </w:rPr>
      </w:pPr>
      <w:r w:rsidRPr="00110A59">
        <w:rPr>
          <w:rFonts w:eastAsia="’†ƒSƒVƒbƒNBBB"/>
        </w:rPr>
        <w:t xml:space="preserve">If the </w:t>
      </w:r>
      <w:r w:rsidRPr="005903F2">
        <w:rPr>
          <w:rFonts w:eastAsia="’†ƒSƒVƒbƒNBBB"/>
          <w:i/>
        </w:rPr>
        <w:t>status</w:t>
      </w:r>
      <w:r w:rsidRPr="00110A59">
        <w:rPr>
          <w:rFonts w:eastAsia="’†ƒSƒVƒbƒNBBB"/>
        </w:rPr>
        <w:t xml:space="preserve"> of a </w:t>
      </w:r>
      <w:r w:rsidRPr="005903F2">
        <w:rPr>
          <w:rFonts w:eastAsia="’†ƒSƒVƒbƒNBBB"/>
          <w:i/>
        </w:rPr>
        <w:t>value</w:t>
      </w:r>
      <w:r w:rsidRPr="00110A59">
        <w:rPr>
          <w:rFonts w:eastAsia="’†ƒSƒVƒbƒNBBB"/>
        </w:rPr>
        <w:t xml:space="preserve"> is other than ‘good’, store the </w:t>
      </w:r>
      <w:r w:rsidRPr="005903F2">
        <w:rPr>
          <w:rFonts w:eastAsia="’†ƒSƒVƒbƒNBBB"/>
          <w:i/>
        </w:rPr>
        <w:t>status</w:t>
      </w:r>
      <w:r w:rsidRPr="00110A59">
        <w:rPr>
          <w:rFonts w:eastAsia="’†ƒSƒVƒbƒNBBB"/>
        </w:rPr>
        <w:t xml:space="preserve"> instead.</w:t>
      </w:r>
    </w:p>
    <w:p w:rsidR="00110A59" w:rsidRPr="00110A59" w:rsidRDefault="00110A59" w:rsidP="005E1E56">
      <w:pPr>
        <w:pStyle w:val="Note1"/>
      </w:pPr>
      <w:r w:rsidRPr="005E1E56">
        <w:rPr>
          <w:rStyle w:val="BoldType"/>
        </w:rPr>
        <w:t>Note</w:t>
      </w:r>
      <w:r w:rsidRPr="00110A59">
        <w:t xml:space="preserve">: </w:t>
      </w:r>
      <w:r w:rsidRPr="00110A59">
        <w:tab/>
        <w:t>Any requirement that goes beyond that needs more than one tag.</w:t>
      </w:r>
    </w:p>
    <w:p w:rsidR="00110A59" w:rsidRPr="00110A59" w:rsidRDefault="00110A59" w:rsidP="00110A59">
      <w:pPr>
        <w:pStyle w:val="BodyText1"/>
        <w:rPr>
          <w:rFonts w:eastAsia="’†ƒSƒVƒbƒNBBB"/>
        </w:rPr>
      </w:pPr>
      <w:r w:rsidRPr="00110A59">
        <w:rPr>
          <w:rFonts w:eastAsia="’†ƒSƒVƒbƒNBBB"/>
        </w:rPr>
        <w:t xml:space="preserve">Previous sections of this manual demonstrate that the interface requires both </w:t>
      </w:r>
      <w:r w:rsidRPr="005903F2">
        <w:rPr>
          <w:rFonts w:eastAsia="’†ƒSƒVƒbƒNBBB"/>
          <w:i/>
        </w:rPr>
        <w:t>value</w:t>
      </w:r>
      <w:r w:rsidRPr="00110A59">
        <w:rPr>
          <w:rFonts w:eastAsia="’†ƒSƒVƒbƒNBBB"/>
        </w:rPr>
        <w:t xml:space="preserve"> and </w:t>
      </w:r>
      <w:r w:rsidRPr="005903F2">
        <w:rPr>
          <w:rFonts w:eastAsia="’†ƒSƒVƒbƒNBBB"/>
          <w:i/>
        </w:rPr>
        <w:t>status</w:t>
      </w:r>
      <w:r w:rsidRPr="00110A59">
        <w:rPr>
          <w:rFonts w:eastAsia="’†ƒSƒVƒbƒNBBB"/>
        </w:rPr>
        <w:t xml:space="preserve"> in the SELECT field list. The following paragraphs will explain how these two fields make it into various PI point types.</w:t>
      </w:r>
    </w:p>
    <w:p w:rsidR="00110A59" w:rsidRPr="00110A59" w:rsidRDefault="00110A59" w:rsidP="00C21BB9">
      <w:pPr>
        <w:pStyle w:val="Heading3"/>
        <w:rPr>
          <w:rFonts w:eastAsia="’†ƒSƒVƒbƒNBBB"/>
        </w:rPr>
      </w:pPr>
      <w:bookmarkStart w:id="190" w:name="_Mapping_of_SQL"/>
      <w:bookmarkStart w:id="191" w:name="_Toc326657796"/>
      <w:bookmarkEnd w:id="190"/>
      <w:r w:rsidRPr="00110A59">
        <w:rPr>
          <w:rFonts w:eastAsia="’†ƒSƒVƒbƒNBBB"/>
        </w:rPr>
        <w:t>Mapping of SQL (ODBC) Data Types to PI Point Types – Data Input</w:t>
      </w:r>
      <w:bookmarkEnd w:id="191"/>
    </w:p>
    <w:p w:rsidR="00110A59" w:rsidRPr="00110A59" w:rsidRDefault="00110A59" w:rsidP="00110A59">
      <w:pPr>
        <w:pStyle w:val="BodyText1"/>
        <w:rPr>
          <w:rFonts w:eastAsia="’†ƒSƒVƒbƒNBBB"/>
        </w:rPr>
      </w:pPr>
      <w:r w:rsidRPr="00110A59">
        <w:rPr>
          <w:rFonts w:eastAsia="’†ƒSƒVƒbƒNBBB"/>
        </w:rPr>
        <w:t>In general, the following columns can appear in the SELECT list:</w:t>
      </w:r>
    </w:p>
    <w:p w:rsidR="00110A59" w:rsidRPr="00110A59" w:rsidRDefault="00110A59" w:rsidP="00110A59">
      <w:pPr>
        <w:pStyle w:val="BodyText1"/>
        <w:rPr>
          <w:rFonts w:eastAsia="’†ƒSƒVƒbƒNBBB"/>
        </w:rPr>
      </w:pPr>
      <w:r w:rsidRPr="00110A59">
        <w:rPr>
          <w:rFonts w:eastAsia="’†ƒSƒVƒbƒNBBB"/>
        </w:rPr>
        <w:t>TIMESTAMPn</w:t>
      </w:r>
      <w:r w:rsidR="005E1E56">
        <w:rPr>
          <w:rFonts w:eastAsia="’†ƒSƒVƒbƒNBBB"/>
        </w:rPr>
        <w:br/>
      </w:r>
      <w:r w:rsidRPr="00110A59">
        <w:rPr>
          <w:rFonts w:eastAsia="’†ƒSƒVƒbƒNBBB"/>
        </w:rPr>
        <w:t xml:space="preserve">TAGNAMEn (see section </w:t>
      </w:r>
      <w:hyperlink w:anchor="_SQL_SELECT_Statement_2" w:history="1">
        <w:r w:rsidRPr="003D796C">
          <w:rPr>
            <w:rStyle w:val="Hyperlink"/>
            <w:rFonts w:eastAsia="’†ƒSƒVƒbƒNBBB"/>
          </w:rPr>
          <w:t>SQL SELECT Statement for Tag Distribution</w:t>
        </w:r>
      </w:hyperlink>
      <w:r w:rsidRPr="00110A59">
        <w:rPr>
          <w:rFonts w:eastAsia="’†ƒSƒVƒbƒNBBB"/>
        </w:rPr>
        <w:t>)</w:t>
      </w:r>
      <w:r w:rsidR="005E1E56">
        <w:rPr>
          <w:rFonts w:eastAsia="’†ƒSƒVƒbƒNBBB"/>
        </w:rPr>
        <w:br/>
      </w:r>
      <w:r w:rsidRPr="00110A59">
        <w:rPr>
          <w:rFonts w:eastAsia="’†ƒSƒVƒbƒNBBB"/>
        </w:rPr>
        <w:t>VALUEn</w:t>
      </w:r>
      <w:r w:rsidR="005E1E56">
        <w:rPr>
          <w:rFonts w:eastAsia="’†ƒSƒVƒbƒNBBB"/>
        </w:rPr>
        <w:br/>
      </w:r>
      <w:r w:rsidRPr="00110A59">
        <w:rPr>
          <w:rFonts w:eastAsia="’†ƒSƒVƒbƒNBBB"/>
        </w:rPr>
        <w:t>STATUSn</w:t>
      </w:r>
      <w:r w:rsidR="005E1E56">
        <w:rPr>
          <w:rFonts w:eastAsia="’†ƒSƒVƒbƒNBBB"/>
        </w:rPr>
        <w:br/>
      </w:r>
      <w:r w:rsidRPr="00110A59">
        <w:rPr>
          <w:rFonts w:eastAsia="’†ƒSƒVƒbƒNBBB"/>
        </w:rPr>
        <w:t>ANNOTATIONn</w:t>
      </w:r>
    </w:p>
    <w:p w:rsidR="00110A59" w:rsidRPr="00110A59" w:rsidRDefault="00110A59" w:rsidP="00110A59">
      <w:pPr>
        <w:pStyle w:val="BodyText1"/>
        <w:rPr>
          <w:rFonts w:eastAsia="’†ƒSƒVƒbƒNBBB"/>
        </w:rPr>
      </w:pPr>
      <w:r w:rsidRPr="00110A59">
        <w:rPr>
          <w:rFonts w:eastAsia="’†ƒSƒVƒbƒNBBB"/>
        </w:rPr>
        <w:t xml:space="preserve">To be able to process the aforementioned fields, the interface makes some considerations for their data types. The following table shows what combinations of PI point types and SQL column data types (used in SELECT queries) are valid. Tags that do not match those criteria are rejected by the interface. This does not mean that those tags cannot be serviced at all. It only means that additional explicit conversion might be required. </w:t>
      </w:r>
    </w:p>
    <w:p w:rsidR="00064EAE" w:rsidRDefault="00110A59" w:rsidP="00110A59">
      <w:pPr>
        <w:pStyle w:val="BodyText1"/>
        <w:rPr>
          <w:rFonts w:eastAsia="’†ƒSƒVƒbƒNBBB"/>
        </w:rPr>
      </w:pPr>
      <w:r w:rsidRPr="00110A59">
        <w:rPr>
          <w:rFonts w:eastAsia="’†ƒSƒVƒbƒNBBB"/>
        </w:rPr>
        <w:t>The following tables list the allowed RDB data types in combination with PI tag types:</w:t>
      </w:r>
    </w:p>
    <w:p w:rsidR="00B364A1" w:rsidRDefault="00B364A1" w:rsidP="00B364A1">
      <w:pPr>
        <w:pStyle w:val="CaptionGraphic"/>
        <w:rPr>
          <w:rFonts w:eastAsia="’†ƒSƒVƒbƒNBBB"/>
        </w:rPr>
      </w:pPr>
      <w:r w:rsidRPr="00B364A1">
        <w:rPr>
          <w:rFonts w:eastAsia="’†ƒSƒVƒbƒNBBB"/>
        </w:rPr>
        <w:t xml:space="preserve">RDB Data Types to PI Point Types Mapping </w:t>
      </w:r>
      <w:r w:rsidR="008B0C31">
        <w:rPr>
          <w:rFonts w:eastAsia="’†ƒSƒVƒbƒNBBB"/>
        </w:rPr>
        <w:t>–</w:t>
      </w:r>
      <w:r w:rsidRPr="00B364A1">
        <w:rPr>
          <w:rFonts w:eastAsia="’†ƒSƒVƒbƒNBBB"/>
        </w:rPr>
        <w:t xml:space="preserve"> Value</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6"/>
        <w:gridCol w:w="1872"/>
        <w:gridCol w:w="1144"/>
        <w:gridCol w:w="1196"/>
        <w:gridCol w:w="1084"/>
        <w:gridCol w:w="1155"/>
      </w:tblGrid>
      <w:tr w:rsidR="005007C7" w:rsidRPr="00C638E1" w:rsidTr="005007C7">
        <w:trPr>
          <w:cantSplit/>
          <w:trHeight w:val="481"/>
          <w:tblHeader/>
        </w:trPr>
        <w:tc>
          <w:tcPr>
            <w:tcW w:w="1286" w:type="dxa"/>
            <w:tcBorders>
              <w:top w:val="single" w:sz="4" w:space="0" w:color="auto"/>
              <w:left w:val="single" w:sz="4" w:space="0" w:color="auto"/>
              <w:bottom w:val="single" w:sz="4" w:space="0" w:color="auto"/>
              <w:right w:val="single" w:sz="4" w:space="0" w:color="auto"/>
            </w:tcBorders>
            <w:shd w:val="pct10" w:color="auto" w:fill="auto"/>
          </w:tcPr>
          <w:p w:rsidR="005007C7" w:rsidRPr="00C638E1" w:rsidRDefault="005007C7" w:rsidP="005007C7">
            <w:pPr>
              <w:pStyle w:val="TableHeading"/>
            </w:pPr>
            <w:r w:rsidRPr="00C638E1">
              <w:t>Input Field</w:t>
            </w:r>
          </w:p>
        </w:tc>
        <w:tc>
          <w:tcPr>
            <w:tcW w:w="1872" w:type="dxa"/>
            <w:tcBorders>
              <w:top w:val="single" w:sz="4" w:space="0" w:color="auto"/>
              <w:left w:val="single" w:sz="4" w:space="0" w:color="auto"/>
              <w:bottom w:val="single" w:sz="4" w:space="0" w:color="auto"/>
              <w:right w:val="single" w:sz="4" w:space="0" w:color="auto"/>
            </w:tcBorders>
            <w:shd w:val="pct10" w:color="auto" w:fill="auto"/>
          </w:tcPr>
          <w:p w:rsidR="005007C7" w:rsidRPr="00C638E1" w:rsidRDefault="005007C7" w:rsidP="005007C7">
            <w:pPr>
              <w:pStyle w:val="TableHeading"/>
            </w:pPr>
            <w:r w:rsidRPr="00C638E1">
              <w:t>SQL Data Type</w:t>
            </w:r>
          </w:p>
        </w:tc>
        <w:tc>
          <w:tcPr>
            <w:tcW w:w="4579" w:type="dxa"/>
            <w:gridSpan w:val="4"/>
            <w:tcBorders>
              <w:top w:val="single" w:sz="4" w:space="0" w:color="auto"/>
              <w:left w:val="single" w:sz="4" w:space="0" w:color="auto"/>
              <w:bottom w:val="single" w:sz="4" w:space="0" w:color="auto"/>
              <w:right w:val="single" w:sz="4" w:space="0" w:color="auto"/>
            </w:tcBorders>
            <w:shd w:val="pct10" w:color="auto" w:fill="auto"/>
          </w:tcPr>
          <w:p w:rsidR="005007C7" w:rsidRPr="00C638E1" w:rsidRDefault="005007C7" w:rsidP="005007C7">
            <w:pPr>
              <w:pStyle w:val="TableHeading"/>
            </w:pPr>
            <w:r w:rsidRPr="00C638E1">
              <w:t>PI Point Type</w:t>
            </w:r>
          </w:p>
        </w:tc>
      </w:tr>
      <w:tr w:rsidR="005007C7" w:rsidRPr="00C638E1" w:rsidTr="00A14816">
        <w:tc>
          <w:tcPr>
            <w:tcW w:w="1286"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Timestamp</w:t>
            </w:r>
          </w:p>
        </w:tc>
        <w:tc>
          <w:tcPr>
            <w:tcW w:w="1872"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SQL_TIMESTAMP</w:t>
            </w:r>
          </w:p>
        </w:tc>
        <w:tc>
          <w:tcPr>
            <w:tcW w:w="4579" w:type="dxa"/>
            <w:gridSpan w:val="4"/>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All PI point types</w:t>
            </w:r>
          </w:p>
        </w:tc>
      </w:tr>
      <w:tr w:rsidR="005007C7" w:rsidRPr="00C638E1" w:rsidTr="00A14816">
        <w:tc>
          <w:tcPr>
            <w:tcW w:w="1286"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Tag name</w:t>
            </w:r>
          </w:p>
        </w:tc>
        <w:tc>
          <w:tcPr>
            <w:tcW w:w="1872"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SQL_CHAR, SQL_VARCHAR,  SQL_LONGVAR</w:t>
            </w:r>
            <w:r w:rsidRPr="00C638E1">
              <w:br/>
              <w:t>CHAR</w:t>
            </w:r>
          </w:p>
        </w:tc>
        <w:tc>
          <w:tcPr>
            <w:tcW w:w="4579" w:type="dxa"/>
            <w:gridSpan w:val="4"/>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All PI point types</w:t>
            </w:r>
          </w:p>
        </w:tc>
      </w:tr>
      <w:tr w:rsidR="005007C7" w:rsidRPr="00C638E1" w:rsidTr="00A14816">
        <w:trPr>
          <w:cantSplit/>
          <w:trHeight w:val="20"/>
        </w:trPr>
        <w:tc>
          <w:tcPr>
            <w:tcW w:w="3158" w:type="dxa"/>
            <w:gridSpan w:val="2"/>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p>
        </w:tc>
        <w:tc>
          <w:tcPr>
            <w:tcW w:w="1144"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 xml:space="preserve">Real(R) </w:t>
            </w:r>
          </w:p>
        </w:tc>
        <w:tc>
          <w:tcPr>
            <w:tcW w:w="1196"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Integer(I)</w:t>
            </w:r>
          </w:p>
        </w:tc>
        <w:tc>
          <w:tcPr>
            <w:tcW w:w="1084"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Digital(D)</w:t>
            </w:r>
          </w:p>
        </w:tc>
        <w:tc>
          <w:tcPr>
            <w:tcW w:w="1155"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String(S)</w:t>
            </w:r>
          </w:p>
        </w:tc>
      </w:tr>
      <w:tr w:rsidR="005007C7" w:rsidRPr="00C638E1" w:rsidTr="00A14816">
        <w:trPr>
          <w:cantSplit/>
          <w:trHeight w:val="930"/>
        </w:trPr>
        <w:tc>
          <w:tcPr>
            <w:tcW w:w="1286" w:type="dxa"/>
            <w:vMerge w:val="restart"/>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Value</w:t>
            </w:r>
          </w:p>
        </w:tc>
        <w:tc>
          <w:tcPr>
            <w:tcW w:w="1872"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Approximate (floating points) data types</w:t>
            </w:r>
          </w:p>
          <w:p w:rsidR="005007C7" w:rsidRPr="00C638E1" w:rsidRDefault="005007C7" w:rsidP="005007C7">
            <w:pPr>
              <w:pStyle w:val="TableText1"/>
            </w:pPr>
            <w:r w:rsidRPr="00C638E1">
              <w:t>SQL_NUMERIC, SQL_DECIMAL,  SQL_REAL , SQL_FLOAT, SQL_DOUBLE</w:t>
            </w:r>
          </w:p>
        </w:tc>
        <w:tc>
          <w:tcPr>
            <w:tcW w:w="1144"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Cast to the particular floating-point type.</w:t>
            </w:r>
          </w:p>
        </w:tc>
        <w:tc>
          <w:tcPr>
            <w:tcW w:w="1196"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 xml:space="preserve">Cast to long integer </w:t>
            </w:r>
          </w:p>
        </w:tc>
        <w:tc>
          <w:tcPr>
            <w:tcW w:w="1084"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Cast to integer and  interpreted as pointer to Digital State Set</w:t>
            </w:r>
          </w:p>
        </w:tc>
        <w:tc>
          <w:tcPr>
            <w:tcW w:w="1155"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Converted from floating-point to string.</w:t>
            </w:r>
          </w:p>
        </w:tc>
      </w:tr>
      <w:tr w:rsidR="005007C7" w:rsidRPr="00C638E1" w:rsidTr="00A14816">
        <w:trPr>
          <w:cantSplit/>
          <w:trHeight w:val="930"/>
        </w:trPr>
        <w:tc>
          <w:tcPr>
            <w:tcW w:w="1286" w:type="dxa"/>
            <w:vMerge/>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p>
        </w:tc>
        <w:tc>
          <w:tcPr>
            <w:tcW w:w="1872"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Exact (integer) data types</w:t>
            </w:r>
          </w:p>
          <w:p w:rsidR="005007C7" w:rsidRPr="00C638E1" w:rsidRDefault="005007C7" w:rsidP="005007C7">
            <w:pPr>
              <w:pStyle w:val="TableText1"/>
            </w:pPr>
            <w:r w:rsidRPr="00C638E1">
              <w:t>SQL_TINYINT, SQL_SMALLINT, SQL_INTEGER,    SQL_BIGINT,    SQL_BIT</w:t>
            </w:r>
          </w:p>
        </w:tc>
        <w:tc>
          <w:tcPr>
            <w:tcW w:w="1144"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Cast to the particular floating-point type.</w:t>
            </w:r>
          </w:p>
        </w:tc>
        <w:tc>
          <w:tcPr>
            <w:tcW w:w="1196"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Cast to the particular integer type</w:t>
            </w:r>
          </w:p>
        </w:tc>
        <w:tc>
          <w:tcPr>
            <w:tcW w:w="1084"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Interpreted as pointer to Digital State Set</w:t>
            </w:r>
          </w:p>
        </w:tc>
        <w:tc>
          <w:tcPr>
            <w:tcW w:w="1155"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Converted from integer to string.</w:t>
            </w:r>
          </w:p>
        </w:tc>
      </w:tr>
      <w:tr w:rsidR="005007C7" w:rsidRPr="00C638E1" w:rsidTr="00A14816">
        <w:trPr>
          <w:cantSplit/>
          <w:trHeight w:val="930"/>
        </w:trPr>
        <w:tc>
          <w:tcPr>
            <w:tcW w:w="1286" w:type="dxa"/>
            <w:vMerge/>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p>
        </w:tc>
        <w:tc>
          <w:tcPr>
            <w:tcW w:w="1872"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 xml:space="preserve">Character data types </w:t>
            </w:r>
          </w:p>
          <w:p w:rsidR="005007C7" w:rsidRPr="00C638E1" w:rsidRDefault="005007C7" w:rsidP="005007C7">
            <w:pPr>
              <w:pStyle w:val="TableText1"/>
            </w:pPr>
            <w:r w:rsidRPr="00C638E1">
              <w:t>SQL_CHAR, SQL_VARCHAR , SQL_LONGVARCHAR</w:t>
            </w:r>
          </w:p>
        </w:tc>
        <w:tc>
          <w:tcPr>
            <w:tcW w:w="1144"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Con-verted from string to double. (The double number is after that cast to the particular floating-point PI type.)</w:t>
            </w:r>
          </w:p>
        </w:tc>
        <w:tc>
          <w:tcPr>
            <w:tcW w:w="1196"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Converted from string to long integer and cast to integer PI data type.</w:t>
            </w:r>
          </w:p>
        </w:tc>
        <w:tc>
          <w:tcPr>
            <w:tcW w:w="1084"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Checked against Digital State Set.</w:t>
            </w:r>
          </w:p>
        </w:tc>
        <w:tc>
          <w:tcPr>
            <w:tcW w:w="1155"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Retrieved number of bytes copied.</w:t>
            </w:r>
          </w:p>
        </w:tc>
      </w:tr>
      <w:tr w:rsidR="005007C7" w:rsidRPr="00C638E1" w:rsidTr="00A14816">
        <w:trPr>
          <w:cantSplit/>
          <w:trHeight w:val="20"/>
        </w:trPr>
        <w:tc>
          <w:tcPr>
            <w:tcW w:w="1286"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Value</w:t>
            </w:r>
          </w:p>
        </w:tc>
        <w:tc>
          <w:tcPr>
            <w:tcW w:w="1872"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rPr>
                <w:sz w:val="20"/>
              </w:rPr>
            </w:pPr>
            <w:r w:rsidRPr="00C638E1">
              <w:rPr>
                <w:sz w:val="20"/>
              </w:rPr>
              <w:t>SQL_TIMESTAMP</w:t>
            </w:r>
          </w:p>
        </w:tc>
        <w:tc>
          <w:tcPr>
            <w:tcW w:w="4579" w:type="dxa"/>
            <w:gridSpan w:val="4"/>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rPr>
                <w:sz w:val="20"/>
              </w:rPr>
            </w:pPr>
            <w:r w:rsidRPr="00C638E1">
              <w:rPr>
                <w:sz w:val="20"/>
              </w:rPr>
              <w:t>Only SQL_TIMESTAMP to PI Point Type</w:t>
            </w:r>
          </w:p>
        </w:tc>
      </w:tr>
      <w:tr w:rsidR="005007C7" w:rsidRPr="00C638E1" w:rsidTr="00A14816">
        <w:trPr>
          <w:cantSplit/>
          <w:trHeight w:val="20"/>
        </w:trPr>
        <w:tc>
          <w:tcPr>
            <w:tcW w:w="1286"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Status</w:t>
            </w:r>
          </w:p>
        </w:tc>
        <w:tc>
          <w:tcPr>
            <w:tcW w:w="6451" w:type="dxa"/>
            <w:gridSpan w:val="5"/>
            <w:tcBorders>
              <w:top w:val="single" w:sz="4" w:space="0" w:color="auto"/>
              <w:left w:val="single" w:sz="4" w:space="0" w:color="auto"/>
              <w:bottom w:val="single" w:sz="4" w:space="0" w:color="auto"/>
              <w:right w:val="single" w:sz="4" w:space="0" w:color="auto"/>
            </w:tcBorders>
          </w:tcPr>
          <w:p w:rsidR="005007C7" w:rsidRPr="00C638E1" w:rsidRDefault="005007C7" w:rsidP="003D796C">
            <w:pPr>
              <w:pStyle w:val="TableText1"/>
            </w:pPr>
            <w:r w:rsidRPr="00C638E1">
              <w:t>See sectio</w:t>
            </w:r>
            <w:r w:rsidR="003D796C">
              <w:t xml:space="preserve">n </w:t>
            </w:r>
            <w:hyperlink w:anchor="_Evaluation_of_STATUS" w:history="1">
              <w:r w:rsidR="003D796C" w:rsidRPr="003D796C">
                <w:rPr>
                  <w:rStyle w:val="Hyperlink"/>
                </w:rPr>
                <w:t>Evalutation of Status Field – Data Input</w:t>
              </w:r>
            </w:hyperlink>
            <w:r w:rsidRPr="00C638E1">
              <w:t>.</w:t>
            </w:r>
          </w:p>
        </w:tc>
      </w:tr>
      <w:tr w:rsidR="005007C7" w:rsidRPr="00C638E1" w:rsidTr="00A14816">
        <w:trPr>
          <w:cantSplit/>
          <w:trHeight w:val="20"/>
        </w:trPr>
        <w:tc>
          <w:tcPr>
            <w:tcW w:w="1286" w:type="dxa"/>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Annotation</w:t>
            </w:r>
          </w:p>
        </w:tc>
        <w:tc>
          <w:tcPr>
            <w:tcW w:w="6451" w:type="dxa"/>
            <w:gridSpan w:val="5"/>
            <w:tcBorders>
              <w:top w:val="single" w:sz="4" w:space="0" w:color="auto"/>
              <w:left w:val="single" w:sz="4" w:space="0" w:color="auto"/>
              <w:bottom w:val="single" w:sz="4" w:space="0" w:color="auto"/>
              <w:right w:val="single" w:sz="4" w:space="0" w:color="auto"/>
            </w:tcBorders>
          </w:tcPr>
          <w:p w:rsidR="005007C7" w:rsidRPr="00C638E1" w:rsidRDefault="005007C7" w:rsidP="005007C7">
            <w:pPr>
              <w:pStyle w:val="TableText1"/>
            </w:pPr>
            <w:r w:rsidRPr="00C638E1">
              <w:t>The annotation in PI is the Variant. Therefore, nearly all ODBC data types will be accepted.</w:t>
            </w:r>
          </w:p>
        </w:tc>
      </w:tr>
    </w:tbl>
    <w:p w:rsidR="005007C7" w:rsidRPr="005007C7" w:rsidRDefault="005007C7" w:rsidP="005007C7">
      <w:pPr>
        <w:pStyle w:val="Note1"/>
      </w:pPr>
      <w:r w:rsidRPr="005007C7">
        <w:rPr>
          <w:rStyle w:val="BoldType"/>
        </w:rPr>
        <w:t>Note</w:t>
      </w:r>
      <w:r w:rsidRPr="005007C7">
        <w:t>: The full conversion of all possible data types supported in SQL to PI data types goes beyond the ability of this interface. To allow additional conversions, use the ODBC CONVERT() function described below or use the ANSI CAST().</w:t>
      </w:r>
    </w:p>
    <w:p w:rsidR="005007C7" w:rsidRPr="005903F2" w:rsidRDefault="005007C7" w:rsidP="00C21BB9">
      <w:pPr>
        <w:pStyle w:val="Heading5"/>
        <w:rPr>
          <w:rFonts w:eastAsia="’†ƒSƒVƒbƒNBBB"/>
          <w:b w:val="0"/>
        </w:rPr>
      </w:pPr>
      <w:r w:rsidRPr="005903F2">
        <w:rPr>
          <w:rFonts w:eastAsia="’†ƒSƒVƒbƒNBBB"/>
          <w:b w:val="0"/>
        </w:rPr>
        <w:t>Syntax and Usage of ODBC CONVERT() Scalar Function or ANSI CAST()</w:t>
      </w:r>
    </w:p>
    <w:p w:rsidR="005007C7" w:rsidRPr="005007C7" w:rsidRDefault="005007C7" w:rsidP="005007C7">
      <w:pPr>
        <w:pStyle w:val="BodyText1"/>
        <w:rPr>
          <w:rFonts w:eastAsia="’†ƒSƒVƒbƒNBBB"/>
        </w:rPr>
      </w:pPr>
      <w:r w:rsidRPr="005007C7">
        <w:rPr>
          <w:rFonts w:eastAsia="’†ƒSƒVƒbƒNBBB"/>
        </w:rPr>
        <w:t xml:space="preserve">Explicit data type conversion can be specified as: </w:t>
      </w:r>
    </w:p>
    <w:p w:rsidR="005007C7" w:rsidRPr="005903F2" w:rsidRDefault="005007C7" w:rsidP="005007C7">
      <w:pPr>
        <w:pStyle w:val="BodyText1"/>
        <w:rPr>
          <w:rFonts w:ascii="Courier New" w:eastAsia="’†ƒSƒVƒbƒNBBB" w:hAnsi="Courier New" w:cs="Courier New"/>
          <w:sz w:val="20"/>
          <w:szCs w:val="20"/>
        </w:rPr>
      </w:pPr>
      <w:r w:rsidRPr="005903F2">
        <w:rPr>
          <w:rFonts w:ascii="Courier New" w:eastAsia="’†ƒSƒVƒbƒNBBB" w:hAnsi="Courier New" w:cs="Courier New"/>
          <w:sz w:val="20"/>
          <w:szCs w:val="20"/>
        </w:rPr>
        <w:t>CONVERT(value_exp, data_type)</w:t>
      </w:r>
    </w:p>
    <w:p w:rsidR="005007C7" w:rsidRPr="005007C7" w:rsidRDefault="005007C7" w:rsidP="005007C7">
      <w:pPr>
        <w:pStyle w:val="BodyText1"/>
        <w:rPr>
          <w:rFonts w:eastAsia="’†ƒSƒVƒbƒNBBB"/>
        </w:rPr>
      </w:pPr>
      <w:r w:rsidRPr="005007C7">
        <w:rPr>
          <w:rFonts w:eastAsia="’†ƒSƒVƒbƒNBBB"/>
        </w:rPr>
        <w:t xml:space="preserve">Where </w:t>
      </w:r>
      <w:r w:rsidRPr="005903F2">
        <w:rPr>
          <w:rFonts w:eastAsia="’†ƒSƒVƒbƒNBBB"/>
          <w:i/>
        </w:rPr>
        <w:t>the value_exp</w:t>
      </w:r>
      <w:r w:rsidRPr="005007C7">
        <w:rPr>
          <w:rFonts w:eastAsia="’†ƒSƒVƒbƒNBBB"/>
        </w:rPr>
        <w:t xml:space="preserve"> is a column name</w:t>
      </w:r>
      <w:r w:rsidR="005903F2">
        <w:rPr>
          <w:rFonts w:eastAsia="’†ƒSƒVƒbƒNBBB"/>
        </w:rPr>
        <w:t>,</w:t>
      </w:r>
      <w:r w:rsidRPr="005007C7">
        <w:rPr>
          <w:rFonts w:eastAsia="’†ƒSƒVƒbƒNBBB"/>
        </w:rPr>
        <w:t xml:space="preserve"> result of another scalar function or a literal. </w:t>
      </w:r>
      <w:r w:rsidR="005903F2">
        <w:rPr>
          <w:rFonts w:eastAsia="’†ƒSƒVƒbƒNBBB"/>
        </w:rPr>
        <w:br/>
      </w:r>
      <w:r w:rsidRPr="005007C7">
        <w:rPr>
          <w:rFonts w:eastAsia="’†ƒSƒVƒbƒNBBB"/>
        </w:rPr>
        <w:t xml:space="preserve">The </w:t>
      </w:r>
      <w:r w:rsidRPr="005903F2">
        <w:rPr>
          <w:rFonts w:eastAsia="’†ƒSƒVƒbƒNBBB"/>
          <w:i/>
        </w:rPr>
        <w:t>data_type</w:t>
      </w:r>
      <w:r w:rsidRPr="005007C7">
        <w:rPr>
          <w:rFonts w:eastAsia="’†ƒSƒVƒbƒNBBB"/>
        </w:rPr>
        <w:t xml:space="preserve"> is a keyword that matches a valid SQL data type identifier.</w:t>
      </w:r>
    </w:p>
    <w:p w:rsidR="005007C7" w:rsidRPr="005007C7" w:rsidRDefault="005007C7" w:rsidP="005007C7">
      <w:pPr>
        <w:pStyle w:val="BodyText1"/>
        <w:rPr>
          <w:rFonts w:eastAsia="’†ƒSƒVƒbƒNBBB"/>
        </w:rPr>
      </w:pPr>
      <w:r w:rsidRPr="005007C7">
        <w:rPr>
          <w:rFonts w:eastAsia="’†ƒSƒVƒbƒNBBB"/>
        </w:rPr>
        <w:t>Examples:</w:t>
      </w:r>
    </w:p>
    <w:p w:rsidR="005007C7" w:rsidRPr="00B86B07" w:rsidRDefault="005007C7" w:rsidP="005007C7">
      <w:pPr>
        <w:pStyle w:val="BodyText1"/>
        <w:rPr>
          <w:rStyle w:val="CodeType1"/>
        </w:rPr>
      </w:pPr>
      <w:r w:rsidRPr="00B86B07">
        <w:rPr>
          <w:rStyle w:val="CodeType1"/>
        </w:rPr>
        <w:t>{Fn CONVERT({Fn CURDATE()},SQL_CHAR)}</w:t>
      </w:r>
    </w:p>
    <w:p w:rsidR="005007C7" w:rsidRPr="005007C7" w:rsidRDefault="005007C7" w:rsidP="005007C7">
      <w:pPr>
        <w:pStyle w:val="BodyText1"/>
        <w:rPr>
          <w:rFonts w:eastAsia="’†ƒSƒVƒbƒNBBB"/>
        </w:rPr>
      </w:pPr>
      <w:r w:rsidRPr="005007C7">
        <w:rPr>
          <w:rFonts w:eastAsia="’†ƒSƒVƒbƒNBBB"/>
        </w:rPr>
        <w:t>converts the output of another scalar function CURDATE() to a string.</w:t>
      </w:r>
    </w:p>
    <w:p w:rsidR="005007C7" w:rsidRPr="00B86B07" w:rsidRDefault="005007C7" w:rsidP="005007C7">
      <w:pPr>
        <w:pStyle w:val="BodyText1"/>
        <w:rPr>
          <w:rStyle w:val="CodeType1"/>
        </w:rPr>
      </w:pPr>
      <w:r w:rsidRPr="00B86B07">
        <w:rPr>
          <w:rStyle w:val="CodeType1"/>
        </w:rPr>
        <w:t>{Fn CONVERT(?,SQL_CHAR)}</w:t>
      </w:r>
    </w:p>
    <w:p w:rsidR="005007C7" w:rsidRPr="005007C7" w:rsidRDefault="005007C7" w:rsidP="005007C7">
      <w:pPr>
        <w:pStyle w:val="BodyText1"/>
        <w:rPr>
          <w:rFonts w:eastAsia="’†ƒSƒVƒbƒNBBB"/>
        </w:rPr>
      </w:pPr>
      <w:r w:rsidRPr="005007C7">
        <w:rPr>
          <w:rFonts w:eastAsia="’†ƒSƒVƒbƒNBBB"/>
        </w:rPr>
        <w:t>converts the parameter ('?') to a string.</w:t>
      </w:r>
    </w:p>
    <w:p w:rsidR="005007C7" w:rsidRPr="005007C7" w:rsidRDefault="005007C7" w:rsidP="00B86B07">
      <w:pPr>
        <w:pStyle w:val="Note1"/>
      </w:pPr>
      <w:r w:rsidRPr="00B86B07">
        <w:rPr>
          <w:rStyle w:val="BoldType"/>
        </w:rPr>
        <w:t>Note</w:t>
      </w:r>
      <w:r w:rsidRPr="005007C7">
        <w:t xml:space="preserve">:  </w:t>
      </w:r>
      <w:r w:rsidR="00D61929">
        <w:tab/>
      </w:r>
      <w:r w:rsidRPr="005007C7">
        <w:t xml:space="preserve">More information about the </w:t>
      </w:r>
      <w:r w:rsidRPr="00D61929">
        <w:rPr>
          <w:rFonts w:ascii="Courier New" w:hAnsi="Courier New" w:cs="Courier New"/>
        </w:rPr>
        <w:t>CONVERT()</w:t>
      </w:r>
      <w:r w:rsidRPr="005007C7">
        <w:t xml:space="preserve"> function can be gained from the ODBC.CHM file, which comes with the MSDN Library or from the documentation of a certain ODBC driver.</w:t>
      </w:r>
    </w:p>
    <w:p w:rsidR="005007C7" w:rsidRPr="005007C7" w:rsidRDefault="005007C7" w:rsidP="005007C7">
      <w:pPr>
        <w:pStyle w:val="BodyText1"/>
        <w:rPr>
          <w:rFonts w:eastAsia="’†ƒSƒVƒbƒNBBB"/>
        </w:rPr>
      </w:pPr>
      <w:r w:rsidRPr="005007C7">
        <w:rPr>
          <w:rFonts w:eastAsia="’†ƒSƒVƒbƒNBBB"/>
        </w:rPr>
        <w:t xml:space="preserve">The ANSI </w:t>
      </w:r>
      <w:r w:rsidRPr="00D61929">
        <w:rPr>
          <w:rFonts w:ascii="Courier New" w:eastAsia="’†ƒSƒVƒbƒNBBB" w:hAnsi="Courier New" w:cs="Courier New"/>
          <w:sz w:val="20"/>
          <w:szCs w:val="20"/>
        </w:rPr>
        <w:t>CAST()</w:t>
      </w:r>
      <w:r w:rsidRPr="005007C7">
        <w:rPr>
          <w:rFonts w:eastAsia="’†ƒSƒVƒbƒNBBB"/>
        </w:rPr>
        <w:t xml:space="preserve"> function has similar functionality as the </w:t>
      </w:r>
      <w:r w:rsidRPr="00D61929">
        <w:rPr>
          <w:rFonts w:ascii="Courier New" w:eastAsia="’†ƒSƒVƒbƒNBBB" w:hAnsi="Courier New" w:cs="Courier New"/>
          <w:sz w:val="20"/>
          <w:szCs w:val="20"/>
        </w:rPr>
        <w:t>CONVERT()</w:t>
      </w:r>
      <w:r w:rsidRPr="005007C7">
        <w:rPr>
          <w:rFonts w:eastAsia="’†ƒSƒVƒbƒNBBB"/>
        </w:rPr>
        <w:t xml:space="preserve">. As </w:t>
      </w:r>
      <w:r w:rsidRPr="00D61929">
        <w:rPr>
          <w:rFonts w:ascii="Courier New" w:eastAsia="’†ƒSƒVƒbƒNBBB" w:hAnsi="Courier New" w:cs="Courier New"/>
          <w:sz w:val="20"/>
          <w:szCs w:val="20"/>
        </w:rPr>
        <w:t>CAST</w:t>
      </w:r>
      <w:r w:rsidR="00D61929" w:rsidRPr="00D61929">
        <w:rPr>
          <w:rFonts w:ascii="Courier New" w:eastAsia="’†ƒSƒVƒbƒNBBB" w:hAnsi="Courier New" w:cs="Courier New"/>
          <w:sz w:val="20"/>
          <w:szCs w:val="20"/>
        </w:rPr>
        <w:t>()</w:t>
      </w:r>
      <w:r w:rsidRPr="005007C7">
        <w:rPr>
          <w:rFonts w:eastAsia="’†ƒSƒVƒbƒNBBB"/>
        </w:rPr>
        <w:t xml:space="preserve"> is not ODBC specific, those RDBs that have it implemented do accept the following queries/syntax:</w:t>
      </w:r>
    </w:p>
    <w:p w:rsidR="005007C7" w:rsidRPr="00B86B07" w:rsidRDefault="005007C7" w:rsidP="005007C7">
      <w:pPr>
        <w:pStyle w:val="BodyText1"/>
        <w:rPr>
          <w:rStyle w:val="CodeType1"/>
        </w:rPr>
      </w:pPr>
      <w:r w:rsidRPr="00B86B07">
        <w:rPr>
          <w:rStyle w:val="CodeType1"/>
        </w:rPr>
        <w:t>SELECT Timestamp, CAST(Value AS Varchar(64)), Status FROM…</w:t>
      </w:r>
    </w:p>
    <w:p w:rsidR="005007C7" w:rsidRPr="005007C7" w:rsidRDefault="005007C7" w:rsidP="00B86B07">
      <w:pPr>
        <w:pStyle w:val="Note1"/>
        <w:rPr>
          <w:rFonts w:eastAsia="’†ƒSƒVƒbƒNBBB"/>
        </w:rPr>
      </w:pPr>
      <w:r w:rsidRPr="00B86B07">
        <w:rPr>
          <w:rStyle w:val="BoldType"/>
        </w:rPr>
        <w:lastRenderedPageBreak/>
        <w:t>Note</w:t>
      </w:r>
      <w:r w:rsidRPr="005007C7">
        <w:t xml:space="preserve">: More information about the CAST() function can be found in any SQL reference, </w:t>
      </w:r>
      <w:r w:rsidR="00B86B07">
        <w:rPr>
          <w:rFonts w:eastAsia="’†ƒSƒVƒbƒNBBB"/>
        </w:rPr>
        <w:t>for example,</w:t>
      </w:r>
      <w:r w:rsidRPr="005007C7">
        <w:rPr>
          <w:rFonts w:eastAsia="’†ƒSƒVƒbƒNBBB"/>
        </w:rPr>
        <w:t xml:space="preserve"> Microsoft SQL Server Books OnLine.</w:t>
      </w:r>
    </w:p>
    <w:p w:rsidR="005007C7" w:rsidRPr="005903F2" w:rsidRDefault="005007C7" w:rsidP="00C21BB9">
      <w:pPr>
        <w:pStyle w:val="Heading5"/>
        <w:rPr>
          <w:rFonts w:eastAsia="’†ƒSƒVƒbƒNBBB"/>
          <w:b w:val="0"/>
        </w:rPr>
      </w:pPr>
      <w:bookmarkStart w:id="192" w:name="_Evaluation_of_STATUS"/>
      <w:bookmarkEnd w:id="192"/>
      <w:r w:rsidRPr="005903F2">
        <w:rPr>
          <w:rFonts w:eastAsia="’†ƒSƒVƒbƒNBBB"/>
          <w:b w:val="0"/>
        </w:rPr>
        <w:t>Evaluation of STATUS Field – Data Input</w:t>
      </w:r>
    </w:p>
    <w:p w:rsidR="00110A59" w:rsidRDefault="005007C7" w:rsidP="005007C7">
      <w:pPr>
        <w:pStyle w:val="BodyText1"/>
        <w:rPr>
          <w:rFonts w:eastAsia="’†ƒSƒVƒbƒNBBB"/>
        </w:rPr>
      </w:pPr>
      <w:r w:rsidRPr="005007C7">
        <w:rPr>
          <w:rFonts w:eastAsia="’†ƒSƒVƒbƒNBBB"/>
        </w:rPr>
        <w:t xml:space="preserve">If </w:t>
      </w:r>
      <w:r w:rsidR="005903F2">
        <w:rPr>
          <w:rFonts w:eastAsia="’†ƒSƒVƒbƒNBBB"/>
        </w:rPr>
        <w:t xml:space="preserve">the </w:t>
      </w:r>
      <w:r w:rsidR="005903F2" w:rsidRPr="005903F2">
        <w:rPr>
          <w:rFonts w:eastAsia="’†ƒSƒVƒbƒNBBB"/>
          <w:i/>
        </w:rPr>
        <w:t>status</w:t>
      </w:r>
      <w:r w:rsidR="005903F2">
        <w:rPr>
          <w:rFonts w:eastAsia="’†ƒSƒVƒbƒNBBB"/>
        </w:rPr>
        <w:t xml:space="preserve"> field is </w:t>
      </w:r>
      <w:r w:rsidRPr="005007C7">
        <w:rPr>
          <w:rFonts w:eastAsia="’†ƒSƒVƒbƒNBBB"/>
        </w:rPr>
        <w:t xml:space="preserve">provided, </w:t>
      </w:r>
      <w:r w:rsidR="005903F2">
        <w:rPr>
          <w:rFonts w:eastAsia="’†ƒSƒVƒbƒNBBB"/>
        </w:rPr>
        <w:t>it</w:t>
      </w:r>
      <w:r w:rsidRPr="005007C7">
        <w:rPr>
          <w:rFonts w:eastAsia="’†ƒSƒVƒbƒNBBB"/>
        </w:rPr>
        <w:t xml:space="preserve"> can be both – a number or a text and the following table shows which SQL data types are allowed:</w:t>
      </w:r>
    </w:p>
    <w:p w:rsidR="002230B9" w:rsidRDefault="002230B9" w:rsidP="002230B9">
      <w:pPr>
        <w:pStyle w:val="CaptionGraphic"/>
        <w:rPr>
          <w:rFonts w:eastAsia="’†ƒSƒVƒbƒNBBB"/>
        </w:rPr>
      </w:pPr>
      <w:r w:rsidRPr="002230B9">
        <w:rPr>
          <w:rFonts w:eastAsia="’†ƒSƒVƒbƒNBBB"/>
        </w:rPr>
        <w:t xml:space="preserve">RDB Data Types to PI Point Types Mapping </w:t>
      </w:r>
      <w:r w:rsidR="008B0C31">
        <w:rPr>
          <w:rFonts w:eastAsia="’†ƒSƒVƒbƒNBBB"/>
        </w:rPr>
        <w:t>–</w:t>
      </w:r>
      <w:r w:rsidRPr="002230B9">
        <w:rPr>
          <w:rFonts w:eastAsia="’†ƒSƒVƒbƒNBBB"/>
        </w:rPr>
        <w:t xml:space="preserve"> Status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9"/>
        <w:gridCol w:w="5561"/>
      </w:tblGrid>
      <w:tr w:rsidR="00B86B07" w:rsidRPr="00C638E1" w:rsidTr="00B86B07">
        <w:tc>
          <w:tcPr>
            <w:tcW w:w="1459" w:type="dxa"/>
            <w:tcBorders>
              <w:top w:val="single" w:sz="4" w:space="0" w:color="auto"/>
              <w:left w:val="single" w:sz="4" w:space="0" w:color="auto"/>
              <w:bottom w:val="single" w:sz="4" w:space="0" w:color="auto"/>
              <w:right w:val="single" w:sz="4" w:space="0" w:color="auto"/>
            </w:tcBorders>
            <w:shd w:val="pct10" w:color="auto" w:fill="auto"/>
          </w:tcPr>
          <w:p w:rsidR="00B86B07" w:rsidRPr="00C638E1" w:rsidRDefault="00B86B07" w:rsidP="00B86B07">
            <w:pPr>
              <w:pStyle w:val="TableHeading"/>
            </w:pPr>
            <w:r w:rsidRPr="00C638E1">
              <w:t>String</w:t>
            </w:r>
          </w:p>
        </w:tc>
        <w:tc>
          <w:tcPr>
            <w:tcW w:w="5561" w:type="dxa"/>
            <w:tcBorders>
              <w:top w:val="single" w:sz="4" w:space="0" w:color="auto"/>
              <w:left w:val="single" w:sz="4" w:space="0" w:color="auto"/>
              <w:bottom w:val="single" w:sz="4" w:space="0" w:color="auto"/>
              <w:right w:val="single" w:sz="4" w:space="0" w:color="auto"/>
            </w:tcBorders>
          </w:tcPr>
          <w:p w:rsidR="00B86B07" w:rsidRPr="00C638E1" w:rsidRDefault="00B86B07" w:rsidP="00B86B07">
            <w:pPr>
              <w:pStyle w:val="TableText1"/>
              <w:rPr>
                <w:snapToGrid w:val="0"/>
              </w:rPr>
            </w:pPr>
            <w:r w:rsidRPr="00C638E1">
              <w:rPr>
                <w:snapToGrid w:val="0"/>
              </w:rPr>
              <w:t>SQL_CHAR, SQL_VARCHAR,  SQL_LONGVARCHAR</w:t>
            </w:r>
          </w:p>
        </w:tc>
      </w:tr>
      <w:tr w:rsidR="00B86B07" w:rsidRPr="00C638E1" w:rsidTr="00B86B07">
        <w:tc>
          <w:tcPr>
            <w:tcW w:w="1459" w:type="dxa"/>
            <w:tcBorders>
              <w:top w:val="single" w:sz="4" w:space="0" w:color="auto"/>
              <w:left w:val="single" w:sz="4" w:space="0" w:color="auto"/>
              <w:bottom w:val="single" w:sz="4" w:space="0" w:color="auto"/>
              <w:right w:val="single" w:sz="4" w:space="0" w:color="auto"/>
            </w:tcBorders>
            <w:shd w:val="pct10" w:color="auto" w:fill="auto"/>
          </w:tcPr>
          <w:p w:rsidR="00B86B07" w:rsidRPr="00C638E1" w:rsidRDefault="00B86B07" w:rsidP="00B86B07">
            <w:pPr>
              <w:pStyle w:val="TableHeading"/>
            </w:pPr>
            <w:r w:rsidRPr="00C638E1">
              <w:t>Numeric</w:t>
            </w:r>
          </w:p>
        </w:tc>
        <w:tc>
          <w:tcPr>
            <w:tcW w:w="5561" w:type="dxa"/>
            <w:tcBorders>
              <w:top w:val="single" w:sz="4" w:space="0" w:color="auto"/>
              <w:left w:val="single" w:sz="4" w:space="0" w:color="auto"/>
              <w:bottom w:val="single" w:sz="4" w:space="0" w:color="auto"/>
              <w:right w:val="single" w:sz="4" w:space="0" w:color="auto"/>
            </w:tcBorders>
          </w:tcPr>
          <w:p w:rsidR="00B86B07" w:rsidRPr="00C638E1" w:rsidRDefault="00B86B07" w:rsidP="00B86B07">
            <w:pPr>
              <w:pStyle w:val="TableText1"/>
              <w:rPr>
                <w:snapToGrid w:val="0"/>
              </w:rPr>
            </w:pPr>
            <w:r w:rsidRPr="00C638E1">
              <w:rPr>
                <w:snapToGrid w:val="0"/>
              </w:rPr>
              <w:t>SQL_NUMERIC, SQL_DECIMAL,  SQL_REAL , SQL_FLOAT, SQL_DOUBLE, SQL_TINYINT, SQL_SMALLINT, SQL_INTEGER, SQL_BIGINT, SQL_BIT</w:t>
            </w:r>
          </w:p>
        </w:tc>
      </w:tr>
    </w:tbl>
    <w:p w:rsidR="00110A59" w:rsidRDefault="000B289C" w:rsidP="00601D24">
      <w:pPr>
        <w:pStyle w:val="BodyText1"/>
        <w:rPr>
          <w:rFonts w:eastAsia="’†ƒSƒVƒbƒNBBB"/>
        </w:rPr>
      </w:pPr>
      <w:r>
        <w:rPr>
          <w:rFonts w:eastAsia="’†ƒSƒVƒbƒNBBB"/>
        </w:rPr>
        <w:br/>
      </w:r>
      <w:r w:rsidR="006654B3" w:rsidRPr="006654B3">
        <w:rPr>
          <w:rFonts w:eastAsia="’†ƒSƒVƒbƒNBBB"/>
        </w:rPr>
        <w:t xml:space="preserve">The interface translates the </w:t>
      </w:r>
      <w:r w:rsidR="006654B3" w:rsidRPr="000B289C">
        <w:rPr>
          <w:rFonts w:eastAsia="’†ƒSƒVƒbƒNBBB"/>
          <w:i/>
        </w:rPr>
        <w:t>status</w:t>
      </w:r>
      <w:r w:rsidR="006654B3" w:rsidRPr="006654B3">
        <w:rPr>
          <w:rFonts w:eastAsia="’†ƒSƒVƒbƒNBBB"/>
        </w:rPr>
        <w:t xml:space="preserve"> column into the PI </w:t>
      </w:r>
      <w:r>
        <w:rPr>
          <w:rFonts w:eastAsia="’†ƒSƒVƒbƒNBBB"/>
        </w:rPr>
        <w:t>value-status concept</w:t>
      </w:r>
      <w:r w:rsidR="006654B3" w:rsidRPr="006654B3">
        <w:rPr>
          <w:rFonts w:eastAsia="’†ƒSƒVƒbƒNBBB"/>
        </w:rPr>
        <w:t xml:space="preserve"> as described in the table below. For a string field, the verification is more complex, and in order to extend the flexibility of the interface, two areas in the PI System Digital Set table can be defined. </w:t>
      </w:r>
      <w:r>
        <w:rPr>
          <w:rFonts w:eastAsia="’†ƒSƒVƒbƒNBBB"/>
        </w:rPr>
        <w:br/>
      </w:r>
      <w:r w:rsidR="006654B3" w:rsidRPr="006654B3">
        <w:rPr>
          <w:rFonts w:eastAsia="’†ƒSƒVƒbƒNBBB"/>
        </w:rPr>
        <w:t xml:space="preserve">The first area defines the success range and the second one the bad range. Those ranges are referenced via the following interface start-up parameters: </w:t>
      </w:r>
      <w:r w:rsidR="006654B3" w:rsidRPr="00183341">
        <w:rPr>
          <w:rStyle w:val="CodeType2"/>
          <w:rFonts w:eastAsia="’†ƒSƒVƒbƒNBBB" w:cs="Courier New"/>
          <w:b w:val="0"/>
          <w:szCs w:val="20"/>
        </w:rPr>
        <w:t>/SUCC1</w:t>
      </w:r>
      <w:r w:rsidR="006654B3" w:rsidRPr="00183341">
        <w:rPr>
          <w:rFonts w:ascii="Courier New" w:eastAsia="’†ƒSƒVƒbƒNBBB" w:hAnsi="Courier New" w:cs="Courier New"/>
          <w:b/>
          <w:sz w:val="20"/>
          <w:szCs w:val="20"/>
        </w:rPr>
        <w:t xml:space="preserve">, </w:t>
      </w:r>
      <w:r w:rsidR="006654B3" w:rsidRPr="00183341">
        <w:rPr>
          <w:rStyle w:val="CodeType2"/>
          <w:rFonts w:eastAsia="’†ƒSƒVƒbƒNBBB" w:cs="Courier New"/>
          <w:b w:val="0"/>
          <w:szCs w:val="20"/>
        </w:rPr>
        <w:t>/SUCC2</w:t>
      </w:r>
      <w:r w:rsidR="006654B3" w:rsidRPr="00183341">
        <w:rPr>
          <w:rFonts w:ascii="Courier New" w:eastAsia="’†ƒSƒVƒbƒNBBB" w:hAnsi="Courier New" w:cs="Courier New"/>
          <w:b/>
          <w:sz w:val="20"/>
          <w:szCs w:val="20"/>
        </w:rPr>
        <w:t xml:space="preserve">, </w:t>
      </w:r>
      <w:r w:rsidR="006654B3" w:rsidRPr="00183341">
        <w:rPr>
          <w:rStyle w:val="CodeType2"/>
          <w:rFonts w:eastAsia="’†ƒSƒVƒbƒNBBB" w:cs="Courier New"/>
          <w:b w:val="0"/>
          <w:szCs w:val="20"/>
        </w:rPr>
        <w:t>/BAD</w:t>
      </w:r>
      <w:r w:rsidR="006654B3" w:rsidRPr="00183341">
        <w:rPr>
          <w:rFonts w:ascii="Courier New" w:eastAsia="’†ƒSƒVƒbƒNBBB" w:hAnsi="Courier New" w:cs="Courier New"/>
          <w:b/>
          <w:sz w:val="20"/>
          <w:szCs w:val="20"/>
        </w:rPr>
        <w:t xml:space="preserve">, </w:t>
      </w:r>
      <w:r w:rsidR="006654B3" w:rsidRPr="00183341">
        <w:rPr>
          <w:rStyle w:val="CodeType2"/>
          <w:rFonts w:eastAsia="’†ƒSƒVƒbƒNBBB" w:cs="Courier New"/>
          <w:b w:val="0"/>
          <w:szCs w:val="20"/>
        </w:rPr>
        <w:t>/BAD2</w:t>
      </w:r>
      <w:r w:rsidR="006654B3" w:rsidRPr="00183341">
        <w:rPr>
          <w:rFonts w:ascii="Courier New" w:eastAsia="’†ƒSƒVƒbƒNBBB" w:hAnsi="Courier New" w:cs="Courier New"/>
          <w:b/>
          <w:sz w:val="20"/>
          <w:szCs w:val="20"/>
        </w:rPr>
        <w:t>,</w:t>
      </w:r>
      <w:r w:rsidR="006654B3" w:rsidRPr="006654B3">
        <w:rPr>
          <w:rFonts w:eastAsia="’†ƒSƒVƒbƒNBBB"/>
        </w:rPr>
        <w:t xml:space="preserve"> see chapter </w:t>
      </w:r>
      <w:hyperlink w:anchor="_Startup_Command_File" w:history="1">
        <w:r w:rsidR="006654B3" w:rsidRPr="006654B3">
          <w:rPr>
            <w:rStyle w:val="Hyperlink"/>
            <w:rFonts w:eastAsia="’†ƒSƒVƒbƒNBBB"/>
          </w:rPr>
          <w:t>Startup Command File</w:t>
        </w:r>
      </w:hyperlink>
      <w:r w:rsidR="006654B3" w:rsidRPr="006654B3">
        <w:rPr>
          <w:rFonts w:eastAsia="’†ƒSƒVƒbƒNBBB"/>
        </w:rPr>
        <w:t xml:space="preserve"> for their full description.</w:t>
      </w:r>
    </w:p>
    <w:p w:rsidR="003D796C" w:rsidRDefault="003D796C" w:rsidP="003D796C">
      <w:pPr>
        <w:pStyle w:val="CaptionGraphic"/>
        <w:rPr>
          <w:rFonts w:eastAsia="’†ƒSƒVƒbƒNBBB"/>
        </w:rPr>
      </w:pPr>
      <w:r>
        <w:t>Status Field Interpretation</w:t>
      </w:r>
    </w:p>
    <w:tbl>
      <w:tblPr>
        <w:tblW w:w="0" w:type="auto"/>
        <w:tblInd w:w="1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30"/>
        <w:gridCol w:w="7"/>
        <w:gridCol w:w="1370"/>
        <w:gridCol w:w="1371"/>
        <w:gridCol w:w="1392"/>
        <w:gridCol w:w="1350"/>
      </w:tblGrid>
      <w:tr w:rsidR="006654B3" w:rsidRPr="00C638E1" w:rsidTr="006654B3">
        <w:trPr>
          <w:cantSplit/>
          <w:tblHeader/>
        </w:trPr>
        <w:tc>
          <w:tcPr>
            <w:tcW w:w="1537" w:type="dxa"/>
            <w:gridSpan w:val="2"/>
            <w:tcBorders>
              <w:top w:val="single" w:sz="6" w:space="0" w:color="000000"/>
              <w:left w:val="single" w:sz="6" w:space="0" w:color="000000"/>
              <w:bottom w:val="single" w:sz="6" w:space="0" w:color="000000"/>
              <w:right w:val="single" w:sz="6" w:space="0" w:color="000000"/>
            </w:tcBorders>
            <w:shd w:val="pct10" w:color="auto" w:fill="auto"/>
          </w:tcPr>
          <w:p w:rsidR="006654B3" w:rsidRPr="00C638E1" w:rsidRDefault="006654B3" w:rsidP="006654B3">
            <w:pPr>
              <w:pStyle w:val="TableHeading"/>
            </w:pPr>
            <w:r w:rsidRPr="00C638E1">
              <w:t>SQL Data Type of Status Field</w:t>
            </w:r>
          </w:p>
        </w:tc>
        <w:tc>
          <w:tcPr>
            <w:tcW w:w="1370" w:type="dxa"/>
            <w:tcBorders>
              <w:top w:val="single" w:sz="6" w:space="0" w:color="000000"/>
              <w:left w:val="single" w:sz="6" w:space="0" w:color="000000"/>
              <w:bottom w:val="single" w:sz="6" w:space="0" w:color="000000"/>
              <w:right w:val="single" w:sz="6" w:space="0" w:color="000000"/>
            </w:tcBorders>
            <w:shd w:val="pct10" w:color="auto" w:fill="auto"/>
          </w:tcPr>
          <w:p w:rsidR="006654B3" w:rsidRPr="00C638E1" w:rsidRDefault="006654B3" w:rsidP="006654B3">
            <w:pPr>
              <w:pStyle w:val="TableHeading"/>
            </w:pPr>
            <w:r w:rsidRPr="00C638E1">
              <w:t>Success</w:t>
            </w:r>
          </w:p>
        </w:tc>
        <w:tc>
          <w:tcPr>
            <w:tcW w:w="1371" w:type="dxa"/>
            <w:tcBorders>
              <w:top w:val="single" w:sz="6" w:space="0" w:color="000000"/>
              <w:left w:val="single" w:sz="6" w:space="0" w:color="000000"/>
              <w:bottom w:val="single" w:sz="6" w:space="0" w:color="000000"/>
              <w:right w:val="single" w:sz="6" w:space="0" w:color="000000"/>
            </w:tcBorders>
            <w:shd w:val="pct10" w:color="auto" w:fill="auto"/>
          </w:tcPr>
          <w:p w:rsidR="006654B3" w:rsidRPr="00C638E1" w:rsidRDefault="006654B3" w:rsidP="006654B3">
            <w:pPr>
              <w:pStyle w:val="TableHeading"/>
            </w:pPr>
            <w:r w:rsidRPr="00C638E1">
              <w:t>Bad</w:t>
            </w:r>
          </w:p>
        </w:tc>
        <w:tc>
          <w:tcPr>
            <w:tcW w:w="1392" w:type="dxa"/>
            <w:tcBorders>
              <w:top w:val="single" w:sz="6" w:space="0" w:color="000000"/>
              <w:left w:val="single" w:sz="6" w:space="0" w:color="000000"/>
              <w:bottom w:val="single" w:sz="6" w:space="0" w:color="000000"/>
              <w:right w:val="single" w:sz="6" w:space="0" w:color="000000"/>
            </w:tcBorders>
            <w:shd w:val="pct10" w:color="auto" w:fill="auto"/>
          </w:tcPr>
          <w:p w:rsidR="006654B3" w:rsidRPr="00C638E1" w:rsidRDefault="006654B3" w:rsidP="006654B3">
            <w:pPr>
              <w:pStyle w:val="TableHeading"/>
            </w:pPr>
            <w:r w:rsidRPr="00C638E1">
              <w:t>Not Found</w:t>
            </w:r>
          </w:p>
        </w:tc>
        <w:tc>
          <w:tcPr>
            <w:tcW w:w="1350" w:type="dxa"/>
            <w:tcBorders>
              <w:top w:val="single" w:sz="6" w:space="0" w:color="000000"/>
              <w:left w:val="single" w:sz="6" w:space="0" w:color="000000"/>
              <w:bottom w:val="single" w:sz="6" w:space="0" w:color="000000"/>
              <w:right w:val="single" w:sz="6" w:space="0" w:color="000000"/>
            </w:tcBorders>
            <w:shd w:val="pct10" w:color="auto" w:fill="auto"/>
          </w:tcPr>
          <w:p w:rsidR="006654B3" w:rsidRPr="00C638E1" w:rsidRDefault="006654B3" w:rsidP="006654B3">
            <w:pPr>
              <w:pStyle w:val="TableHeading"/>
            </w:pPr>
            <w:r w:rsidRPr="00C638E1">
              <w:t>Result for Tag</w:t>
            </w:r>
          </w:p>
        </w:tc>
      </w:tr>
      <w:tr w:rsidR="006654B3" w:rsidRPr="00C638E1" w:rsidTr="00A14816">
        <w:trPr>
          <w:cantSplit/>
        </w:trPr>
        <w:tc>
          <w:tcPr>
            <w:tcW w:w="1537" w:type="dxa"/>
            <w:gridSpan w:val="2"/>
            <w:vMerge w:val="restart"/>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r w:rsidRPr="00C638E1">
              <w:t>String</w:t>
            </w:r>
          </w:p>
          <w:p w:rsidR="006654B3" w:rsidRPr="00C638E1" w:rsidRDefault="006654B3" w:rsidP="006654B3">
            <w:pPr>
              <w:pStyle w:val="TableText1"/>
            </w:pPr>
          </w:p>
        </w:tc>
        <w:tc>
          <w:tcPr>
            <w:tcW w:w="1370"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r w:rsidRPr="00C638E1">
              <w:t>Status string is found between /succ1 and /succ2</w:t>
            </w:r>
          </w:p>
        </w:tc>
        <w:tc>
          <w:tcPr>
            <w:tcW w:w="1371"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p>
        </w:tc>
        <w:tc>
          <w:tcPr>
            <w:tcW w:w="1392"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p>
        </w:tc>
        <w:tc>
          <w:tcPr>
            <w:tcW w:w="1350"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r w:rsidRPr="00C638E1">
              <w:t xml:space="preserve">Go and evaluate </w:t>
            </w:r>
            <w:r w:rsidRPr="00C638E1">
              <w:br/>
              <w:t>Value Field</w:t>
            </w:r>
          </w:p>
        </w:tc>
      </w:tr>
      <w:tr w:rsidR="006654B3" w:rsidRPr="00C638E1" w:rsidTr="00A14816">
        <w:trPr>
          <w:cantSplit/>
        </w:trPr>
        <w:tc>
          <w:tcPr>
            <w:tcW w:w="1537" w:type="dxa"/>
            <w:gridSpan w:val="2"/>
            <w:vMerge/>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p>
        </w:tc>
        <w:tc>
          <w:tcPr>
            <w:tcW w:w="1370"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p>
        </w:tc>
        <w:tc>
          <w:tcPr>
            <w:tcW w:w="1371"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r w:rsidRPr="00C638E1">
              <w:t>Status string is found between /bad1 and /bad2</w:t>
            </w:r>
          </w:p>
        </w:tc>
        <w:tc>
          <w:tcPr>
            <w:tcW w:w="1392"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p>
        </w:tc>
        <w:tc>
          <w:tcPr>
            <w:tcW w:w="1350"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r w:rsidRPr="00C638E1">
              <w:t>&lt;</w:t>
            </w:r>
            <w:r w:rsidRPr="00C638E1">
              <w:rPr>
                <w:i/>
                <w:iCs/>
              </w:rPr>
              <w:t>Digital State</w:t>
            </w:r>
            <w:r w:rsidRPr="00C638E1">
              <w:t>&gt;</w:t>
            </w:r>
            <w:r w:rsidRPr="00C638E1">
              <w:br/>
              <w:t>(the one which was found)</w:t>
            </w:r>
          </w:p>
        </w:tc>
      </w:tr>
      <w:tr w:rsidR="006654B3" w:rsidRPr="00C638E1" w:rsidTr="005E2B2D">
        <w:trPr>
          <w:cantSplit/>
        </w:trPr>
        <w:tc>
          <w:tcPr>
            <w:tcW w:w="1537" w:type="dxa"/>
            <w:gridSpan w:val="2"/>
            <w:vMerge/>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p>
        </w:tc>
        <w:tc>
          <w:tcPr>
            <w:tcW w:w="1370"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p>
        </w:tc>
        <w:tc>
          <w:tcPr>
            <w:tcW w:w="1371"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p>
        </w:tc>
        <w:tc>
          <w:tcPr>
            <w:tcW w:w="1392"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r w:rsidRPr="00C638E1">
              <w:t>String was not found in defined areas</w:t>
            </w:r>
          </w:p>
        </w:tc>
        <w:tc>
          <w:tcPr>
            <w:tcW w:w="1350" w:type="dxa"/>
            <w:tcBorders>
              <w:top w:val="single" w:sz="6" w:space="0" w:color="000000"/>
              <w:left w:val="single" w:sz="6" w:space="0" w:color="000000"/>
              <w:bottom w:val="single" w:sz="6" w:space="0" w:color="000000"/>
              <w:right w:val="single" w:sz="6" w:space="0" w:color="000000"/>
            </w:tcBorders>
          </w:tcPr>
          <w:p w:rsidR="006654B3" w:rsidRPr="00C638E1" w:rsidRDefault="006654B3" w:rsidP="006654B3">
            <w:pPr>
              <w:pStyle w:val="TableText1"/>
            </w:pPr>
            <w:r w:rsidRPr="00C638E1">
              <w:t>Bad Input</w:t>
            </w:r>
          </w:p>
        </w:tc>
      </w:tr>
      <w:tr w:rsidR="006654B3" w:rsidRPr="00C638E1" w:rsidTr="005E2B2D">
        <w:trPr>
          <w:cantSplit/>
        </w:trPr>
        <w:tc>
          <w:tcPr>
            <w:tcW w:w="1530" w:type="dxa"/>
            <w:tcBorders>
              <w:top w:val="single" w:sz="6" w:space="0" w:color="000000"/>
              <w:left w:val="single" w:sz="6" w:space="0" w:color="000000"/>
              <w:bottom w:val="single" w:sz="6" w:space="0" w:color="000000"/>
              <w:right w:val="single" w:sz="6" w:space="0" w:color="000000"/>
            </w:tcBorders>
            <w:shd w:val="pct5" w:color="auto" w:fill="auto"/>
          </w:tcPr>
          <w:p w:rsidR="006654B3" w:rsidRPr="00C638E1" w:rsidRDefault="006654B3" w:rsidP="003D796C">
            <w:pPr>
              <w:pStyle w:val="TableHeading"/>
            </w:pPr>
          </w:p>
        </w:tc>
        <w:tc>
          <w:tcPr>
            <w:tcW w:w="4140" w:type="dxa"/>
            <w:gridSpan w:val="4"/>
            <w:tcBorders>
              <w:top w:val="single" w:sz="6" w:space="0" w:color="000000"/>
              <w:left w:val="single" w:sz="6" w:space="0" w:color="000000"/>
              <w:bottom w:val="single" w:sz="6" w:space="0" w:color="000000"/>
              <w:right w:val="single" w:sz="6" w:space="0" w:color="000000"/>
            </w:tcBorders>
            <w:shd w:val="pct5" w:color="auto" w:fill="auto"/>
          </w:tcPr>
          <w:p w:rsidR="006654B3" w:rsidRPr="00C638E1" w:rsidRDefault="006654B3" w:rsidP="003D796C">
            <w:pPr>
              <w:pStyle w:val="TableHeading"/>
            </w:pPr>
            <w:r w:rsidRPr="00C638E1">
              <w:t>Numeric Status Tested Against Zero</w:t>
            </w:r>
          </w:p>
        </w:tc>
        <w:tc>
          <w:tcPr>
            <w:tcW w:w="1350" w:type="dxa"/>
            <w:tcBorders>
              <w:top w:val="single" w:sz="6" w:space="0" w:color="000000"/>
              <w:left w:val="single" w:sz="6" w:space="0" w:color="000000"/>
              <w:bottom w:val="single" w:sz="6" w:space="0" w:color="000000"/>
              <w:right w:val="single" w:sz="6" w:space="0" w:color="000000"/>
            </w:tcBorders>
            <w:shd w:val="pct5" w:color="auto" w:fill="auto"/>
          </w:tcPr>
          <w:p w:rsidR="006654B3" w:rsidRPr="00C638E1" w:rsidRDefault="006654B3" w:rsidP="003D796C">
            <w:pPr>
              <w:pStyle w:val="TableHeading"/>
            </w:pPr>
          </w:p>
        </w:tc>
      </w:tr>
      <w:tr w:rsidR="006654B3" w:rsidRPr="00C638E1" w:rsidTr="00A14816">
        <w:trPr>
          <w:cantSplit/>
        </w:trPr>
        <w:tc>
          <w:tcPr>
            <w:tcW w:w="1537" w:type="dxa"/>
            <w:gridSpan w:val="2"/>
            <w:vMerge w:val="restart"/>
            <w:tcBorders>
              <w:top w:val="single" w:sz="6" w:space="0" w:color="000000"/>
              <w:left w:val="single" w:sz="6" w:space="0" w:color="000000"/>
              <w:bottom w:val="single" w:sz="6" w:space="0" w:color="000000"/>
              <w:right w:val="single" w:sz="6" w:space="0" w:color="000000"/>
            </w:tcBorders>
          </w:tcPr>
          <w:p w:rsidR="006654B3" w:rsidRPr="00C638E1" w:rsidRDefault="006654B3" w:rsidP="007F3639">
            <w:pPr>
              <w:pStyle w:val="TableText1"/>
            </w:pPr>
            <w:r w:rsidRPr="00C638E1">
              <w:t>Numeric</w:t>
            </w:r>
          </w:p>
          <w:p w:rsidR="006654B3" w:rsidRPr="00C638E1" w:rsidRDefault="006654B3" w:rsidP="00A14816">
            <w:pPr>
              <w:pStyle w:val="TableText"/>
            </w:pPr>
          </w:p>
        </w:tc>
        <w:tc>
          <w:tcPr>
            <w:tcW w:w="4133" w:type="dxa"/>
            <w:gridSpan w:val="3"/>
            <w:tcBorders>
              <w:top w:val="single" w:sz="6" w:space="0" w:color="000000"/>
              <w:left w:val="single" w:sz="6" w:space="0" w:color="000000"/>
              <w:bottom w:val="single" w:sz="6" w:space="0" w:color="000000"/>
              <w:right w:val="single" w:sz="6" w:space="0" w:color="000000"/>
            </w:tcBorders>
          </w:tcPr>
          <w:p w:rsidR="006654B3" w:rsidRPr="00C638E1" w:rsidRDefault="006654B3" w:rsidP="007F3639">
            <w:pPr>
              <w:pStyle w:val="TableText1"/>
            </w:pPr>
            <w:r w:rsidRPr="00C638E1">
              <w:t>&gt; 0</w:t>
            </w:r>
          </w:p>
        </w:tc>
        <w:tc>
          <w:tcPr>
            <w:tcW w:w="1350" w:type="dxa"/>
            <w:tcBorders>
              <w:top w:val="single" w:sz="6" w:space="0" w:color="000000"/>
              <w:left w:val="single" w:sz="6" w:space="0" w:color="000000"/>
              <w:bottom w:val="single" w:sz="6" w:space="0" w:color="000000"/>
              <w:right w:val="single" w:sz="6" w:space="0" w:color="000000"/>
            </w:tcBorders>
          </w:tcPr>
          <w:p w:rsidR="006654B3" w:rsidRPr="00C638E1" w:rsidRDefault="006654B3" w:rsidP="007F3639">
            <w:pPr>
              <w:pStyle w:val="TableText1"/>
            </w:pPr>
            <w:r w:rsidRPr="00C638E1">
              <w:t>Bad Input</w:t>
            </w:r>
          </w:p>
        </w:tc>
      </w:tr>
      <w:tr w:rsidR="006654B3" w:rsidRPr="00C638E1" w:rsidTr="00A14816">
        <w:trPr>
          <w:cantSplit/>
        </w:trPr>
        <w:tc>
          <w:tcPr>
            <w:tcW w:w="1537" w:type="dxa"/>
            <w:gridSpan w:val="2"/>
            <w:vMerge/>
            <w:tcBorders>
              <w:top w:val="single" w:sz="6" w:space="0" w:color="000000"/>
              <w:left w:val="single" w:sz="6" w:space="0" w:color="000000"/>
              <w:bottom w:val="single" w:sz="6" w:space="0" w:color="000000"/>
              <w:right w:val="single" w:sz="6" w:space="0" w:color="000000"/>
            </w:tcBorders>
          </w:tcPr>
          <w:p w:rsidR="006654B3" w:rsidRPr="00C638E1" w:rsidRDefault="006654B3" w:rsidP="00A14816">
            <w:pPr>
              <w:pStyle w:val="TableText"/>
            </w:pPr>
          </w:p>
        </w:tc>
        <w:tc>
          <w:tcPr>
            <w:tcW w:w="4133" w:type="dxa"/>
            <w:gridSpan w:val="3"/>
            <w:tcBorders>
              <w:top w:val="single" w:sz="6" w:space="0" w:color="000000"/>
              <w:left w:val="single" w:sz="6" w:space="0" w:color="000000"/>
              <w:bottom w:val="single" w:sz="6" w:space="0" w:color="000000"/>
              <w:right w:val="single" w:sz="6" w:space="0" w:color="000000"/>
            </w:tcBorders>
          </w:tcPr>
          <w:p w:rsidR="006654B3" w:rsidRPr="00C638E1" w:rsidRDefault="006654B3" w:rsidP="007F3639">
            <w:pPr>
              <w:pStyle w:val="TableText1"/>
            </w:pPr>
            <w:r w:rsidRPr="00C638E1">
              <w:t>&lt; 0</w:t>
            </w:r>
          </w:p>
        </w:tc>
        <w:tc>
          <w:tcPr>
            <w:tcW w:w="1350" w:type="dxa"/>
            <w:tcBorders>
              <w:top w:val="single" w:sz="6" w:space="0" w:color="000000"/>
              <w:left w:val="single" w:sz="6" w:space="0" w:color="000000"/>
              <w:bottom w:val="single" w:sz="6" w:space="0" w:color="000000"/>
              <w:right w:val="single" w:sz="6" w:space="0" w:color="000000"/>
            </w:tcBorders>
          </w:tcPr>
          <w:p w:rsidR="006654B3" w:rsidRPr="00C638E1" w:rsidRDefault="006654B3" w:rsidP="007F3639">
            <w:pPr>
              <w:pStyle w:val="TableText1"/>
            </w:pPr>
            <w:r w:rsidRPr="00C638E1">
              <w:t>Interpret the status in System Digital Set</w:t>
            </w:r>
          </w:p>
        </w:tc>
      </w:tr>
      <w:tr w:rsidR="006654B3" w:rsidRPr="00C638E1" w:rsidTr="005E2B2D">
        <w:trPr>
          <w:cantSplit/>
        </w:trPr>
        <w:tc>
          <w:tcPr>
            <w:tcW w:w="1537" w:type="dxa"/>
            <w:gridSpan w:val="2"/>
            <w:vMerge/>
            <w:tcBorders>
              <w:top w:val="single" w:sz="6" w:space="0" w:color="000000"/>
              <w:left w:val="single" w:sz="6" w:space="0" w:color="000000"/>
              <w:bottom w:val="single" w:sz="6" w:space="0" w:color="000000"/>
              <w:right w:val="single" w:sz="6" w:space="0" w:color="000000"/>
            </w:tcBorders>
          </w:tcPr>
          <w:p w:rsidR="006654B3" w:rsidRPr="00C638E1" w:rsidRDefault="006654B3" w:rsidP="00A14816">
            <w:pPr>
              <w:pStyle w:val="TableText"/>
            </w:pPr>
          </w:p>
        </w:tc>
        <w:tc>
          <w:tcPr>
            <w:tcW w:w="4133" w:type="dxa"/>
            <w:gridSpan w:val="3"/>
            <w:tcBorders>
              <w:top w:val="single" w:sz="6" w:space="0" w:color="000000"/>
              <w:left w:val="single" w:sz="6" w:space="0" w:color="000000"/>
              <w:bottom w:val="single" w:sz="6" w:space="0" w:color="000000"/>
              <w:right w:val="single" w:sz="6" w:space="0" w:color="000000"/>
            </w:tcBorders>
          </w:tcPr>
          <w:p w:rsidR="006654B3" w:rsidRPr="00C638E1" w:rsidRDefault="006654B3" w:rsidP="007F3639">
            <w:pPr>
              <w:pStyle w:val="TableText1"/>
            </w:pPr>
            <w:r w:rsidRPr="00C638E1">
              <w:t>0</w:t>
            </w:r>
          </w:p>
        </w:tc>
        <w:tc>
          <w:tcPr>
            <w:tcW w:w="1350" w:type="dxa"/>
            <w:tcBorders>
              <w:top w:val="single" w:sz="6" w:space="0" w:color="000000"/>
              <w:left w:val="single" w:sz="6" w:space="0" w:color="000000"/>
              <w:bottom w:val="single" w:sz="6" w:space="0" w:color="000000"/>
              <w:right w:val="single" w:sz="6" w:space="0" w:color="000000"/>
            </w:tcBorders>
          </w:tcPr>
          <w:p w:rsidR="006654B3" w:rsidRPr="00C638E1" w:rsidRDefault="006654B3" w:rsidP="007F3639">
            <w:pPr>
              <w:pStyle w:val="TableText1"/>
            </w:pPr>
            <w:r w:rsidRPr="00C638E1">
              <w:t xml:space="preserve">Go and evaluate </w:t>
            </w:r>
            <w:r w:rsidRPr="00C638E1">
              <w:br/>
              <w:t>Value Field</w:t>
            </w:r>
          </w:p>
        </w:tc>
      </w:tr>
      <w:tr w:rsidR="006654B3" w:rsidRPr="00C638E1" w:rsidTr="005E2B2D">
        <w:trPr>
          <w:cantSplit/>
        </w:trPr>
        <w:tc>
          <w:tcPr>
            <w:tcW w:w="7020" w:type="dxa"/>
            <w:gridSpan w:val="6"/>
            <w:tcBorders>
              <w:top w:val="single" w:sz="6" w:space="0" w:color="000000"/>
              <w:left w:val="single" w:sz="6" w:space="0" w:color="000000"/>
              <w:bottom w:val="single" w:sz="6" w:space="0" w:color="000000"/>
              <w:right w:val="single" w:sz="6" w:space="0" w:color="000000"/>
            </w:tcBorders>
            <w:shd w:val="pct5" w:color="auto" w:fill="auto"/>
          </w:tcPr>
          <w:p w:rsidR="006654B3" w:rsidRPr="00C638E1" w:rsidRDefault="006654B3" w:rsidP="003D796C">
            <w:pPr>
              <w:pStyle w:val="TableHeading"/>
            </w:pPr>
            <w:r w:rsidRPr="00C638E1">
              <w:t>Handling of the Status Field Containing NULL</w:t>
            </w:r>
          </w:p>
        </w:tc>
      </w:tr>
      <w:tr w:rsidR="006654B3" w:rsidRPr="00C638E1" w:rsidTr="00A14816">
        <w:trPr>
          <w:cantSplit/>
        </w:trPr>
        <w:tc>
          <w:tcPr>
            <w:tcW w:w="1537" w:type="dxa"/>
            <w:gridSpan w:val="2"/>
            <w:tcBorders>
              <w:top w:val="single" w:sz="6" w:space="0" w:color="000000"/>
              <w:left w:val="single" w:sz="6" w:space="0" w:color="000000"/>
              <w:bottom w:val="single" w:sz="6" w:space="0" w:color="000000"/>
              <w:right w:val="single" w:sz="6" w:space="0" w:color="000000"/>
            </w:tcBorders>
          </w:tcPr>
          <w:p w:rsidR="006654B3" w:rsidRPr="00C638E1" w:rsidRDefault="006654B3" w:rsidP="007F3639">
            <w:pPr>
              <w:pStyle w:val="TableText1"/>
            </w:pPr>
            <w:r w:rsidRPr="00C638E1">
              <w:t>String, Numeric</w:t>
            </w:r>
          </w:p>
        </w:tc>
        <w:tc>
          <w:tcPr>
            <w:tcW w:w="4133" w:type="dxa"/>
            <w:gridSpan w:val="3"/>
            <w:tcBorders>
              <w:top w:val="single" w:sz="6" w:space="0" w:color="000000"/>
              <w:left w:val="single" w:sz="6" w:space="0" w:color="000000"/>
              <w:bottom w:val="single" w:sz="6" w:space="0" w:color="000000"/>
              <w:right w:val="single" w:sz="6" w:space="0" w:color="000000"/>
            </w:tcBorders>
          </w:tcPr>
          <w:p w:rsidR="006654B3" w:rsidRPr="00C638E1" w:rsidRDefault="006654B3" w:rsidP="007F3639">
            <w:pPr>
              <w:pStyle w:val="TableText1"/>
            </w:pPr>
            <w:r w:rsidRPr="00C638E1">
              <w:t>NULL</w:t>
            </w:r>
            <w:r w:rsidRPr="00C638E1">
              <w:br/>
            </w:r>
          </w:p>
        </w:tc>
        <w:tc>
          <w:tcPr>
            <w:tcW w:w="1350" w:type="dxa"/>
            <w:tcBorders>
              <w:top w:val="single" w:sz="6" w:space="0" w:color="000000"/>
              <w:left w:val="single" w:sz="6" w:space="0" w:color="000000"/>
              <w:bottom w:val="single" w:sz="6" w:space="0" w:color="000000"/>
              <w:right w:val="single" w:sz="6" w:space="0" w:color="000000"/>
            </w:tcBorders>
          </w:tcPr>
          <w:p w:rsidR="006654B3" w:rsidRPr="00C638E1" w:rsidRDefault="006654B3" w:rsidP="007F3639">
            <w:pPr>
              <w:pStyle w:val="TableText1"/>
            </w:pPr>
            <w:r w:rsidRPr="00C638E1">
              <w:t xml:space="preserve">Go and evaluate </w:t>
            </w:r>
            <w:r w:rsidRPr="00C638E1">
              <w:br/>
              <w:t>Value Field</w:t>
            </w:r>
          </w:p>
        </w:tc>
      </w:tr>
    </w:tbl>
    <w:p w:rsidR="00E64E61" w:rsidRPr="00E64E61" w:rsidRDefault="00E64E61" w:rsidP="00E64E61">
      <w:pPr>
        <w:pStyle w:val="Note1"/>
      </w:pPr>
      <w:r w:rsidRPr="00E64E61">
        <w:rPr>
          <w:rStyle w:val="BoldType"/>
        </w:rPr>
        <w:lastRenderedPageBreak/>
        <w:t>Note</w:t>
      </w:r>
      <w:r w:rsidRPr="00E64E61">
        <w:t xml:space="preserve">: </w:t>
      </w:r>
      <w:r w:rsidRPr="00E64E61">
        <w:tab/>
        <w:t xml:space="preserve">String comparisons in </w:t>
      </w:r>
      <w:r w:rsidRPr="00183341">
        <w:rPr>
          <w:rFonts w:ascii="Courier New" w:hAnsi="Courier New" w:cs="Courier New"/>
        </w:rPr>
        <w:t>/SUCC</w:t>
      </w:r>
      <w:r w:rsidRPr="00E64E61">
        <w:t xml:space="preserve"> and </w:t>
      </w:r>
      <w:r w:rsidRPr="00183341">
        <w:rPr>
          <w:rFonts w:ascii="Courier New" w:hAnsi="Courier New" w:cs="Courier New"/>
        </w:rPr>
        <w:t>/BAD</w:t>
      </w:r>
      <w:r w:rsidRPr="00E64E61">
        <w:t xml:space="preserve"> ranges are case INSENSITIVE! </w:t>
      </w:r>
    </w:p>
    <w:p w:rsidR="00E64E61" w:rsidRPr="00E64E61" w:rsidRDefault="00E64E61" w:rsidP="00E64E61">
      <w:pPr>
        <w:pStyle w:val="BodyText1"/>
        <w:rPr>
          <w:rFonts w:eastAsia="’†ƒSƒVƒbƒNBBB"/>
        </w:rPr>
      </w:pPr>
    </w:p>
    <w:p w:rsidR="00E64E61" w:rsidRPr="00E64E61" w:rsidRDefault="00E64E61" w:rsidP="00E64E61">
      <w:pPr>
        <w:pStyle w:val="Note1"/>
      </w:pPr>
      <w:r w:rsidRPr="00E64E61">
        <w:rPr>
          <w:rStyle w:val="BoldType"/>
        </w:rPr>
        <w:t>Note</w:t>
      </w:r>
      <w:r w:rsidRPr="00E64E61">
        <w:t xml:space="preserve">: </w:t>
      </w:r>
      <w:r w:rsidRPr="00E64E61">
        <w:tab/>
        <w:t>For a Digital PI tag any other numeric status but zero means Bad Input.</w:t>
      </w:r>
    </w:p>
    <w:p w:rsidR="00E64E61" w:rsidRPr="000B289C" w:rsidRDefault="00E64E61" w:rsidP="00C21BB9">
      <w:pPr>
        <w:pStyle w:val="Heading5"/>
        <w:rPr>
          <w:rFonts w:eastAsia="’†ƒSƒVƒbƒNBBB"/>
          <w:b w:val="0"/>
        </w:rPr>
      </w:pPr>
      <w:r w:rsidRPr="000B289C">
        <w:rPr>
          <w:rFonts w:eastAsia="’†ƒSƒVƒbƒNBBB"/>
          <w:b w:val="0"/>
        </w:rPr>
        <w:t>Multi Statement SQL Clause</w:t>
      </w:r>
    </w:p>
    <w:p w:rsidR="00E64E61" w:rsidRPr="00E64E61" w:rsidRDefault="00E64E61" w:rsidP="00E64E61">
      <w:pPr>
        <w:pStyle w:val="BodyText1"/>
        <w:rPr>
          <w:rFonts w:eastAsia="’†ƒSƒVƒbƒNBBB"/>
        </w:rPr>
      </w:pPr>
      <w:r w:rsidRPr="00E64E61">
        <w:rPr>
          <w:rFonts w:eastAsia="’†ƒSƒVƒbƒNBBB"/>
        </w:rPr>
        <w:t>The interface can handle execution of more than one SQL query</w:t>
      </w:r>
      <w:r w:rsidR="000B289C">
        <w:rPr>
          <w:rFonts w:eastAsia="’†ƒSƒVƒbƒNBBB"/>
        </w:rPr>
        <w:t>.</w:t>
      </w:r>
      <w:r w:rsidRPr="00E64E61">
        <w:rPr>
          <w:rFonts w:eastAsia="’†ƒSƒVƒbƒNBBB"/>
        </w:rPr>
        <w:t xml:space="preserve"> </w:t>
      </w:r>
      <w:r w:rsidR="000B289C">
        <w:rPr>
          <w:rFonts w:eastAsia="’†ƒSƒVƒbƒNBBB"/>
        </w:rPr>
        <w:t>T</w:t>
      </w:r>
      <w:r w:rsidRPr="00E64E61">
        <w:rPr>
          <w:rFonts w:eastAsia="’†ƒSƒVƒbƒNBBB"/>
        </w:rPr>
        <w:t xml:space="preserve">he semicolons (';') are used to separate the individual statements. </w:t>
      </w:r>
      <w:r w:rsidRPr="00E64E61">
        <w:rPr>
          <w:rFonts w:eastAsia="’†ƒSƒVƒbƒNBBB"/>
        </w:rPr>
        <w:tab/>
      </w:r>
    </w:p>
    <w:p w:rsidR="00E64E61" w:rsidRPr="00E64E61" w:rsidRDefault="00E64E61" w:rsidP="00E64E61">
      <w:pPr>
        <w:pStyle w:val="Note1"/>
      </w:pPr>
      <w:r w:rsidRPr="00E64E61">
        <w:rPr>
          <w:rStyle w:val="BoldType"/>
        </w:rPr>
        <w:t>Note</w:t>
      </w:r>
      <w:r w:rsidRPr="00E64E61">
        <w:t xml:space="preserve">: </w:t>
      </w:r>
      <w:r w:rsidR="000B289C">
        <w:tab/>
      </w:r>
      <w:r w:rsidRPr="00E64E61">
        <w:t xml:space="preserve">Every single statement is automatically committed immediately after the execution </w:t>
      </w:r>
      <w:r w:rsidR="000B289C">
        <w:t xml:space="preserve">- </w:t>
      </w:r>
      <w:r w:rsidRPr="00E64E61">
        <w:t>AUTOCOMMIT is the default ODBC setting. In the AUTOCOMMIT mode</w:t>
      </w:r>
      <w:r w:rsidR="000B289C">
        <w:t>,</w:t>
      </w:r>
      <w:r w:rsidRPr="00E64E61">
        <w:t xml:space="preserve"> </w:t>
      </w:r>
      <w:r w:rsidR="000B289C">
        <w:t xml:space="preserve">when there was </w:t>
      </w:r>
      <w:r w:rsidRPr="00E64E61">
        <w:t>a run-time error</w:t>
      </w:r>
      <w:r w:rsidR="000B289C">
        <w:t xml:space="preserve"> in</w:t>
      </w:r>
      <w:r w:rsidRPr="00E64E61">
        <w:t xml:space="preserve"> </w:t>
      </w:r>
      <w:r w:rsidR="000B289C">
        <w:t>any</w:t>
      </w:r>
      <w:r w:rsidRPr="00E64E61">
        <w:t xml:space="preserve"> statement in a batch, the interface continues execution with the </w:t>
      </w:r>
      <w:r w:rsidR="000B289C">
        <w:t>next one</w:t>
      </w:r>
      <w:r w:rsidRPr="00E64E61">
        <w:t xml:space="preserve">. Explicit transaction control can change this behavior by setting the </w:t>
      </w:r>
      <w:r w:rsidRPr="000B289C">
        <w:rPr>
          <w:rFonts w:ascii="Courier New" w:hAnsi="Courier New" w:cs="Courier New"/>
        </w:rPr>
        <w:t>/TRANSACT</w:t>
      </w:r>
      <w:r w:rsidRPr="00E64E61">
        <w:t xml:space="preserve"> keyword. See </w:t>
      </w:r>
      <w:r>
        <w:t xml:space="preserve">section </w:t>
      </w:r>
      <w:hyperlink w:anchor="_Explicit_Transactions" w:history="1">
        <w:r w:rsidRPr="003D796C">
          <w:rPr>
            <w:rStyle w:val="Hyperlink"/>
          </w:rPr>
          <w:t>Explicit Transactions</w:t>
        </w:r>
      </w:hyperlink>
      <w:r w:rsidRPr="00E64E61">
        <w:t>.</w:t>
      </w:r>
    </w:p>
    <w:p w:rsidR="00E64E61" w:rsidRDefault="00E64E61" w:rsidP="00E64E61">
      <w:pPr>
        <w:pStyle w:val="BodyText1"/>
        <w:rPr>
          <w:rStyle w:val="BoldType"/>
        </w:rPr>
      </w:pPr>
    </w:p>
    <w:p w:rsidR="00E64E61" w:rsidRPr="00E64E61" w:rsidRDefault="00E64E61" w:rsidP="00E64E61">
      <w:pPr>
        <w:pStyle w:val="Note1"/>
      </w:pPr>
      <w:r w:rsidRPr="00E64E61">
        <w:rPr>
          <w:rStyle w:val="BoldType"/>
        </w:rPr>
        <w:t>Note</w:t>
      </w:r>
      <w:r w:rsidRPr="00E64E61">
        <w:t xml:space="preserve">: </w:t>
      </w:r>
      <w:r w:rsidRPr="00E64E61">
        <w:tab/>
        <w:t>There can be multiple statements per tag, but there can only be one SELECT in such a batch.</w:t>
      </w:r>
    </w:p>
    <w:p w:rsidR="00E64E61" w:rsidRDefault="00E64E61" w:rsidP="00E64E61">
      <w:pPr>
        <w:pStyle w:val="BodyText1"/>
        <w:rPr>
          <w:rFonts w:eastAsia="’†ƒSƒVƒbƒNBBB"/>
        </w:rPr>
      </w:pPr>
    </w:p>
    <w:p w:rsidR="00E64E61" w:rsidRPr="00E64E61" w:rsidRDefault="00E64E61" w:rsidP="00E64E61">
      <w:pPr>
        <w:pStyle w:val="Note1"/>
        <w:rPr>
          <w:rFonts w:eastAsia="’†ƒSƒVƒbƒNBBB"/>
        </w:rPr>
      </w:pPr>
      <w:r w:rsidRPr="00E64E61">
        <w:rPr>
          <w:rStyle w:val="BoldType"/>
        </w:rPr>
        <w:t>Note</w:t>
      </w:r>
      <w:r w:rsidRPr="00E64E61">
        <w:t xml:space="preserve">: </w:t>
      </w:r>
      <w:r w:rsidRPr="00E64E61">
        <w:tab/>
        <w:t>The interface only allows statements containing one of the following SQL keywords: SELECT, INSERT, UPDATE, DELETE, {CALL} ; any proprietary language construction (T-SQL, PL/SQL,…) is NOT guaranteed to work. For example, the MS SQL Server's T-SQL is allowed with the MS SQL ODBC driver, but similar construction fails when used with an Oracle's ODBC.</w:t>
      </w:r>
      <w:r>
        <w:br/>
      </w:r>
      <w:r w:rsidRPr="00E64E61">
        <w:rPr>
          <w:rFonts w:eastAsia="’†ƒSƒVƒbƒNBBB"/>
        </w:rPr>
        <w:t>The following example will work with MS SQL; nevertheless, other ODBCs can complain:</w:t>
      </w:r>
      <w:r>
        <w:rPr>
          <w:rFonts w:eastAsia="’†ƒSƒVƒbƒNBBB"/>
        </w:rPr>
        <w:br/>
      </w:r>
      <w:r w:rsidRPr="00E64E61">
        <w:rPr>
          <w:rStyle w:val="CodeType1"/>
        </w:rPr>
        <w:t>if(?&lt;&gt;0)</w:t>
      </w:r>
      <w:r w:rsidRPr="00E64E61">
        <w:rPr>
          <w:rStyle w:val="CodeType1"/>
        </w:rPr>
        <w:br/>
        <w:t>SELECT Timestamp,Value,0 FROM Table1</w:t>
      </w:r>
      <w:r w:rsidRPr="00E64E61">
        <w:rPr>
          <w:rStyle w:val="CodeType1"/>
        </w:rPr>
        <w:br/>
        <w:t>else</w:t>
      </w:r>
      <w:r w:rsidRPr="00E64E61">
        <w:rPr>
          <w:rStyle w:val="CodeType1"/>
        </w:rPr>
        <w:br/>
        <w:t>SELECT Value,0 FROM Table1; P1=SS_I</w:t>
      </w:r>
      <w:r w:rsidRPr="00E64E61">
        <w:rPr>
          <w:rStyle w:val="CodeType1"/>
        </w:rPr>
        <w:br/>
      </w:r>
      <w:r w:rsidRPr="00E64E61">
        <w:rPr>
          <w:rFonts w:eastAsia="’†ƒSƒVƒbƒNBBB"/>
        </w:rPr>
        <w:t>The preferred way is to use store procedures for any kind of the code flow control.</w:t>
      </w:r>
    </w:p>
    <w:p w:rsidR="00E64E61" w:rsidRPr="00E64E61" w:rsidRDefault="000B289C" w:rsidP="000B289C">
      <w:pPr>
        <w:pStyle w:val="BodyText1"/>
        <w:ind w:left="1440" w:firstLine="360"/>
        <w:rPr>
          <w:rFonts w:eastAsia="’†ƒSƒVƒbƒNBBB"/>
        </w:rPr>
      </w:pPr>
      <w:r>
        <w:rPr>
          <w:rFonts w:eastAsia="’†ƒSƒVƒbƒNBBB"/>
        </w:rPr>
        <w:t>An example of a multi-statement query is</w:t>
      </w:r>
      <w:r w:rsidR="00E64E61" w:rsidRPr="00E64E61">
        <w:rPr>
          <w:rFonts w:eastAsia="’†ƒSƒVƒbƒNBBB"/>
        </w:rPr>
        <w:t xml:space="preserve"> av</w:t>
      </w:r>
      <w:r w:rsidR="00E64E61">
        <w:rPr>
          <w:rFonts w:eastAsia="’†ƒSƒVƒbƒNBBB"/>
        </w:rPr>
        <w:t>ailable in Appendix B:</w:t>
      </w:r>
    </w:p>
    <w:p w:rsidR="00E64E61" w:rsidRPr="00E64E61" w:rsidRDefault="00025FE4" w:rsidP="00E64E61">
      <w:pPr>
        <w:pStyle w:val="Bullet1"/>
        <w:rPr>
          <w:rFonts w:eastAsia="’†ƒSƒVƒbƒNBBB"/>
        </w:rPr>
      </w:pPr>
      <w:hyperlink w:anchor="_Example_3.8_–" w:history="1">
        <w:r w:rsidR="00E64E61" w:rsidRPr="001626A2">
          <w:rPr>
            <w:rStyle w:val="Hyperlink"/>
            <w:rFonts w:eastAsia="’†ƒSƒVƒbƒNBBB"/>
          </w:rPr>
          <w:t>Example 3.8 – Multi Statement Query</w:t>
        </w:r>
      </w:hyperlink>
    </w:p>
    <w:p w:rsidR="00110A59" w:rsidRPr="000B289C" w:rsidRDefault="00E64E61" w:rsidP="00C21BB9">
      <w:pPr>
        <w:pStyle w:val="Heading5"/>
        <w:rPr>
          <w:rFonts w:eastAsia="’†ƒSƒVƒbƒNBBB"/>
          <w:b w:val="0"/>
        </w:rPr>
      </w:pPr>
      <w:bookmarkStart w:id="193" w:name="_Explicit_Transactions"/>
      <w:bookmarkEnd w:id="193"/>
      <w:r w:rsidRPr="000B289C">
        <w:rPr>
          <w:rFonts w:eastAsia="’†ƒSƒVƒbƒNBBB"/>
          <w:b w:val="0"/>
        </w:rPr>
        <w:t>Explicit Transactions</w:t>
      </w:r>
    </w:p>
    <w:p w:rsidR="00C64BCA" w:rsidRPr="00C64BCA" w:rsidRDefault="00C64BCA" w:rsidP="00C64BCA">
      <w:pPr>
        <w:pStyle w:val="BodyText1"/>
        <w:rPr>
          <w:rFonts w:eastAsia="’†ƒSƒVƒbƒNBBB"/>
        </w:rPr>
      </w:pPr>
      <w:r w:rsidRPr="00C64BCA">
        <w:rPr>
          <w:rFonts w:eastAsia="’†ƒSƒVƒbƒNBBB"/>
        </w:rPr>
        <w:t xml:space="preserve">Transaction control is configurable on a per tag basis by specifying the </w:t>
      </w:r>
      <w:r w:rsidRPr="000B289C">
        <w:rPr>
          <w:rFonts w:ascii="Courier New" w:eastAsia="’†ƒSƒVƒbƒNBBB" w:hAnsi="Courier New" w:cs="Courier New"/>
          <w:sz w:val="20"/>
          <w:szCs w:val="20"/>
        </w:rPr>
        <w:t>/TRANSACT</w:t>
      </w:r>
      <w:r w:rsidRPr="00C64BCA">
        <w:rPr>
          <w:rFonts w:eastAsia="’†ƒSƒVƒbƒNBBB"/>
        </w:rPr>
        <w:t xml:space="preserve"> keyword in the </w:t>
      </w:r>
      <w:r w:rsidRPr="000B289C">
        <w:rPr>
          <w:rFonts w:ascii="Courier New" w:eastAsia="’†ƒSƒVƒbƒNBBB" w:hAnsi="Courier New" w:cs="Courier New"/>
          <w:sz w:val="20"/>
          <w:szCs w:val="20"/>
        </w:rPr>
        <w:t>ExtendedDescriptor</w:t>
      </w:r>
      <w:r w:rsidRPr="00C64BCA">
        <w:rPr>
          <w:rFonts w:eastAsia="’†ƒSƒVƒbƒNBBB"/>
        </w:rPr>
        <w:t>. The interface then switches off the default AUTOCOMMIT mode and explicitly starts a transaction. After the execution, the transaction is</w:t>
      </w:r>
      <w:r w:rsidR="000B289C">
        <w:rPr>
          <w:rFonts w:eastAsia="’†ƒSƒVƒbƒNBBB"/>
        </w:rPr>
        <w:t xml:space="preserve"> either </w:t>
      </w:r>
      <w:r w:rsidRPr="00C64BCA">
        <w:rPr>
          <w:rFonts w:eastAsia="’†ƒSƒVƒbƒNBBB"/>
        </w:rPr>
        <w:t xml:space="preserve">COMMITed or ROLLed BACK </w:t>
      </w:r>
      <w:r w:rsidR="000B289C">
        <w:rPr>
          <w:rFonts w:eastAsia="’†ƒSƒVƒbƒNBBB"/>
        </w:rPr>
        <w:t>(</w:t>
      </w:r>
      <w:r w:rsidRPr="00C64BCA">
        <w:rPr>
          <w:rFonts w:eastAsia="’†ƒSƒVƒbƒNBBB"/>
        </w:rPr>
        <w:t xml:space="preserve">in case of a run-time error). </w:t>
      </w:r>
      <w:r w:rsidR="000B289C">
        <w:rPr>
          <w:rFonts w:eastAsia="’†ƒSƒVƒbƒNBBB"/>
        </w:rPr>
        <w:br/>
      </w:r>
      <w:r w:rsidRPr="00C64BCA">
        <w:rPr>
          <w:rFonts w:eastAsia="’†ƒSƒVƒbƒNBBB"/>
        </w:rPr>
        <w:t>For the multi-statement queries – the batch gets interrupted after the first runtime error and ROLLed BACK.</w:t>
      </w:r>
    </w:p>
    <w:p w:rsidR="00C64BCA" w:rsidRPr="000B289C" w:rsidRDefault="00C64BCA" w:rsidP="00C21BB9">
      <w:pPr>
        <w:pStyle w:val="Heading5"/>
        <w:rPr>
          <w:rFonts w:eastAsia="’†ƒSƒVƒbƒNBBB"/>
          <w:b w:val="0"/>
        </w:rPr>
      </w:pPr>
      <w:r w:rsidRPr="000B289C">
        <w:rPr>
          <w:rFonts w:eastAsia="’†ƒSƒVƒbƒNBBB"/>
          <w:b w:val="0"/>
        </w:rPr>
        <w:lastRenderedPageBreak/>
        <w:t>Stored Procedures</w:t>
      </w:r>
    </w:p>
    <w:p w:rsidR="00C64BCA" w:rsidRPr="00C64BCA" w:rsidRDefault="00C64BCA" w:rsidP="00C64BCA">
      <w:pPr>
        <w:pStyle w:val="BodyText1"/>
        <w:rPr>
          <w:rFonts w:eastAsia="’†ƒSƒVƒbƒNBBB"/>
        </w:rPr>
      </w:pPr>
      <w:r w:rsidRPr="00C64BCA">
        <w:rPr>
          <w:rFonts w:eastAsia="’†ƒSƒVƒbƒNBBB"/>
        </w:rPr>
        <w:t xml:space="preserve">As already stated in the above paragraphs, the interface offers the possibility of executing stored procedures. Stored procedure calls can use placeholders (input parameters) in their argument lists and they behave the same way as standard queries do. The syntax for </w:t>
      </w:r>
      <w:r w:rsidR="000B289C">
        <w:rPr>
          <w:rFonts w:eastAsia="’†ƒSƒVƒbƒNBBB"/>
        </w:rPr>
        <w:t>the</w:t>
      </w:r>
      <w:r w:rsidRPr="00C64BCA">
        <w:rPr>
          <w:rFonts w:eastAsia="’†ƒSƒVƒbƒNBBB"/>
        </w:rPr>
        <w:t xml:space="preserve"> procedure invocation conforms to the rules of SQL extensions defined by ODBC:</w:t>
      </w:r>
    </w:p>
    <w:p w:rsidR="00C64BCA" w:rsidRPr="00C64BCA" w:rsidRDefault="00C64BCA" w:rsidP="00C64BCA">
      <w:pPr>
        <w:pStyle w:val="BodyText1"/>
        <w:rPr>
          <w:rStyle w:val="CodeType1"/>
        </w:rPr>
      </w:pPr>
      <w:r w:rsidRPr="00C64BCA">
        <w:rPr>
          <w:rStyle w:val="CodeType1"/>
        </w:rPr>
        <w:t>{CALL procedure-name[([parameter][,[parameter]]</w:t>
      </w:r>
      <w:r w:rsidR="008B0C31">
        <w:rPr>
          <w:rStyle w:val="CodeType1"/>
        </w:rPr>
        <w:t>…</w:t>
      </w:r>
      <w:r w:rsidRPr="00C64BCA">
        <w:rPr>
          <w:rStyle w:val="CodeType1"/>
        </w:rPr>
        <w:t>)]}</w:t>
      </w:r>
    </w:p>
    <w:p w:rsidR="00C64BCA" w:rsidRPr="00C64BCA" w:rsidRDefault="00C64BCA" w:rsidP="00C64BCA">
      <w:pPr>
        <w:pStyle w:val="BodyText1"/>
        <w:rPr>
          <w:rFonts w:eastAsia="’†ƒSƒVƒbƒNBBB"/>
        </w:rPr>
      </w:pPr>
      <w:r w:rsidRPr="00C64BCA">
        <w:rPr>
          <w:rFonts w:eastAsia="’†ƒSƒVƒbƒNBBB"/>
        </w:rPr>
        <w:t>A procedure can have zero or more input parameters; the output parameters are not supported. Stored procedures are therefore mainly used for execution of more complex actions that cannot be expressed by the limited SQL syntax the interface supports.</w:t>
      </w:r>
    </w:p>
    <w:p w:rsidR="00110A59" w:rsidRDefault="00C64BCA" w:rsidP="00C64BCA">
      <w:pPr>
        <w:pStyle w:val="Note1"/>
        <w:rPr>
          <w:rFonts w:eastAsia="’†ƒSƒVƒbƒNBBB"/>
        </w:rPr>
      </w:pPr>
      <w:r w:rsidRPr="00C64BCA">
        <w:rPr>
          <w:rStyle w:val="BoldType"/>
        </w:rPr>
        <w:t>Note</w:t>
      </w:r>
      <w:r w:rsidRPr="00C64BCA">
        <w:t xml:space="preserve">: </w:t>
      </w:r>
      <w:r w:rsidRPr="00C64BCA">
        <w:tab/>
        <w:t>Some RDBMSs like MS SQL Server or IBM DB2  7.01 allow for having the SELECT statement inside a procedure body. The execution of such a procedure then returns the standard result-set, as if it were generated via a simple SELECT. A stored procedure can thus be used to read data out of the relational database into PI.</w:t>
      </w:r>
      <w:r>
        <w:t xml:space="preserve"> </w:t>
      </w:r>
      <w:r w:rsidRPr="00C64BCA">
        <w:rPr>
          <w:rFonts w:eastAsia="’†ƒSƒVƒbƒNBBB"/>
        </w:rPr>
        <w:t xml:space="preserve">For information on how to construct a stored procedure on Oracle so that it behaves similarly (in terms of returning a result-set) as stored procedures on MS SQL Server or DB2, refer to section </w:t>
      </w:r>
      <w:hyperlink w:anchor="_Oracle_7.0;_Oracle" w:history="1">
        <w:r w:rsidRPr="00D4449E">
          <w:rPr>
            <w:rStyle w:val="Hyperlink"/>
            <w:rFonts w:eastAsia="’†ƒSƒVƒbƒNBBB"/>
          </w:rPr>
          <w:t>Oracle 7.0; Oracle 8.x, 9i, 10g, 11g; Oracle RDB</w:t>
        </w:r>
      </w:hyperlink>
      <w:r w:rsidR="00D4449E">
        <w:rPr>
          <w:rFonts w:eastAsia="’†ƒSƒVƒbƒNBBB"/>
        </w:rPr>
        <w:t>.</w:t>
      </w:r>
    </w:p>
    <w:p w:rsidR="00C64BCA" w:rsidRPr="00C64BCA" w:rsidRDefault="00C64BCA" w:rsidP="0082799F">
      <w:pPr>
        <w:pStyle w:val="BodyText1"/>
        <w:ind w:firstLine="360"/>
        <w:rPr>
          <w:rFonts w:eastAsia="’†ƒSƒVƒbƒNBBB"/>
        </w:rPr>
      </w:pPr>
      <w:r>
        <w:rPr>
          <w:rFonts w:eastAsia="’†ƒSƒVƒbƒNBBB"/>
        </w:rPr>
        <w:t>See this e</w:t>
      </w:r>
      <w:r w:rsidRPr="00C64BCA">
        <w:rPr>
          <w:rFonts w:eastAsia="’†ƒSƒVƒbƒNBBB"/>
        </w:rPr>
        <w:t xml:space="preserve">xample available in Appendix B: Examples </w:t>
      </w:r>
    </w:p>
    <w:p w:rsidR="00064EAE" w:rsidRDefault="00025FE4" w:rsidP="0082799F">
      <w:pPr>
        <w:pStyle w:val="BodyText1"/>
        <w:numPr>
          <w:ilvl w:val="0"/>
          <w:numId w:val="33"/>
        </w:numPr>
        <w:rPr>
          <w:rFonts w:eastAsia="’†ƒSƒVƒbƒNBBB"/>
        </w:rPr>
      </w:pPr>
      <w:hyperlink w:anchor="_Example_3.9_–" w:history="1">
        <w:r w:rsidR="00C64BCA" w:rsidRPr="00D4449E">
          <w:rPr>
            <w:rStyle w:val="Hyperlink"/>
            <w:rFonts w:eastAsia="’†ƒSƒVƒbƒNBBB"/>
          </w:rPr>
          <w:t>Example 3.9 – Stored Procedure Call</w:t>
        </w:r>
      </w:hyperlink>
    </w:p>
    <w:p w:rsidR="00FC50C8" w:rsidRDefault="00FC50C8" w:rsidP="00C21BB9">
      <w:pPr>
        <w:pStyle w:val="Heading3"/>
        <w:rPr>
          <w:rFonts w:eastAsia="’†ƒSƒVƒbƒNBBB"/>
        </w:rPr>
      </w:pPr>
      <w:bookmarkStart w:id="194" w:name="_Output_from_PI"/>
      <w:bookmarkStart w:id="195" w:name="_Toc326657797"/>
      <w:bookmarkEnd w:id="194"/>
      <w:r>
        <w:rPr>
          <w:rFonts w:eastAsia="’†ƒSƒVƒbƒNBBB"/>
        </w:rPr>
        <w:t>Output from PI</w:t>
      </w:r>
      <w:bookmarkEnd w:id="195"/>
    </w:p>
    <w:p w:rsidR="00C64BCA" w:rsidRPr="00C64BCA" w:rsidRDefault="00C64BCA" w:rsidP="00C21BB9">
      <w:pPr>
        <w:pStyle w:val="Heading4"/>
        <w:rPr>
          <w:rFonts w:eastAsia="’†ƒSƒVƒbƒNBBB"/>
        </w:rPr>
      </w:pPr>
      <w:r w:rsidRPr="00C64BCA">
        <w:rPr>
          <w:rFonts w:eastAsia="’†ƒSƒVƒbƒNBBB"/>
        </w:rPr>
        <w:t>General Considerations</w:t>
      </w:r>
    </w:p>
    <w:p w:rsidR="00C64BCA" w:rsidRPr="00C64BCA" w:rsidRDefault="00C64BCA" w:rsidP="00C64BCA">
      <w:pPr>
        <w:pStyle w:val="BodyText1"/>
        <w:rPr>
          <w:rFonts w:eastAsia="’†ƒSƒVƒbƒNBBB"/>
        </w:rPr>
      </w:pPr>
      <w:r w:rsidRPr="00C64BCA">
        <w:rPr>
          <w:rFonts w:eastAsia="’†ƒSƒVƒbƒNBBB"/>
        </w:rPr>
        <w:t xml:space="preserve">Output points control the flow of data from the PI Server to any destination that is external to the PI Server, such as a PLC or a third-party database. For example, to write a value to a register in a PLC, use an output point. Each interface has its own rules for determining whether a given point is an input point or an output point. Among OSIsoft interfaces, there is no de facto PI point attribute that distinguishes a point as an input point or an output point. Outputs are triggered event based for UniInt-based interfaces; that is, outputs are not scheduled to occur on a periodic basis. </w:t>
      </w:r>
    </w:p>
    <w:p w:rsidR="00C64BCA" w:rsidRPr="00C64BCA" w:rsidRDefault="00C64BCA" w:rsidP="00C64BCA">
      <w:pPr>
        <w:pStyle w:val="BodyText1"/>
        <w:rPr>
          <w:rFonts w:eastAsia="’†ƒSƒVƒbƒNBBB"/>
        </w:rPr>
      </w:pPr>
      <w:r w:rsidRPr="00C64BCA">
        <w:rPr>
          <w:rFonts w:eastAsia="’†ƒSƒVƒbƒNBBB"/>
        </w:rPr>
        <w:t>The above paragraph discussed outputs from PI in general. For RDBMSPI interface, there are two mechanisms for executing an output query:</w:t>
      </w:r>
    </w:p>
    <w:p w:rsidR="00C64BCA" w:rsidRPr="00C64BCA" w:rsidRDefault="009E3944" w:rsidP="009E3944">
      <w:pPr>
        <w:pStyle w:val="Bullet1"/>
        <w:rPr>
          <w:rFonts w:eastAsia="’†ƒSƒVƒbƒNBBB"/>
        </w:rPr>
      </w:pPr>
      <w:r>
        <w:rPr>
          <w:rFonts w:eastAsia="’†ƒSƒVƒbƒNBBB"/>
        </w:rPr>
        <w:t>Through</w:t>
      </w:r>
      <w:r w:rsidR="00C64BCA" w:rsidRPr="00C64BCA">
        <w:rPr>
          <w:rFonts w:eastAsia="’†ƒSƒVƒbƒNBBB"/>
        </w:rPr>
        <w:t xml:space="preserve"> exceptions generated by the </w:t>
      </w:r>
      <w:r w:rsidR="00C64BCA" w:rsidRPr="0082799F">
        <w:rPr>
          <w:rFonts w:ascii="Courier New" w:eastAsia="’†ƒSƒVƒbƒNBBB" w:hAnsi="Courier New" w:cs="Courier New"/>
          <w:sz w:val="20"/>
        </w:rPr>
        <w:t>SourceTag</w:t>
      </w:r>
      <w:r w:rsidR="00C64BCA" w:rsidRPr="00C64BCA">
        <w:rPr>
          <w:rFonts w:eastAsia="’†ƒSƒVƒbƒNBBB"/>
        </w:rPr>
        <w:t xml:space="preserve"> </w:t>
      </w:r>
    </w:p>
    <w:p w:rsidR="00C64BCA" w:rsidRPr="00C64BCA" w:rsidRDefault="0082799F" w:rsidP="009E3944">
      <w:pPr>
        <w:pStyle w:val="Bullet1"/>
        <w:rPr>
          <w:rFonts w:eastAsia="’†ƒSƒVƒbƒNBBB"/>
        </w:rPr>
      </w:pPr>
      <w:r>
        <w:rPr>
          <w:rFonts w:eastAsia="’†ƒSƒVƒbƒNBBB"/>
        </w:rPr>
        <w:t xml:space="preserve">Periodically executing </w:t>
      </w:r>
      <w:r w:rsidR="00C64BCA" w:rsidRPr="00C64BCA">
        <w:rPr>
          <w:rFonts w:eastAsia="’†ƒSƒVƒbƒNBBB"/>
        </w:rPr>
        <w:t>statement</w:t>
      </w:r>
      <w:r>
        <w:rPr>
          <w:rFonts w:eastAsia="’†ƒSƒVƒbƒNBBB"/>
        </w:rPr>
        <w:t>s</w:t>
      </w:r>
      <w:r w:rsidR="00C64BCA" w:rsidRPr="00C64BCA">
        <w:rPr>
          <w:rFonts w:eastAsia="’†ƒSƒVƒbƒNBBB"/>
        </w:rPr>
        <w:t xml:space="preserve"> </w:t>
      </w:r>
      <w:r>
        <w:rPr>
          <w:rFonts w:eastAsia="’†ƒSƒVƒbƒNBBB"/>
        </w:rPr>
        <w:t xml:space="preserve">like: </w:t>
      </w:r>
      <w:r w:rsidR="00C64BCA" w:rsidRPr="00C64BCA">
        <w:rPr>
          <w:rFonts w:eastAsia="’†ƒSƒVƒbƒNBBB"/>
        </w:rPr>
        <w:t xml:space="preserve">INSERT, UPDATE, DELETE or {CALL} </w:t>
      </w:r>
      <w:r>
        <w:rPr>
          <w:rFonts w:eastAsia="’†ƒSƒVƒbƒNBBB"/>
        </w:rPr>
        <w:t>used with</w:t>
      </w:r>
      <w:r w:rsidR="00C64BCA" w:rsidRPr="00C64BCA">
        <w:rPr>
          <w:rFonts w:eastAsia="’†ƒSƒVƒbƒNBBB"/>
        </w:rPr>
        <w:t xml:space="preserve"> input points</w:t>
      </w:r>
    </w:p>
    <w:p w:rsidR="00C64BCA" w:rsidRPr="00C64BCA" w:rsidRDefault="00C64BCA" w:rsidP="009E3944">
      <w:pPr>
        <w:pStyle w:val="Note1"/>
      </w:pPr>
      <w:r w:rsidRPr="009E3944">
        <w:rPr>
          <w:rStyle w:val="BoldType"/>
        </w:rPr>
        <w:t>Note</w:t>
      </w:r>
      <w:r w:rsidRPr="00C64BCA">
        <w:t xml:space="preserve">: </w:t>
      </w:r>
      <w:r w:rsidRPr="00C64BCA">
        <w:tab/>
        <w:t xml:space="preserve">Writing data from PI to a relational database is thus accomplished by executing </w:t>
      </w:r>
      <w:r w:rsidR="0082799F">
        <w:t xml:space="preserve">SQL </w:t>
      </w:r>
      <w:r w:rsidRPr="00C64BCA">
        <w:t xml:space="preserve">statements in combination with run-time placeholders. </w:t>
      </w:r>
    </w:p>
    <w:p w:rsidR="00C64BCA" w:rsidRPr="00C64BCA" w:rsidRDefault="00C64BCA" w:rsidP="00C64BCA">
      <w:pPr>
        <w:pStyle w:val="BodyText1"/>
        <w:rPr>
          <w:rFonts w:eastAsia="’†ƒSƒVƒbƒNBBB"/>
        </w:rPr>
      </w:pPr>
      <w:r w:rsidRPr="00C64BCA">
        <w:rPr>
          <w:rFonts w:eastAsia="’†ƒSƒVƒbƒNBBB"/>
        </w:rPr>
        <w:t xml:space="preserve">The </w:t>
      </w:r>
      <w:r w:rsidR="0082799F">
        <w:rPr>
          <w:rFonts w:eastAsia="’†ƒSƒVƒbƒNBBB"/>
        </w:rPr>
        <w:t xml:space="preserve">first two </w:t>
      </w:r>
      <w:r w:rsidRPr="00C64BCA">
        <w:rPr>
          <w:rFonts w:eastAsia="’†ƒSƒVƒbƒNBBB"/>
        </w:rPr>
        <w:t xml:space="preserve">examples </w:t>
      </w:r>
      <w:r w:rsidR="0082799F">
        <w:rPr>
          <w:rFonts w:eastAsia="’†ƒSƒVƒbƒNBBB"/>
        </w:rPr>
        <w:t xml:space="preserve">referenced </w:t>
      </w:r>
      <w:r w:rsidRPr="00C64BCA">
        <w:rPr>
          <w:rFonts w:eastAsia="’†ƒSƒVƒbƒNBBB"/>
        </w:rPr>
        <w:t xml:space="preserve">below INSERT a record into </w:t>
      </w:r>
      <w:r w:rsidR="0082799F">
        <w:rPr>
          <w:rFonts w:eastAsia="’†ƒSƒVƒbƒNBBB"/>
        </w:rPr>
        <w:t>an</w:t>
      </w:r>
      <w:r w:rsidRPr="00C64BCA">
        <w:rPr>
          <w:rFonts w:eastAsia="’†ƒSƒVƒbƒNBBB"/>
        </w:rPr>
        <w:t xml:space="preserve"> RDB</w:t>
      </w:r>
      <w:r w:rsidR="009E3944">
        <w:rPr>
          <w:rFonts w:eastAsia="’†ƒSƒVƒbƒNBBB"/>
        </w:rPr>
        <w:t xml:space="preserve"> table </w:t>
      </w:r>
      <w:r w:rsidR="0082799F">
        <w:rPr>
          <w:rFonts w:eastAsia="’†ƒSƒVƒbƒNBBB"/>
        </w:rPr>
        <w:t>event based and scan based;</w:t>
      </w:r>
      <w:r w:rsidR="009E3944">
        <w:rPr>
          <w:rFonts w:eastAsia="’†ƒSƒVƒbƒNBBB"/>
        </w:rPr>
        <w:t xml:space="preserve"> </w:t>
      </w:r>
      <w:r w:rsidR="0082799F">
        <w:rPr>
          <w:rFonts w:eastAsia="’†ƒSƒVƒbƒNBBB"/>
        </w:rPr>
        <w:t>t</w:t>
      </w:r>
      <w:r w:rsidR="009E3944">
        <w:rPr>
          <w:rFonts w:eastAsia="’†ƒSƒVƒbƒNBBB"/>
        </w:rPr>
        <w:t xml:space="preserve">he third example </w:t>
      </w:r>
      <w:r w:rsidRPr="00C64BCA">
        <w:rPr>
          <w:rFonts w:eastAsia="’†ƒSƒVƒbƒNBBB"/>
        </w:rPr>
        <w:t xml:space="preserve">UPDATEs an existing record in a given table </w:t>
      </w:r>
      <w:r w:rsidR="0082799F">
        <w:rPr>
          <w:rFonts w:eastAsia="’†ƒSƒVƒbƒNBBB"/>
        </w:rPr>
        <w:t>(</w:t>
      </w:r>
      <w:r w:rsidRPr="00C64BCA">
        <w:rPr>
          <w:rFonts w:eastAsia="’†ƒSƒVƒbƒNBBB"/>
        </w:rPr>
        <w:t>event based</w:t>
      </w:r>
      <w:r w:rsidR="0082799F">
        <w:rPr>
          <w:rFonts w:eastAsia="’†ƒSƒVƒbƒNBBB"/>
        </w:rPr>
        <w:t>)</w:t>
      </w:r>
      <w:r w:rsidRPr="00C64BCA">
        <w:rPr>
          <w:rFonts w:eastAsia="’†ƒSƒVƒbƒNBBB"/>
        </w:rPr>
        <w:t xml:space="preserve">. </w:t>
      </w:r>
    </w:p>
    <w:p w:rsidR="00C64BCA" w:rsidRPr="00C64BCA" w:rsidRDefault="009E3944" w:rsidP="0082799F">
      <w:pPr>
        <w:pStyle w:val="BodyText1"/>
        <w:keepNext/>
        <w:ind w:left="1440" w:firstLine="360"/>
        <w:rPr>
          <w:rFonts w:eastAsia="’†ƒSƒVƒbƒNBBB"/>
        </w:rPr>
      </w:pPr>
      <w:r>
        <w:rPr>
          <w:rFonts w:eastAsia="’†ƒSƒVƒbƒNBBB"/>
        </w:rPr>
        <w:lastRenderedPageBreak/>
        <w:t>See these e</w:t>
      </w:r>
      <w:r w:rsidR="00C64BCA" w:rsidRPr="00C64BCA">
        <w:rPr>
          <w:rFonts w:eastAsia="’†ƒSƒVƒbƒNBBB"/>
        </w:rPr>
        <w:t>xample</w:t>
      </w:r>
      <w:r>
        <w:rPr>
          <w:rFonts w:eastAsia="’†ƒSƒVƒbƒNBBB"/>
        </w:rPr>
        <w:t>s</w:t>
      </w:r>
      <w:r w:rsidR="00C64BCA" w:rsidRPr="00C64BCA">
        <w:rPr>
          <w:rFonts w:eastAsia="’†ƒSƒVƒbƒNBBB"/>
        </w:rPr>
        <w:t xml:space="preserve"> available in Appendix B: </w:t>
      </w:r>
    </w:p>
    <w:p w:rsidR="00C64BCA" w:rsidRPr="00C64BCA" w:rsidRDefault="00025FE4" w:rsidP="009E3944">
      <w:pPr>
        <w:pStyle w:val="Bullet1"/>
        <w:keepNext/>
        <w:rPr>
          <w:rFonts w:eastAsia="’†ƒSƒVƒbƒNBBB"/>
        </w:rPr>
      </w:pPr>
      <w:hyperlink w:anchor="_Example_2.1a_–" w:history="1">
        <w:r w:rsidR="00C64BCA" w:rsidRPr="00D4449E">
          <w:rPr>
            <w:rStyle w:val="Hyperlink"/>
            <w:rFonts w:eastAsia="’†ƒSƒVƒbƒNBBB"/>
          </w:rPr>
          <w:t xml:space="preserve">Example 2.1a – insert sinusoid </w:t>
        </w:r>
        <w:r w:rsidR="00D4449E" w:rsidRPr="00D4449E">
          <w:rPr>
            <w:rStyle w:val="Hyperlink"/>
            <w:rFonts w:eastAsia="’†ƒSƒVƒbƒNBBB"/>
          </w:rPr>
          <w:t>values into table (event based)</w:t>
        </w:r>
      </w:hyperlink>
    </w:p>
    <w:p w:rsidR="00C64BCA" w:rsidRPr="00C64BCA" w:rsidRDefault="00025FE4" w:rsidP="009E3944">
      <w:pPr>
        <w:pStyle w:val="Bullet1"/>
        <w:rPr>
          <w:rFonts w:eastAsia="’†ƒSƒVƒbƒNBBB"/>
        </w:rPr>
      </w:pPr>
      <w:hyperlink w:anchor="_Example_2.1b_–" w:history="1">
        <w:r w:rsidR="00C64BCA" w:rsidRPr="00D4449E">
          <w:rPr>
            <w:rStyle w:val="Hyperlink"/>
            <w:rFonts w:eastAsia="’†ƒSƒVƒbƒNBBB"/>
          </w:rPr>
          <w:t>Example 2.1b – insert sinusoid values into table (scan based)</w:t>
        </w:r>
      </w:hyperlink>
      <w:r w:rsidR="00C64BCA" w:rsidRPr="00C64BCA">
        <w:rPr>
          <w:rFonts w:eastAsia="’†ƒSƒVƒbƒNBBB"/>
        </w:rPr>
        <w:t xml:space="preserve"> </w:t>
      </w:r>
    </w:p>
    <w:p w:rsidR="00C64BCA" w:rsidRPr="00C64BCA" w:rsidRDefault="00025FE4" w:rsidP="009E3944">
      <w:pPr>
        <w:pStyle w:val="Bullet1"/>
        <w:rPr>
          <w:rFonts w:eastAsia="’†ƒSƒVƒbƒNBBB"/>
        </w:rPr>
      </w:pPr>
      <w:hyperlink w:anchor="_Example_3.10_–" w:history="1">
        <w:r w:rsidR="00C64BCA" w:rsidRPr="00D4449E">
          <w:rPr>
            <w:rStyle w:val="Hyperlink"/>
            <w:rFonts w:eastAsia="’†ƒSƒVƒbƒNBBB"/>
          </w:rPr>
          <w:t>Ex</w:t>
        </w:r>
        <w:r w:rsidR="00D4449E" w:rsidRPr="00D4449E">
          <w:rPr>
            <w:rStyle w:val="Hyperlink"/>
            <w:rFonts w:eastAsia="’†ƒSƒVƒbƒNBBB"/>
          </w:rPr>
          <w:t>ample 3.10 – Event Based Output</w:t>
        </w:r>
      </w:hyperlink>
    </w:p>
    <w:p w:rsidR="00C64BCA" w:rsidRPr="00C64BCA" w:rsidRDefault="00C64BCA" w:rsidP="009E3944">
      <w:pPr>
        <w:pStyle w:val="Note1"/>
      </w:pPr>
      <w:r w:rsidRPr="009E3944">
        <w:rPr>
          <w:rStyle w:val="BoldType"/>
        </w:rPr>
        <w:t>Note</w:t>
      </w:r>
      <w:r w:rsidRPr="00C64BCA">
        <w:t xml:space="preserve">: </w:t>
      </w:r>
      <w:r w:rsidR="00183341">
        <w:tab/>
      </w:r>
      <w:r w:rsidRPr="00C64BCA">
        <w:t>The output point itself i</w:t>
      </w:r>
      <w:r w:rsidR="0082799F">
        <w:t xml:space="preserve">s populated with a copy of the </w:t>
      </w:r>
      <w:r w:rsidR="0082799F" w:rsidRPr="0082799F">
        <w:rPr>
          <w:rFonts w:ascii="Courier New" w:hAnsi="Courier New" w:cs="Courier New"/>
        </w:rPr>
        <w:t>S</w:t>
      </w:r>
      <w:r w:rsidRPr="0082799F">
        <w:rPr>
          <w:rFonts w:ascii="Courier New" w:hAnsi="Courier New" w:cs="Courier New"/>
        </w:rPr>
        <w:t>ourceTag</w:t>
      </w:r>
      <w:r w:rsidRPr="00C64BCA">
        <w:t xml:space="preserve"> data</w:t>
      </w:r>
      <w:r w:rsidR="00183341">
        <w:t xml:space="preserve"> whether</w:t>
      </w:r>
      <w:r w:rsidRPr="00C64BCA">
        <w:t xml:space="preserve"> the output operation was successful. Otherwise</w:t>
      </w:r>
      <w:r w:rsidR="00183341">
        <w:t>,</w:t>
      </w:r>
      <w:r w:rsidRPr="00C64BCA">
        <w:t xml:space="preserve"> the output tag will receive a digital state of Bad Output.</w:t>
      </w:r>
    </w:p>
    <w:p w:rsidR="00C64BCA" w:rsidRPr="00C64BCA" w:rsidRDefault="00C64BCA" w:rsidP="00C21BB9">
      <w:pPr>
        <w:pStyle w:val="Heading4"/>
        <w:rPr>
          <w:rFonts w:eastAsia="’†ƒSƒVƒbƒNBBB"/>
        </w:rPr>
      </w:pPr>
      <w:r w:rsidRPr="00C64BCA">
        <w:rPr>
          <w:rFonts w:eastAsia="’†ƒSƒVƒbƒNBBB"/>
        </w:rPr>
        <w:t xml:space="preserve">Mapping of Value and Status – Data Output </w:t>
      </w:r>
    </w:p>
    <w:p w:rsidR="00C64BCA" w:rsidRPr="00C64BCA" w:rsidRDefault="00C64BCA" w:rsidP="00C64BCA">
      <w:pPr>
        <w:pStyle w:val="BodyText1"/>
        <w:rPr>
          <w:rFonts w:eastAsia="’†ƒSƒVƒbƒNBBB"/>
        </w:rPr>
      </w:pPr>
      <w:r w:rsidRPr="00C64BCA">
        <w:rPr>
          <w:rFonts w:eastAsia="’†ƒSƒVƒbƒNBBB"/>
        </w:rPr>
        <w:t xml:space="preserve">For output of data in the direction </w:t>
      </w:r>
      <w:r w:rsidR="0082799F">
        <w:rPr>
          <w:rFonts w:eastAsia="’†ƒSƒVƒbƒNBBB"/>
        </w:rPr>
        <w:t xml:space="preserve">from </w:t>
      </w:r>
      <w:r w:rsidRPr="00C64BCA">
        <w:rPr>
          <w:rFonts w:eastAsia="’†ƒSƒVƒbƒNBBB"/>
        </w:rPr>
        <w:t xml:space="preserve">PI </w:t>
      </w:r>
      <w:r w:rsidR="0082799F">
        <w:rPr>
          <w:rFonts w:eastAsia="’†ƒSƒVƒbƒNBBB"/>
        </w:rPr>
        <w:t>to</w:t>
      </w:r>
      <w:r w:rsidRPr="00C64BCA">
        <w:rPr>
          <w:rFonts w:eastAsia="’†ƒSƒVƒbƒNBBB"/>
        </w:rPr>
        <w:t xml:space="preserve"> RDB, no fixed table structure is required. Corresponding placeholders are used for the intended data output. Although mapping of the placeholders (VL, SS_I, SS_C, etc</w:t>
      </w:r>
      <w:r w:rsidR="000D68FE">
        <w:rPr>
          <w:rFonts w:eastAsia="’†ƒSƒVƒbƒNBBB"/>
        </w:rPr>
        <w:t>.</w:t>
      </w:r>
      <w:r w:rsidRPr="00C64BCA">
        <w:rPr>
          <w:rFonts w:eastAsia="’†ƒSƒVƒbƒNBBB"/>
        </w:rPr>
        <w:t xml:space="preserve">) to RDB data types works similarly as for the data input (see </w:t>
      </w:r>
      <w:r w:rsidR="00C66FCD">
        <w:rPr>
          <w:rFonts w:eastAsia="’†ƒSƒVƒbƒNBBB"/>
        </w:rPr>
        <w:t>section</w:t>
      </w:r>
      <w:r w:rsidRPr="00C64BCA">
        <w:rPr>
          <w:rFonts w:eastAsia="’†ƒSƒVƒbƒNBBB"/>
        </w:rPr>
        <w:t xml:space="preserve"> </w:t>
      </w:r>
      <w:hyperlink w:anchor="_Mapping_of_Value" w:history="1">
        <w:r w:rsidRPr="00C66FCD">
          <w:rPr>
            <w:rStyle w:val="Hyperlink"/>
            <w:rFonts w:eastAsia="’†ƒSƒVƒbƒNBBB"/>
          </w:rPr>
          <w:t>Mapping of Value and Status – Data Input</w:t>
        </w:r>
      </w:hyperlink>
      <w:r w:rsidRPr="00C64BCA">
        <w:rPr>
          <w:rFonts w:eastAsia="’†ƒSƒVƒbƒNBBB"/>
        </w:rPr>
        <w:t>), some variations do exist. Following paragraphs list the differences.</w:t>
      </w:r>
    </w:p>
    <w:p w:rsidR="00C64BCA" w:rsidRPr="0082799F" w:rsidRDefault="00C64BCA" w:rsidP="00C21BB9">
      <w:pPr>
        <w:pStyle w:val="Heading5"/>
        <w:rPr>
          <w:rFonts w:eastAsia="’†ƒSƒVƒbƒNBBB"/>
          <w:b w:val="0"/>
        </w:rPr>
      </w:pPr>
      <w:r w:rsidRPr="0082799F">
        <w:rPr>
          <w:rFonts w:eastAsia="’†ƒSƒVƒbƒNBBB"/>
          <w:b w:val="0"/>
        </w:rPr>
        <w:t>DIGITAL Tags</w:t>
      </w:r>
    </w:p>
    <w:p w:rsidR="00064EAE" w:rsidRDefault="00C64BCA" w:rsidP="00C64BCA">
      <w:pPr>
        <w:pStyle w:val="BodyText1"/>
        <w:rPr>
          <w:rFonts w:eastAsia="’†ƒSƒVƒbƒNBBB"/>
        </w:rPr>
      </w:pPr>
      <w:r w:rsidRPr="00C64BCA">
        <w:rPr>
          <w:rFonts w:eastAsia="’†ƒSƒVƒbƒNBBB"/>
        </w:rPr>
        <w:t xml:space="preserve">Digital output tag values are mapped only to RDB string types. This means that the corresponding field data type in the table must be string, otherwise explicit conversion is required </w:t>
      </w:r>
      <w:r w:rsidRPr="0082799F">
        <w:rPr>
          <w:rFonts w:ascii="Courier New" w:eastAsia="’†ƒSƒVƒbƒNBBB" w:hAnsi="Courier New" w:cs="Courier New"/>
          <w:sz w:val="20"/>
          <w:szCs w:val="20"/>
        </w:rPr>
        <w:t>CAST(value_exp AS data_type)</w:t>
      </w:r>
      <w:r w:rsidRPr="00C64BCA">
        <w:rPr>
          <w:rFonts w:eastAsia="’†ƒSƒVƒbƒNBBB"/>
        </w:rPr>
        <w:t>. The following table shows the assignment of value placeholders (VL, SS_I, SS_C) for a Digital tag:</w:t>
      </w:r>
    </w:p>
    <w:p w:rsidR="00064EAE" w:rsidRDefault="009E3944" w:rsidP="00C21BB9">
      <w:pPr>
        <w:pStyle w:val="CaptionGraphic"/>
        <w:outlineLvl w:val="0"/>
        <w:rPr>
          <w:rFonts w:eastAsia="’†ƒSƒVƒbƒNBBB"/>
        </w:rPr>
      </w:pPr>
      <w:r w:rsidRPr="009E3944">
        <w:rPr>
          <w:rFonts w:eastAsia="’†ƒSƒVƒbƒNBBB"/>
        </w:rPr>
        <w:t>Digital Output Tags Can only be Output to RDB Strings</w:t>
      </w:r>
    </w:p>
    <w:tbl>
      <w:tblPr>
        <w:tblW w:w="7938" w:type="dxa"/>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4"/>
        <w:gridCol w:w="1985"/>
        <w:gridCol w:w="1984"/>
        <w:gridCol w:w="1985"/>
      </w:tblGrid>
      <w:tr w:rsidR="009E3944" w:rsidRPr="00C638E1" w:rsidTr="009E3944">
        <w:trPr>
          <w:cantSplit/>
          <w:tblHeader/>
        </w:trPr>
        <w:tc>
          <w:tcPr>
            <w:tcW w:w="1984" w:type="dxa"/>
            <w:tcBorders>
              <w:top w:val="single" w:sz="6" w:space="0" w:color="000000"/>
              <w:left w:val="single" w:sz="6" w:space="0" w:color="000000"/>
              <w:bottom w:val="single" w:sz="6" w:space="0" w:color="000000"/>
              <w:right w:val="single" w:sz="6" w:space="0" w:color="000000"/>
            </w:tcBorders>
            <w:shd w:val="pct10" w:color="auto" w:fill="auto"/>
          </w:tcPr>
          <w:p w:rsidR="009E3944" w:rsidRPr="00C638E1" w:rsidRDefault="009E3944" w:rsidP="009E3944">
            <w:pPr>
              <w:pStyle w:val="TableHeading"/>
            </w:pPr>
            <w:r w:rsidRPr="00C638E1">
              <w:t>PI Value</w:t>
            </w:r>
          </w:p>
        </w:tc>
        <w:tc>
          <w:tcPr>
            <w:tcW w:w="1985" w:type="dxa"/>
            <w:tcBorders>
              <w:top w:val="single" w:sz="6" w:space="0" w:color="000000"/>
              <w:left w:val="single" w:sz="6" w:space="0" w:color="000000"/>
              <w:bottom w:val="single" w:sz="6" w:space="0" w:color="000000"/>
              <w:right w:val="single" w:sz="6" w:space="0" w:color="000000"/>
            </w:tcBorders>
            <w:shd w:val="pct10" w:color="auto" w:fill="auto"/>
          </w:tcPr>
          <w:p w:rsidR="009E3944" w:rsidRPr="00C638E1" w:rsidRDefault="009E3944" w:rsidP="00A87AB2">
            <w:pPr>
              <w:pStyle w:val="TableHeading"/>
            </w:pPr>
            <w:r w:rsidRPr="00C638E1">
              <w:t>VL</w:t>
            </w:r>
            <w:r w:rsidRPr="00C638E1">
              <w:br/>
              <w:t>Field Type String</w:t>
            </w:r>
          </w:p>
        </w:tc>
        <w:tc>
          <w:tcPr>
            <w:tcW w:w="1984" w:type="dxa"/>
            <w:tcBorders>
              <w:top w:val="single" w:sz="6" w:space="0" w:color="000000"/>
              <w:left w:val="single" w:sz="6" w:space="0" w:color="000000"/>
              <w:bottom w:val="single" w:sz="6" w:space="0" w:color="000000"/>
              <w:right w:val="single" w:sz="6" w:space="0" w:color="000000"/>
            </w:tcBorders>
            <w:shd w:val="pct10" w:color="auto" w:fill="auto"/>
          </w:tcPr>
          <w:p w:rsidR="009E3944" w:rsidRPr="00C638E1" w:rsidRDefault="009E3944" w:rsidP="00A87AB2">
            <w:pPr>
              <w:pStyle w:val="TableHeading"/>
            </w:pPr>
            <w:r w:rsidRPr="00C638E1">
              <w:t>SS_I</w:t>
            </w:r>
            <w:r w:rsidRPr="00C638E1">
              <w:br/>
              <w:t xml:space="preserve">Field Type Integer </w:t>
            </w:r>
            <w:r w:rsidRPr="00C638E1">
              <w:br/>
              <w:t>or Float</w:t>
            </w:r>
          </w:p>
        </w:tc>
        <w:tc>
          <w:tcPr>
            <w:tcW w:w="1985" w:type="dxa"/>
            <w:tcBorders>
              <w:top w:val="single" w:sz="6" w:space="0" w:color="000000"/>
              <w:left w:val="single" w:sz="6" w:space="0" w:color="000000"/>
              <w:bottom w:val="single" w:sz="6" w:space="0" w:color="000000"/>
              <w:right w:val="single" w:sz="6" w:space="0" w:color="000000"/>
            </w:tcBorders>
            <w:shd w:val="pct10" w:color="auto" w:fill="auto"/>
          </w:tcPr>
          <w:p w:rsidR="009E3944" w:rsidRPr="00C638E1" w:rsidRDefault="009E3944" w:rsidP="00A87AB2">
            <w:pPr>
              <w:pStyle w:val="TableHeading"/>
            </w:pPr>
            <w:r w:rsidRPr="00C638E1">
              <w:t>SS_C</w:t>
            </w:r>
            <w:r w:rsidRPr="00C638E1">
              <w:br/>
              <w:t>Field Type String</w:t>
            </w:r>
          </w:p>
        </w:tc>
      </w:tr>
      <w:tr w:rsidR="009E3944" w:rsidRPr="00C638E1" w:rsidTr="00A14816">
        <w:tc>
          <w:tcPr>
            <w:tcW w:w="1984"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Digital state is NOT in the error range defined by  /SUCC1 /SUCC2 start-up parameters</w:t>
            </w:r>
          </w:p>
        </w:tc>
        <w:tc>
          <w:tcPr>
            <w:tcW w:w="1985"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&lt;Digital State &lt;String&gt;</w:t>
            </w:r>
          </w:p>
        </w:tc>
        <w:tc>
          <w:tcPr>
            <w:tcW w:w="1984"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0</w:t>
            </w:r>
          </w:p>
        </w:tc>
        <w:tc>
          <w:tcPr>
            <w:tcW w:w="1985"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"O.K."</w:t>
            </w:r>
          </w:p>
        </w:tc>
      </w:tr>
      <w:tr w:rsidR="009E3944" w:rsidRPr="00C638E1" w:rsidTr="00A14816">
        <w:tc>
          <w:tcPr>
            <w:tcW w:w="1984"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Digital state IS in the error range defined by /BAD1 /BAD2 start-up parameters</w:t>
            </w:r>
          </w:p>
        </w:tc>
        <w:tc>
          <w:tcPr>
            <w:tcW w:w="1985"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&lt;Digital State String&gt;</w:t>
            </w:r>
          </w:p>
        </w:tc>
        <w:tc>
          <w:tcPr>
            <w:tcW w:w="1984"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1</w:t>
            </w:r>
          </w:p>
        </w:tc>
        <w:tc>
          <w:tcPr>
            <w:tcW w:w="1985"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"Bad Value"</w:t>
            </w:r>
          </w:p>
        </w:tc>
      </w:tr>
    </w:tbl>
    <w:p w:rsidR="009E3944" w:rsidRPr="009E3944" w:rsidRDefault="009E3944" w:rsidP="009E3944">
      <w:pPr>
        <w:pStyle w:val="BodyText1"/>
        <w:rPr>
          <w:rFonts w:eastAsia="’†ƒSƒVƒbƒNBBB"/>
        </w:rPr>
      </w:pPr>
      <w:r>
        <w:rPr>
          <w:rFonts w:eastAsia="’†ƒSƒVƒbƒNBBB"/>
        </w:rPr>
        <w:t>See this e</w:t>
      </w:r>
      <w:r w:rsidRPr="009E3944">
        <w:rPr>
          <w:rFonts w:eastAsia="’†ƒSƒVƒbƒNBBB"/>
        </w:rPr>
        <w:t xml:space="preserve">xample available in Appendix B: Examples </w:t>
      </w:r>
    </w:p>
    <w:p w:rsidR="002F4488" w:rsidRDefault="00025FE4" w:rsidP="009E3944">
      <w:pPr>
        <w:pStyle w:val="BodyText1"/>
        <w:rPr>
          <w:rFonts w:eastAsia="’†ƒSƒVƒbƒNBBB"/>
        </w:rPr>
      </w:pPr>
      <w:hyperlink w:anchor="_Example_3.11_–" w:history="1">
        <w:r w:rsidR="009E3944" w:rsidRPr="00C66FCD">
          <w:rPr>
            <w:rStyle w:val="Hyperlink"/>
            <w:rFonts w:eastAsia="’†ƒSƒVƒbƒNBBB"/>
          </w:rPr>
          <w:t>Example 3.11 – Output Triggered by 'Sinusoid', Values Taken from 'TagDig'</w:t>
        </w:r>
      </w:hyperlink>
    </w:p>
    <w:p w:rsidR="00C507C2" w:rsidRDefault="009E3944" w:rsidP="00A87AB2">
      <w:pPr>
        <w:pStyle w:val="CaptionGraphic"/>
        <w:keepNext/>
        <w:outlineLvl w:val="0"/>
        <w:rPr>
          <w:rFonts w:eastAsia="’†ƒSƒVƒbƒNBBB"/>
        </w:rPr>
      </w:pPr>
      <w:r w:rsidRPr="009E3944">
        <w:rPr>
          <w:rFonts w:eastAsia="’†ƒSƒVƒbƒNBBB"/>
        </w:rPr>
        <w:t>Float, Integer and String Output Tags – Value and Status Mapping</w:t>
      </w:r>
    </w:p>
    <w:tbl>
      <w:tblPr>
        <w:tblW w:w="7920" w:type="dxa"/>
        <w:tblInd w:w="1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63"/>
        <w:gridCol w:w="1986"/>
        <w:gridCol w:w="1985"/>
        <w:gridCol w:w="1986"/>
      </w:tblGrid>
      <w:tr w:rsidR="009E3944" w:rsidRPr="00C638E1" w:rsidTr="009E3944">
        <w:trPr>
          <w:cantSplit/>
          <w:tblHeader/>
        </w:trPr>
        <w:tc>
          <w:tcPr>
            <w:tcW w:w="1963" w:type="dxa"/>
            <w:tcBorders>
              <w:top w:val="single" w:sz="6" w:space="0" w:color="000000"/>
              <w:left w:val="single" w:sz="6" w:space="0" w:color="000000"/>
              <w:bottom w:val="single" w:sz="6" w:space="0" w:color="000000"/>
              <w:right w:val="single" w:sz="6" w:space="0" w:color="000000"/>
            </w:tcBorders>
            <w:shd w:val="pct10" w:color="auto" w:fill="auto"/>
          </w:tcPr>
          <w:p w:rsidR="009E3944" w:rsidRPr="00C638E1" w:rsidRDefault="009E3944" w:rsidP="009E3944">
            <w:pPr>
              <w:pStyle w:val="TableHeading"/>
            </w:pPr>
            <w:r w:rsidRPr="00C638E1">
              <w:t>PI Value</w:t>
            </w:r>
          </w:p>
        </w:tc>
        <w:tc>
          <w:tcPr>
            <w:tcW w:w="1986" w:type="dxa"/>
            <w:tcBorders>
              <w:top w:val="single" w:sz="6" w:space="0" w:color="000000"/>
              <w:left w:val="single" w:sz="6" w:space="0" w:color="000000"/>
              <w:bottom w:val="single" w:sz="6" w:space="0" w:color="000000"/>
              <w:right w:val="single" w:sz="6" w:space="0" w:color="000000"/>
            </w:tcBorders>
            <w:shd w:val="pct10" w:color="auto" w:fill="auto"/>
          </w:tcPr>
          <w:p w:rsidR="009E3944" w:rsidRPr="00C638E1" w:rsidRDefault="009E3944" w:rsidP="009E3944">
            <w:pPr>
              <w:pStyle w:val="TableHeading"/>
            </w:pPr>
            <w:r w:rsidRPr="00C638E1">
              <w:t>VL</w:t>
            </w:r>
            <w:r w:rsidRPr="00C638E1">
              <w:br/>
              <w:t xml:space="preserve">Field Type Numeric </w:t>
            </w:r>
            <w:r w:rsidRPr="00C638E1">
              <w:br/>
              <w:t>or String</w:t>
            </w:r>
          </w:p>
        </w:tc>
        <w:tc>
          <w:tcPr>
            <w:tcW w:w="1985" w:type="dxa"/>
            <w:tcBorders>
              <w:top w:val="single" w:sz="6" w:space="0" w:color="000000"/>
              <w:left w:val="single" w:sz="6" w:space="0" w:color="000000"/>
              <w:bottom w:val="single" w:sz="6" w:space="0" w:color="000000"/>
              <w:right w:val="single" w:sz="6" w:space="0" w:color="000000"/>
            </w:tcBorders>
            <w:shd w:val="pct10" w:color="auto" w:fill="auto"/>
          </w:tcPr>
          <w:p w:rsidR="009E3944" w:rsidRPr="00C638E1" w:rsidRDefault="009E3944" w:rsidP="009E3944">
            <w:pPr>
              <w:pStyle w:val="TableHeading"/>
            </w:pPr>
            <w:r w:rsidRPr="00C638E1">
              <w:t>SS_I</w:t>
            </w:r>
            <w:r w:rsidRPr="00C638E1">
              <w:br/>
              <w:t>Field Type Numeric</w:t>
            </w:r>
          </w:p>
        </w:tc>
        <w:tc>
          <w:tcPr>
            <w:tcW w:w="1986" w:type="dxa"/>
            <w:tcBorders>
              <w:top w:val="single" w:sz="6" w:space="0" w:color="000000"/>
              <w:left w:val="single" w:sz="6" w:space="0" w:color="000000"/>
              <w:bottom w:val="single" w:sz="6" w:space="0" w:color="000000"/>
              <w:right w:val="single" w:sz="6" w:space="0" w:color="000000"/>
            </w:tcBorders>
            <w:shd w:val="pct10" w:color="auto" w:fill="auto"/>
          </w:tcPr>
          <w:p w:rsidR="009E3944" w:rsidRPr="00C638E1" w:rsidRDefault="009E3944" w:rsidP="009E3944">
            <w:pPr>
              <w:pStyle w:val="TableHeading"/>
            </w:pPr>
            <w:r w:rsidRPr="00C638E1">
              <w:t>SS_C</w:t>
            </w:r>
            <w:r w:rsidRPr="00C638E1">
              <w:br/>
              <w:t>Field Type String</w:t>
            </w:r>
          </w:p>
        </w:tc>
      </w:tr>
      <w:tr w:rsidR="009E3944" w:rsidRPr="00C638E1" w:rsidTr="00A14816">
        <w:tc>
          <w:tcPr>
            <w:tcW w:w="1963"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Value NOT in error</w:t>
            </w:r>
          </w:p>
        </w:tc>
        <w:tc>
          <w:tcPr>
            <w:tcW w:w="1986"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&lt;Value&gt;</w:t>
            </w:r>
          </w:p>
        </w:tc>
        <w:tc>
          <w:tcPr>
            <w:tcW w:w="1985"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0</w:t>
            </w:r>
          </w:p>
        </w:tc>
        <w:tc>
          <w:tcPr>
            <w:tcW w:w="1986"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"O.K."</w:t>
            </w:r>
          </w:p>
        </w:tc>
      </w:tr>
      <w:tr w:rsidR="009E3944" w:rsidRPr="00C638E1" w:rsidTr="00A14816">
        <w:tc>
          <w:tcPr>
            <w:tcW w:w="1963"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smartTag w:uri="urn:schemas-microsoft-com:office:smarttags" w:element="place">
              <w:smartTag w:uri="urn:schemas-microsoft-com:office:smarttags" w:element="PlaceName">
                <w:r w:rsidRPr="00C638E1">
                  <w:t>Digital</w:t>
                </w:r>
              </w:smartTag>
              <w:r w:rsidRPr="00C638E1">
                <w:t xml:space="preserve"> </w:t>
              </w:r>
              <w:smartTag w:uri="urn:schemas-microsoft-com:office:smarttags" w:element="PlaceType">
                <w:r w:rsidRPr="00C638E1">
                  <w:t>State</w:t>
                </w:r>
              </w:smartTag>
            </w:smartTag>
          </w:p>
        </w:tc>
        <w:tc>
          <w:tcPr>
            <w:tcW w:w="1986"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&lt; Previous Value&gt;</w:t>
            </w:r>
          </w:p>
        </w:tc>
        <w:tc>
          <w:tcPr>
            <w:tcW w:w="1985"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pPr>
            <w:r w:rsidRPr="00C638E1">
              <w:t>&lt;Digital State&gt;</w:t>
            </w:r>
          </w:p>
        </w:tc>
        <w:tc>
          <w:tcPr>
            <w:tcW w:w="1986" w:type="dxa"/>
            <w:tcBorders>
              <w:top w:val="single" w:sz="6" w:space="0" w:color="000000"/>
              <w:left w:val="single" w:sz="6" w:space="0" w:color="000000"/>
              <w:bottom w:val="single" w:sz="6" w:space="0" w:color="000000"/>
              <w:right w:val="single" w:sz="6" w:space="0" w:color="000000"/>
            </w:tcBorders>
          </w:tcPr>
          <w:p w:rsidR="009E3944" w:rsidRPr="00C638E1" w:rsidRDefault="009E3944" w:rsidP="009E3944">
            <w:pPr>
              <w:pStyle w:val="TableText1"/>
              <w:rPr>
                <w:b/>
              </w:rPr>
            </w:pPr>
            <w:r w:rsidRPr="00C638E1">
              <w:t>&lt;Digital State String&gt;</w:t>
            </w:r>
          </w:p>
        </w:tc>
      </w:tr>
    </w:tbl>
    <w:p w:rsidR="009E3944" w:rsidRPr="009E3944" w:rsidRDefault="009E3944" w:rsidP="00C21BB9">
      <w:pPr>
        <w:pStyle w:val="Heading3"/>
        <w:rPr>
          <w:rFonts w:eastAsia="’†ƒSƒVƒbƒNBBB"/>
        </w:rPr>
      </w:pPr>
      <w:bookmarkStart w:id="196" w:name="_Global_Variables"/>
      <w:bookmarkStart w:id="197" w:name="_Toc326657798"/>
      <w:bookmarkEnd w:id="196"/>
      <w:r w:rsidRPr="009E3944">
        <w:rPr>
          <w:rFonts w:eastAsia="’†ƒSƒVƒbƒNBBB"/>
        </w:rPr>
        <w:lastRenderedPageBreak/>
        <w:t>Global Variables</w:t>
      </w:r>
      <w:bookmarkEnd w:id="197"/>
    </w:p>
    <w:p w:rsidR="009E3944" w:rsidRPr="009E3944" w:rsidRDefault="009E3944" w:rsidP="009E3944">
      <w:pPr>
        <w:pStyle w:val="BodyText1"/>
        <w:rPr>
          <w:rFonts w:eastAsia="’†ƒSƒVƒbƒNBBB"/>
        </w:rPr>
      </w:pPr>
      <w:r w:rsidRPr="009E3944">
        <w:rPr>
          <w:rFonts w:eastAsia="’†ƒSƒVƒbƒNBBB"/>
        </w:rPr>
        <w:t xml:space="preserve">A file containing definitions of global variables allows for a pre-definition of placeholders that are either used many times or are large in size. The file is referenced via the </w:t>
      </w:r>
      <w:r w:rsidRPr="0082799F">
        <w:rPr>
          <w:rFonts w:ascii="Courier New" w:eastAsia="’†ƒSƒVƒbƒNBBB" w:hAnsi="Courier New" w:cs="Courier New"/>
        </w:rPr>
        <w:t>/GLOBAL=full_path</w:t>
      </w:r>
      <w:r w:rsidRPr="009E3944">
        <w:rPr>
          <w:rFonts w:eastAsia="’†ƒSƒVƒbƒNBBB"/>
        </w:rPr>
        <w:t xml:space="preserve"> start-up parameter.</w:t>
      </w:r>
      <w:r>
        <w:rPr>
          <w:rFonts w:eastAsia="’†ƒSƒVƒbƒNBBB"/>
        </w:rPr>
        <w:t xml:space="preserve"> </w:t>
      </w:r>
      <w:r w:rsidRPr="009E3944">
        <w:rPr>
          <w:rFonts w:eastAsia="’†ƒSƒVƒbƒNBBB"/>
        </w:rPr>
        <w:t>The syntax of global variables is the same as for placeholders Pn, but starting with the 'G' character</w:t>
      </w:r>
      <w:r w:rsidR="0082799F">
        <w:rPr>
          <w:rFonts w:eastAsia="’†ƒSƒVƒbƒNBBB"/>
        </w:rPr>
        <w:t xml:space="preserve"> - </w:t>
      </w:r>
      <w:hyperlink w:anchor="_Example_3.12_–" w:history="1">
        <w:r w:rsidRPr="00C66FCD">
          <w:rPr>
            <w:rStyle w:val="Hyperlink"/>
            <w:rFonts w:eastAsia="’†ƒSƒVƒbƒNBBB"/>
          </w:rPr>
          <w:t>Example 3.12 – Global Variables</w:t>
        </w:r>
      </w:hyperlink>
      <w:r w:rsidRPr="009E3944">
        <w:rPr>
          <w:rFonts w:eastAsia="’†ƒSƒVƒbƒNBBB"/>
        </w:rPr>
        <w:t xml:space="preserve"> </w:t>
      </w:r>
    </w:p>
    <w:p w:rsidR="00601D24" w:rsidRPr="00601D24" w:rsidRDefault="00601D24" w:rsidP="00601D24">
      <w:pPr>
        <w:pStyle w:val="BodyText1"/>
        <w:rPr>
          <w:rFonts w:eastAsia="’†ƒSƒVƒbƒNBBB"/>
        </w:rPr>
      </w:pPr>
    </w:p>
    <w:p w:rsidR="001B181F" w:rsidRPr="00405578" w:rsidRDefault="001B181F" w:rsidP="001B181F">
      <w:pPr>
        <w:pStyle w:val="BodyText1"/>
        <w:sectPr w:rsidR="001B181F" w:rsidRPr="00405578" w:rsidSect="0018486B">
          <w:headerReference w:type="first" r:id="rId51"/>
          <w:type w:val="oddPage"/>
          <w:pgSz w:w="12240" w:h="15840" w:code="1"/>
          <w:pgMar w:top="1440" w:right="1440" w:bottom="1152" w:left="1440" w:header="720" w:footer="864" w:gutter="0"/>
          <w:cols w:space="720"/>
          <w:titlePg/>
        </w:sectPr>
      </w:pPr>
    </w:p>
    <w:p w:rsidR="001B181F" w:rsidRPr="007C6FB8" w:rsidRDefault="001B181F" w:rsidP="00C21BB9">
      <w:pPr>
        <w:pStyle w:val="Heading1"/>
        <w:numPr>
          <w:ilvl w:val="0"/>
          <w:numId w:val="2"/>
        </w:numPr>
        <w:ind w:left="1440" w:hanging="1440"/>
      </w:pPr>
      <w:bookmarkStart w:id="198" w:name="_Recording_PI_Point"/>
      <w:bookmarkStart w:id="199" w:name="_Toc326657799"/>
      <w:bookmarkEnd w:id="198"/>
      <w:r>
        <w:lastRenderedPageBreak/>
        <w:t>Recording PI Point Database Changes</w:t>
      </w:r>
      <w:bookmarkEnd w:id="199"/>
    </w:p>
    <w:p w:rsidR="008568FB" w:rsidRDefault="008568FB" w:rsidP="008568FB">
      <w:pPr>
        <w:pStyle w:val="BodyText1"/>
      </w:pPr>
      <w:r>
        <w:t xml:space="preserve">The interface can record changes made to the PI Point Database. The concept is similar to the regular output point handling. The difference is that the </w:t>
      </w:r>
      <w:r w:rsidR="000D68FE">
        <w:t>m</w:t>
      </w:r>
      <w:r>
        <w:t xml:space="preserve">anaging </w:t>
      </w:r>
      <w:r w:rsidR="000D68FE">
        <w:t>t</w:t>
      </w:r>
      <w:r>
        <w:t xml:space="preserve">ag is not triggered by a snapshot event, but by a point attribute modification. </w:t>
      </w:r>
    </w:p>
    <w:p w:rsidR="008568FB" w:rsidRDefault="008568FB" w:rsidP="008568FB">
      <w:pPr>
        <w:pStyle w:val="Note1"/>
      </w:pPr>
      <w:r w:rsidRPr="008568FB">
        <w:rPr>
          <w:rStyle w:val="BoldType"/>
        </w:rPr>
        <w:t>Note</w:t>
      </w:r>
      <w:r>
        <w:t xml:space="preserve">: </w:t>
      </w:r>
      <w:r w:rsidR="0082799F">
        <w:tab/>
      </w:r>
      <w:r>
        <w:t xml:space="preserve">The Managing tag is recognized by having </w:t>
      </w:r>
      <w:r w:rsidRPr="0082799F">
        <w:rPr>
          <w:rFonts w:ascii="Courier New" w:hAnsi="Courier New" w:cs="Courier New"/>
        </w:rPr>
        <w:t>Location4=-1</w:t>
      </w:r>
      <w:r>
        <w:t xml:space="preserve"> </w:t>
      </w:r>
      <w:r w:rsidR="0082799F">
        <w:t>or</w:t>
      </w:r>
      <w:r w:rsidRPr="0082799F">
        <w:rPr>
          <w:rFonts w:ascii="Courier New" w:hAnsi="Courier New" w:cs="Courier New"/>
        </w:rPr>
        <w:t xml:space="preserve"> Location4=-2</w:t>
      </w:r>
      <w:r>
        <w:t>.</w:t>
      </w:r>
    </w:p>
    <w:p w:rsidR="008568FB" w:rsidRDefault="008568FB" w:rsidP="00C21BB9">
      <w:pPr>
        <w:pStyle w:val="Heading2"/>
      </w:pPr>
      <w:bookmarkStart w:id="200" w:name="_Toc326657800"/>
      <w:r>
        <w:t>Short Form Configuration</w:t>
      </w:r>
      <w:bookmarkEnd w:id="200"/>
    </w:p>
    <w:p w:rsidR="001B181F" w:rsidRDefault="008568FB" w:rsidP="008568FB">
      <w:pPr>
        <w:pStyle w:val="BodyText1"/>
      </w:pPr>
      <w:r>
        <w:t xml:space="preserve">When </w:t>
      </w:r>
      <w:r w:rsidRPr="0082799F">
        <w:rPr>
          <w:rFonts w:ascii="Courier New" w:hAnsi="Courier New" w:cs="Courier New"/>
          <w:sz w:val="20"/>
          <w:szCs w:val="20"/>
        </w:rPr>
        <w:t>Location4</w:t>
      </w:r>
      <w:r>
        <w:t xml:space="preserve"> is set to –1, the interface expects a subset of the AT.* placeholders in the INSERT query. This statement (INSERT) thus has to be configured and the Managing Tag executes it always when there is a point attribute change. The following table summarizes the placeholders supported in the short form:</w:t>
      </w:r>
    </w:p>
    <w:p w:rsidR="001B181F" w:rsidRDefault="008568FB" w:rsidP="00C21BB9">
      <w:pPr>
        <w:pStyle w:val="CaptionGraphic"/>
        <w:outlineLvl w:val="0"/>
        <w:rPr>
          <w:rFonts w:eastAsia="’†ƒSƒVƒbƒNBBB"/>
        </w:rPr>
      </w:pPr>
      <w:r w:rsidRPr="008568FB">
        <w:rPr>
          <w:rFonts w:eastAsia="’†ƒSƒVƒbƒNBBB"/>
        </w:rPr>
        <w:t xml:space="preserve">PI Point Database Replication </w:t>
      </w:r>
      <w:r w:rsidR="008B0C31">
        <w:rPr>
          <w:rFonts w:eastAsia="’†ƒSƒVƒbƒNBBB"/>
        </w:rPr>
        <w:t>–</w:t>
      </w:r>
      <w:r w:rsidRPr="008568FB">
        <w:rPr>
          <w:rFonts w:eastAsia="’†ƒSƒVƒbƒNBBB"/>
        </w:rPr>
        <w:t xml:space="preserve"> Short Form</w:t>
      </w:r>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6"/>
        <w:gridCol w:w="3614"/>
      </w:tblGrid>
      <w:tr w:rsidR="008568FB" w:rsidRPr="00C638E1" w:rsidTr="008568FB">
        <w:tc>
          <w:tcPr>
            <w:tcW w:w="4306" w:type="dxa"/>
            <w:tcBorders>
              <w:top w:val="single" w:sz="4" w:space="0" w:color="auto"/>
              <w:left w:val="single" w:sz="4" w:space="0" w:color="auto"/>
              <w:bottom w:val="single" w:sz="4" w:space="0" w:color="auto"/>
              <w:right w:val="single" w:sz="4" w:space="0" w:color="auto"/>
            </w:tcBorders>
            <w:shd w:val="pct10" w:color="auto" w:fill="auto"/>
          </w:tcPr>
          <w:p w:rsidR="008568FB" w:rsidRPr="00C638E1" w:rsidRDefault="008568FB" w:rsidP="008568FB">
            <w:pPr>
              <w:pStyle w:val="TableHeading"/>
            </w:pPr>
            <w:r w:rsidRPr="00C638E1">
              <w:t>Example of the R</w:t>
            </w:r>
            <w:smartTag w:uri="urn:schemas-microsoft-com:office:smarttags" w:element="PersonName">
              <w:r w:rsidRPr="00C638E1">
                <w:t>DB</w:t>
              </w:r>
            </w:smartTag>
            <w:r w:rsidRPr="00C638E1">
              <w:t xml:space="preserve"> Table Structure for the PIPoint Changes Recording</w:t>
            </w:r>
          </w:p>
        </w:tc>
        <w:tc>
          <w:tcPr>
            <w:tcW w:w="3614" w:type="dxa"/>
            <w:tcBorders>
              <w:top w:val="single" w:sz="4" w:space="0" w:color="auto"/>
              <w:left w:val="single" w:sz="4" w:space="0" w:color="auto"/>
              <w:bottom w:val="single" w:sz="4" w:space="0" w:color="auto"/>
              <w:right w:val="single" w:sz="4" w:space="0" w:color="auto"/>
            </w:tcBorders>
            <w:shd w:val="pct10" w:color="auto" w:fill="auto"/>
          </w:tcPr>
          <w:p w:rsidR="008568FB" w:rsidRPr="00C638E1" w:rsidRDefault="008568FB" w:rsidP="008568FB">
            <w:pPr>
              <w:pStyle w:val="TableHeading"/>
            </w:pPr>
            <w:r w:rsidRPr="00C638E1">
              <w:t>Placeholder</w:t>
            </w:r>
          </w:p>
        </w:tc>
      </w:tr>
      <w:tr w:rsidR="008568FB" w:rsidRPr="00C638E1" w:rsidTr="00A14816">
        <w:tc>
          <w:tcPr>
            <w:tcW w:w="4306"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TAG_NAME (SQL_CHAR)</w:t>
            </w:r>
          </w:p>
        </w:tc>
        <w:tc>
          <w:tcPr>
            <w:tcW w:w="3614"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AT.TAG</w:t>
            </w:r>
          </w:p>
        </w:tc>
      </w:tr>
      <w:tr w:rsidR="008568FB" w:rsidRPr="00C638E1" w:rsidTr="00A14816">
        <w:tc>
          <w:tcPr>
            <w:tcW w:w="4306"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ATTRIBUTE_NAME (SQL_CHAR)</w:t>
            </w:r>
          </w:p>
        </w:tc>
        <w:tc>
          <w:tcPr>
            <w:tcW w:w="3614"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AT.ATTRIBUTE</w:t>
            </w:r>
          </w:p>
        </w:tc>
      </w:tr>
      <w:tr w:rsidR="008568FB" w:rsidRPr="00C638E1" w:rsidTr="00A14816">
        <w:tc>
          <w:tcPr>
            <w:tcW w:w="4306"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CHANGE_DATETIME (SQL_TIMESTAMP)</w:t>
            </w:r>
          </w:p>
        </w:tc>
        <w:tc>
          <w:tcPr>
            <w:tcW w:w="3614"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AT.CHANGEDATE</w:t>
            </w:r>
          </w:p>
        </w:tc>
      </w:tr>
      <w:tr w:rsidR="008568FB" w:rsidRPr="00C638E1" w:rsidTr="00A14816">
        <w:tc>
          <w:tcPr>
            <w:tcW w:w="4306"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CHANGER (SQL_CHAR)</w:t>
            </w:r>
          </w:p>
        </w:tc>
        <w:tc>
          <w:tcPr>
            <w:tcW w:w="3614"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AT.CHANGER</w:t>
            </w:r>
          </w:p>
        </w:tc>
      </w:tr>
      <w:tr w:rsidR="008568FB" w:rsidRPr="00C638E1" w:rsidTr="00A14816">
        <w:tc>
          <w:tcPr>
            <w:tcW w:w="4306"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NEW_VALUE (SQL_CHAR)</w:t>
            </w:r>
          </w:p>
        </w:tc>
        <w:tc>
          <w:tcPr>
            <w:tcW w:w="3614"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AT.NEWVALUE</w:t>
            </w:r>
          </w:p>
        </w:tc>
      </w:tr>
      <w:tr w:rsidR="008568FB" w:rsidRPr="00C638E1" w:rsidTr="00A14816">
        <w:tc>
          <w:tcPr>
            <w:tcW w:w="4306"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OLD_VALUE (SQL_CHAR)</w:t>
            </w:r>
          </w:p>
        </w:tc>
        <w:tc>
          <w:tcPr>
            <w:tcW w:w="3614" w:type="dxa"/>
            <w:tcBorders>
              <w:top w:val="single" w:sz="4" w:space="0" w:color="auto"/>
              <w:left w:val="single" w:sz="4" w:space="0" w:color="auto"/>
              <w:bottom w:val="single" w:sz="4" w:space="0" w:color="auto"/>
              <w:right w:val="single" w:sz="4" w:space="0" w:color="auto"/>
            </w:tcBorders>
          </w:tcPr>
          <w:p w:rsidR="008568FB" w:rsidRPr="00C638E1" w:rsidRDefault="008568FB" w:rsidP="008568FB">
            <w:pPr>
              <w:pStyle w:val="TableText1"/>
              <w:rPr>
                <w:snapToGrid w:val="0"/>
              </w:rPr>
            </w:pPr>
            <w:r w:rsidRPr="00C638E1">
              <w:rPr>
                <w:snapToGrid w:val="0"/>
              </w:rPr>
              <w:t>AT.OLDVALUE</w:t>
            </w:r>
          </w:p>
        </w:tc>
      </w:tr>
    </w:tbl>
    <w:p w:rsidR="008568FB" w:rsidRPr="008568FB" w:rsidRDefault="008568FB" w:rsidP="008568FB">
      <w:pPr>
        <w:pStyle w:val="BodyText1"/>
        <w:rPr>
          <w:rFonts w:eastAsia="’†ƒSƒVƒbƒNBBB"/>
        </w:rPr>
      </w:pPr>
      <w:r>
        <w:rPr>
          <w:rFonts w:eastAsia="’†ƒSƒVƒbƒNBBB"/>
        </w:rPr>
        <w:t>See this e</w:t>
      </w:r>
      <w:r w:rsidRPr="008568FB">
        <w:rPr>
          <w:rFonts w:eastAsia="’†ƒSƒVƒbƒNBBB"/>
        </w:rPr>
        <w:t>xample av</w:t>
      </w:r>
      <w:r>
        <w:rPr>
          <w:rFonts w:eastAsia="’†ƒSƒVƒbƒNBBB"/>
        </w:rPr>
        <w:t>ailable in Appendix B: Examples:</w:t>
      </w:r>
    </w:p>
    <w:p w:rsidR="008568FB" w:rsidRPr="008568FB" w:rsidRDefault="00025FE4" w:rsidP="008568FB">
      <w:pPr>
        <w:pStyle w:val="BodyText1"/>
        <w:rPr>
          <w:rFonts w:eastAsia="’†ƒSƒVƒbƒNBBB"/>
        </w:rPr>
      </w:pPr>
      <w:hyperlink w:anchor="_Example_4.1_–" w:history="1">
        <w:r w:rsidR="008568FB" w:rsidRPr="001D61A6">
          <w:rPr>
            <w:rStyle w:val="Hyperlink"/>
            <w:rFonts w:eastAsia="’†ƒSƒVƒbƒNBBB"/>
          </w:rPr>
          <w:t>Example 4.1 – PI Point Database Changes – Short Form Configuration</w:t>
        </w:r>
      </w:hyperlink>
      <w:r w:rsidR="008568FB" w:rsidRPr="008568FB">
        <w:rPr>
          <w:rFonts w:eastAsia="’†ƒSƒVƒbƒNBBB"/>
        </w:rPr>
        <w:t xml:space="preserve"> </w:t>
      </w:r>
    </w:p>
    <w:p w:rsidR="008568FB" w:rsidRDefault="008568FB" w:rsidP="008568FB">
      <w:pPr>
        <w:pStyle w:val="Note1"/>
        <w:rPr>
          <w:rFonts w:eastAsia="’†ƒSƒVƒbƒNBBB"/>
        </w:rPr>
      </w:pPr>
      <w:r w:rsidRPr="008568FB">
        <w:rPr>
          <w:rStyle w:val="BoldType"/>
        </w:rPr>
        <w:t>Note</w:t>
      </w:r>
      <w:r w:rsidRPr="008568FB">
        <w:t xml:space="preserve">:  </w:t>
      </w:r>
      <w:r w:rsidR="00066FE6">
        <w:tab/>
      </w:r>
      <w:r w:rsidRPr="008568FB">
        <w:t xml:space="preserve">The interface stores the number of executed queries into the </w:t>
      </w:r>
      <w:r w:rsidR="00066FE6">
        <w:t>m</w:t>
      </w:r>
      <w:r w:rsidRPr="008568FB">
        <w:t xml:space="preserve">anaging </w:t>
      </w:r>
      <w:r w:rsidR="00066FE6">
        <w:t>t</w:t>
      </w:r>
      <w:r w:rsidRPr="008568FB">
        <w:t>ag.</w:t>
      </w:r>
      <w:r w:rsidRPr="008568FB">
        <w:rPr>
          <w:rFonts w:eastAsia="’†ƒSƒVƒbƒNBBB"/>
        </w:rPr>
        <w:t xml:space="preserve">In the </w:t>
      </w:r>
      <w:r w:rsidR="00066FE6">
        <w:rPr>
          <w:rFonts w:eastAsia="’†ƒSƒVƒbƒNBBB"/>
        </w:rPr>
        <w:t>s</w:t>
      </w:r>
      <w:r w:rsidRPr="008568FB">
        <w:rPr>
          <w:rFonts w:eastAsia="’†ƒSƒVƒbƒNBBB"/>
        </w:rPr>
        <w:t xml:space="preserve">hort </w:t>
      </w:r>
      <w:r w:rsidR="00066FE6">
        <w:rPr>
          <w:rFonts w:eastAsia="’†ƒSƒVƒbƒNBBB"/>
        </w:rPr>
        <w:t>f</w:t>
      </w:r>
      <w:r w:rsidRPr="008568FB">
        <w:rPr>
          <w:rFonts w:eastAsia="’†ƒSƒVƒbƒNBBB"/>
        </w:rPr>
        <w:t>orm, nothing is stored when a point was edited and no real attribute change has been made.</w:t>
      </w:r>
    </w:p>
    <w:p w:rsidR="008568FB" w:rsidRPr="008568FB" w:rsidRDefault="008568FB" w:rsidP="008568FB">
      <w:pPr>
        <w:pStyle w:val="BodyText1"/>
      </w:pPr>
    </w:p>
    <w:p w:rsidR="008568FB" w:rsidRDefault="008568FB" w:rsidP="008568FB">
      <w:pPr>
        <w:pStyle w:val="Note1"/>
      </w:pPr>
      <w:r w:rsidRPr="008568FB">
        <w:rPr>
          <w:rStyle w:val="BoldType"/>
        </w:rPr>
        <w:t>Note</w:t>
      </w:r>
      <w:r w:rsidRPr="008568FB">
        <w:t xml:space="preserve">:  </w:t>
      </w:r>
      <w:r w:rsidR="00066FE6">
        <w:tab/>
      </w:r>
      <w:r w:rsidRPr="008568FB">
        <w:t>By default</w:t>
      </w:r>
      <w:r w:rsidR="00066FE6">
        <w:t>,</w:t>
      </w:r>
      <w:r w:rsidRPr="008568FB">
        <w:t xml:space="preserve"> the interface checks for attribute changes each 2 minutes. It can therefore happen that when an attribute is changed twice within 2 minutes ending with its original value, the interface will NOT record this change. Since RDBMSPI 3.11, the two minutes interval can be changed by specifying the start-up parameter </w:t>
      </w:r>
      <w:r w:rsidRPr="00066FE6">
        <w:rPr>
          <w:rStyle w:val="CodeType2"/>
          <w:rFonts w:cs="Courier New"/>
          <w:b w:val="0"/>
        </w:rPr>
        <w:t>/UPDATEINTERVAL</w:t>
      </w:r>
    </w:p>
    <w:p w:rsidR="00A37B6F" w:rsidRPr="00A37B6F" w:rsidRDefault="00A37B6F" w:rsidP="00C21BB9">
      <w:pPr>
        <w:pStyle w:val="Heading2"/>
        <w:rPr>
          <w:rFonts w:eastAsia="’†ƒSƒVƒbƒNBBB"/>
        </w:rPr>
      </w:pPr>
      <w:bookmarkStart w:id="201" w:name="_Toc326657801"/>
      <w:r w:rsidRPr="00A37B6F">
        <w:rPr>
          <w:rFonts w:eastAsia="’†ƒSƒVƒbƒNBBB"/>
        </w:rPr>
        <w:lastRenderedPageBreak/>
        <w:t>Long Form Configuration</w:t>
      </w:r>
      <w:bookmarkEnd w:id="201"/>
    </w:p>
    <w:p w:rsidR="00A37B6F" w:rsidRPr="00A37B6F" w:rsidRDefault="00A37B6F" w:rsidP="00A37B6F">
      <w:pPr>
        <w:pStyle w:val="BodyText1"/>
        <w:rPr>
          <w:rFonts w:eastAsia="’†ƒSƒVƒbƒNBBB"/>
        </w:rPr>
      </w:pPr>
      <w:r w:rsidRPr="00066FE6">
        <w:rPr>
          <w:rFonts w:ascii="Courier New" w:eastAsia="’†ƒSƒVƒbƒNBBB" w:hAnsi="Courier New" w:cs="Courier New"/>
          <w:sz w:val="20"/>
          <w:szCs w:val="20"/>
        </w:rPr>
        <w:t>Location4=–2</w:t>
      </w:r>
      <w:r w:rsidRPr="00A37B6F">
        <w:rPr>
          <w:rFonts w:eastAsia="’†ƒSƒVƒbƒNBBB"/>
        </w:rPr>
        <w:t xml:space="preserve"> indicates that all AT.* placeholders can be employed (see section </w:t>
      </w:r>
      <w:hyperlink w:anchor="_SQL_Placeholders" w:history="1">
        <w:r w:rsidRPr="001D61A6">
          <w:rPr>
            <w:rStyle w:val="Hyperlink"/>
            <w:rFonts w:eastAsia="’†ƒSƒVƒbƒNBBB"/>
          </w:rPr>
          <w:t>SQL Placeholders</w:t>
        </w:r>
      </w:hyperlink>
      <w:r w:rsidRPr="00A37B6F">
        <w:rPr>
          <w:rFonts w:eastAsia="’†ƒSƒVƒbƒNBBB"/>
        </w:rPr>
        <w:t xml:space="preserve"> for the complete list). In this mode, the interface does not remember what the previous attribute value was and just forwards the current PI point attributes state to RDB. The overall principles are the same as with the short form. That is, any attribute change recognized by the interface is the trigger for the SQL statement (INSERT) execution.</w:t>
      </w:r>
    </w:p>
    <w:p w:rsidR="00A37B6F" w:rsidRPr="00A37B6F" w:rsidRDefault="00A37B6F" w:rsidP="00A37B6F">
      <w:pPr>
        <w:pStyle w:val="BodyText1"/>
        <w:rPr>
          <w:rFonts w:eastAsia="’†ƒSƒVƒbƒNBBB"/>
        </w:rPr>
      </w:pPr>
      <w:r>
        <w:rPr>
          <w:rFonts w:eastAsia="’†ƒSƒVƒbƒNBBB"/>
        </w:rPr>
        <w:t>See this e</w:t>
      </w:r>
      <w:r w:rsidRPr="00A37B6F">
        <w:rPr>
          <w:rFonts w:eastAsia="’†ƒSƒVƒbƒNBBB"/>
        </w:rPr>
        <w:t xml:space="preserve">xample available in Appendix B: Examples </w:t>
      </w:r>
    </w:p>
    <w:p w:rsidR="00A37B6F" w:rsidRPr="00A37B6F" w:rsidRDefault="00025FE4" w:rsidP="00A37B6F">
      <w:pPr>
        <w:pStyle w:val="BodyText1"/>
        <w:rPr>
          <w:rFonts w:eastAsia="’†ƒSƒVƒbƒNBBB"/>
        </w:rPr>
      </w:pPr>
      <w:hyperlink w:anchor="_Example_4.2_–" w:history="1">
        <w:r w:rsidR="00A37B6F" w:rsidRPr="001D61A6">
          <w:rPr>
            <w:rStyle w:val="Hyperlink"/>
            <w:rFonts w:eastAsia="’†ƒSƒVƒbƒNBBB"/>
          </w:rPr>
          <w:t>Example 4.2 – PI Point Database Changes – Long Form Configuration (only changedate and tag name recorded)</w:t>
        </w:r>
      </w:hyperlink>
      <w:r w:rsidR="00A37B6F" w:rsidRPr="00A37B6F">
        <w:rPr>
          <w:rFonts w:eastAsia="’†ƒSƒVƒbƒNBBB"/>
        </w:rPr>
        <w:t xml:space="preserve"> </w:t>
      </w:r>
    </w:p>
    <w:p w:rsidR="008568FB" w:rsidRDefault="00A37B6F" w:rsidP="00A37B6F">
      <w:pPr>
        <w:pStyle w:val="Note1"/>
      </w:pPr>
      <w:r w:rsidRPr="00A37B6F">
        <w:rPr>
          <w:rStyle w:val="BoldType"/>
        </w:rPr>
        <w:t>Note</w:t>
      </w:r>
      <w:r w:rsidRPr="00A37B6F">
        <w:t xml:space="preserve">:  </w:t>
      </w:r>
      <w:r w:rsidR="000D68FE">
        <w:tab/>
      </w:r>
      <w:r w:rsidRPr="00A37B6F">
        <w:t xml:space="preserve">The interface stores the number of executed queries into the </w:t>
      </w:r>
      <w:r w:rsidR="00066FE6">
        <w:t>m</w:t>
      </w:r>
      <w:r w:rsidRPr="00A37B6F">
        <w:t xml:space="preserve">anaging </w:t>
      </w:r>
      <w:r w:rsidR="00066FE6">
        <w:t>t</w:t>
      </w:r>
      <w:r w:rsidRPr="00A37B6F">
        <w:t>ag.</w:t>
      </w:r>
    </w:p>
    <w:p w:rsidR="008568FB" w:rsidRPr="00405578" w:rsidRDefault="008568FB" w:rsidP="001B181F">
      <w:pPr>
        <w:pStyle w:val="BodyText1"/>
        <w:rPr>
          <w:rFonts w:eastAsia="’†ƒSƒVƒbƒNBBB"/>
        </w:rPr>
      </w:pPr>
    </w:p>
    <w:p w:rsidR="001B181F" w:rsidRPr="00405578" w:rsidRDefault="001B181F" w:rsidP="001B181F">
      <w:pPr>
        <w:pStyle w:val="BodyText1"/>
        <w:sectPr w:rsidR="001B181F" w:rsidRPr="00405578" w:rsidSect="0018486B">
          <w:headerReference w:type="first" r:id="rId52"/>
          <w:type w:val="oddPage"/>
          <w:pgSz w:w="12240" w:h="15840" w:code="1"/>
          <w:pgMar w:top="1440" w:right="1440" w:bottom="1152" w:left="1440" w:header="720" w:footer="864" w:gutter="0"/>
          <w:cols w:space="720"/>
          <w:titlePg/>
        </w:sectPr>
      </w:pPr>
    </w:p>
    <w:p w:rsidR="001B181F" w:rsidRPr="007C6FB8" w:rsidRDefault="001B181F" w:rsidP="00C21BB9">
      <w:pPr>
        <w:pStyle w:val="Heading1"/>
        <w:numPr>
          <w:ilvl w:val="0"/>
          <w:numId w:val="2"/>
        </w:numPr>
        <w:ind w:left="1440" w:hanging="1440"/>
      </w:pPr>
      <w:bookmarkStart w:id="202" w:name="_PI_Batch_Database"/>
      <w:bookmarkStart w:id="203" w:name="_Toc326657802"/>
      <w:bookmarkEnd w:id="202"/>
      <w:r>
        <w:lastRenderedPageBreak/>
        <w:t>PI Batch Database Output</w:t>
      </w:r>
      <w:bookmarkEnd w:id="203"/>
    </w:p>
    <w:p w:rsidR="00C262C5" w:rsidRDefault="00A37B6F" w:rsidP="00EF5747">
      <w:pPr>
        <w:pStyle w:val="BodyText1"/>
      </w:pPr>
      <w:r>
        <w:t xml:space="preserve">PI Batch Database can be replicated to RDB tables in a timely manner. That is, </w:t>
      </w:r>
      <w:r w:rsidR="005C3C7C">
        <w:br/>
      </w:r>
      <w:r w:rsidR="000900CE">
        <w:t>the RDBMSPI</w:t>
      </w:r>
      <w:r>
        <w:t xml:space="preserve"> interface execute</w:t>
      </w:r>
      <w:r w:rsidR="000900CE">
        <w:t>s</w:t>
      </w:r>
      <w:r>
        <w:t xml:space="preserve"> </w:t>
      </w:r>
      <w:r w:rsidR="00F84FFD">
        <w:t>the parameterized SQL</w:t>
      </w:r>
      <w:r>
        <w:t xml:space="preserve"> statements</w:t>
      </w:r>
      <w:r w:rsidR="000900CE">
        <w:t xml:space="preserve"> </w:t>
      </w:r>
      <w:r w:rsidR="00F84FFD">
        <w:t>(INSERTs)</w:t>
      </w:r>
      <w:r w:rsidR="000900CE">
        <w:t xml:space="preserve"> </w:t>
      </w:r>
      <w:r w:rsidR="00F84FFD">
        <w:t xml:space="preserve">so </w:t>
      </w:r>
      <w:r w:rsidR="000900CE">
        <w:t xml:space="preserve">that </w:t>
      </w:r>
      <w:r w:rsidR="00F84FFD">
        <w:t>a new row is added to a</w:t>
      </w:r>
      <w:r w:rsidR="0002447E">
        <w:t>n</w:t>
      </w:r>
      <w:r w:rsidR="00F84FFD">
        <w:t xml:space="preserve"> RDB table only</w:t>
      </w:r>
      <w:r w:rsidR="000900CE">
        <w:t xml:space="preserve"> </w:t>
      </w:r>
      <w:r w:rsidR="000B0A09">
        <w:t>when a</w:t>
      </w:r>
      <w:r>
        <w:t xml:space="preserve"> new batch/unit-batch/sub-batch</w:t>
      </w:r>
      <w:r w:rsidR="000B0A09">
        <w:t xml:space="preserve"> is closed (means, it has a non-zero end time) </w:t>
      </w:r>
      <w:r w:rsidR="000900CE">
        <w:t>in the PI Batch Database</w:t>
      </w:r>
      <w:r>
        <w:t>.</w:t>
      </w:r>
      <w:r w:rsidR="005C3C7C">
        <w:br/>
      </w:r>
      <w:r>
        <w:t xml:space="preserve">The </w:t>
      </w:r>
      <w:r w:rsidR="000B0A09">
        <w:t>batch/unit-batch/sub-batch m</w:t>
      </w:r>
      <w:r>
        <w:t xml:space="preserve">anaging </w:t>
      </w:r>
      <w:r w:rsidR="000B0A09">
        <w:t>t</w:t>
      </w:r>
      <w:r>
        <w:t xml:space="preserve">ags </w:t>
      </w:r>
      <w:r w:rsidR="000B0A09">
        <w:t xml:space="preserve">(tags defining the INSERT statements) </w:t>
      </w:r>
      <w:r>
        <w:t xml:space="preserve">are recognized by the presence of any of the PI Batch Database </w:t>
      </w:r>
      <w:r w:rsidR="00F84FFD">
        <w:t xml:space="preserve">related </w:t>
      </w:r>
      <w:r>
        <w:t>placeholders</w:t>
      </w:r>
      <w:r w:rsidR="002271C7">
        <w:t xml:space="preserve"> (</w:t>
      </w:r>
      <w:r>
        <w:t xml:space="preserve">see </w:t>
      </w:r>
      <w:r w:rsidR="00EC0198" w:rsidRPr="00A37B6F">
        <w:rPr>
          <w:rFonts w:eastAsia="’†ƒSƒVƒbƒNBBB"/>
        </w:rPr>
        <w:t xml:space="preserve">section </w:t>
      </w:r>
      <w:hyperlink w:anchor="_SQL_Placeholders" w:history="1">
        <w:r w:rsidR="00EC0198" w:rsidRPr="001D61A6">
          <w:rPr>
            <w:rStyle w:val="Hyperlink"/>
            <w:rFonts w:eastAsia="’†ƒSƒVƒbƒNBBB"/>
          </w:rPr>
          <w:t>SQL Placeholders</w:t>
        </w:r>
      </w:hyperlink>
      <w:r w:rsidR="00EC0198" w:rsidRPr="00A37B6F">
        <w:rPr>
          <w:rFonts w:eastAsia="’†ƒSƒVƒbƒNBBB"/>
        </w:rPr>
        <w:t xml:space="preserve"> </w:t>
      </w:r>
      <w:r w:rsidR="002271C7">
        <w:rPr>
          <w:rFonts w:eastAsia="’†ƒSƒVƒbƒNBBB"/>
        </w:rPr>
        <w:t>)</w:t>
      </w:r>
      <w:r>
        <w:t>. Th</w:t>
      </w:r>
      <w:r w:rsidR="000B0A09">
        <w:t>e managing tags</w:t>
      </w:r>
      <w:r>
        <w:t xml:space="preserve"> are configured as standard input tags (</w:t>
      </w:r>
      <w:r w:rsidRPr="000D68FE">
        <w:rPr>
          <w:rFonts w:ascii="Courier New" w:hAnsi="Courier New" w:cs="Courier New"/>
          <w:sz w:val="20"/>
          <w:szCs w:val="20"/>
        </w:rPr>
        <w:t>Location4</w:t>
      </w:r>
      <w:r>
        <w:t xml:space="preserve"> defines the scan frequency</w:t>
      </w:r>
      <w:r w:rsidR="002271C7">
        <w:t>, etc.</w:t>
      </w:r>
      <w:r>
        <w:t xml:space="preserve">) and </w:t>
      </w:r>
      <w:r w:rsidR="000900CE">
        <w:t>an</w:t>
      </w:r>
      <w:r>
        <w:t xml:space="preserve"> occurrence of the 'BA.*' placeholder </w:t>
      </w:r>
      <w:r w:rsidR="000B0A09">
        <w:t xml:space="preserve">definition </w:t>
      </w:r>
      <w:r w:rsidR="0002447E">
        <w:t>(</w:t>
      </w:r>
      <w:r w:rsidR="002271C7">
        <w:t xml:space="preserve">in the </w:t>
      </w:r>
      <w:r w:rsidR="002271C7" w:rsidRPr="000D68FE">
        <w:rPr>
          <w:rFonts w:ascii="Courier New" w:hAnsi="Courier New" w:cs="Courier New"/>
          <w:sz w:val="20"/>
          <w:szCs w:val="20"/>
        </w:rPr>
        <w:t>ExtendedDescriptor</w:t>
      </w:r>
      <w:r w:rsidR="0002447E">
        <w:t>)</w:t>
      </w:r>
      <w:r w:rsidR="002271C7">
        <w:t xml:space="preserve"> </w:t>
      </w:r>
      <w:r>
        <w:t>marks the</w:t>
      </w:r>
      <w:r w:rsidR="000900CE">
        <w:t>se tags “</w:t>
      </w:r>
      <w:r>
        <w:t>batch replicators</w:t>
      </w:r>
      <w:r w:rsidR="000900CE">
        <w:t>”</w:t>
      </w:r>
      <w:r w:rsidR="002271C7">
        <w:t>; see the examples referenced in the following paragraphs for more details.</w:t>
      </w:r>
      <w:r>
        <w:t xml:space="preserve"> </w:t>
      </w:r>
    </w:p>
    <w:p w:rsidR="00A37B6F" w:rsidRDefault="00A37B6F" w:rsidP="00C21BB9">
      <w:pPr>
        <w:pStyle w:val="Heading2"/>
      </w:pPr>
      <w:bookmarkStart w:id="204" w:name="_Toc326657803"/>
      <w:r>
        <w:t>PI Batch Database Replication without Module Database</w:t>
      </w:r>
      <w:r w:rsidR="00110C56">
        <w:t xml:space="preserve"> (old batches)</w:t>
      </w:r>
      <w:bookmarkEnd w:id="204"/>
    </w:p>
    <w:p w:rsidR="00A37B6F" w:rsidRDefault="00A37B6F" w:rsidP="00A37B6F">
      <w:pPr>
        <w:pStyle w:val="BodyText1"/>
      </w:pPr>
      <w:r>
        <w:t xml:space="preserve">The interface allows for replication of </w:t>
      </w:r>
      <w:r w:rsidR="00111ABA">
        <w:t>the PI B</w:t>
      </w:r>
      <w:r>
        <w:t xml:space="preserve">atch </w:t>
      </w:r>
      <w:r w:rsidR="00111ABA">
        <w:t xml:space="preserve">Database (old batches) </w:t>
      </w:r>
      <w:r>
        <w:t>in</w:t>
      </w:r>
      <w:r w:rsidR="00111ABA">
        <w:t xml:space="preserve">to a table, which </w:t>
      </w:r>
      <w:r w:rsidR="000002ED">
        <w:t xml:space="preserve">resembles </w:t>
      </w:r>
      <w:r>
        <w:t xml:space="preserve">the structure of the PIBatch table </w:t>
      </w:r>
      <w:r w:rsidR="000002ED">
        <w:t>in</w:t>
      </w:r>
      <w:r>
        <w:t xml:space="preserve"> PI ODBC. The following </w:t>
      </w:r>
      <w:r w:rsidR="000002ED">
        <w:t xml:space="preserve">property description </w:t>
      </w:r>
      <w:r>
        <w:t xml:space="preserve">shows </w:t>
      </w:r>
      <w:r w:rsidR="000002ED">
        <w:t xml:space="preserve">the underlying </w:t>
      </w:r>
      <w:r w:rsidR="00111ABA">
        <w:t xml:space="preserve">data types and </w:t>
      </w:r>
      <w:r>
        <w:t>placeholders that can be used</w:t>
      </w:r>
      <w:r w:rsidR="00111ABA">
        <w:t xml:space="preserve"> for </w:t>
      </w:r>
      <w:r w:rsidR="000002ED">
        <w:t>parameterizing of the INSERT command</w:t>
      </w:r>
      <w:r>
        <w:t>:</w:t>
      </w:r>
    </w:p>
    <w:p w:rsidR="00A37B6F" w:rsidRDefault="00A37B6F" w:rsidP="00C21BB9">
      <w:pPr>
        <w:pStyle w:val="CaptionGraphic"/>
        <w:outlineLvl w:val="0"/>
      </w:pPr>
      <w:r w:rsidRPr="00A37B6F">
        <w:t>PI Batch Database Replication without MDB (Old Batches)</w:t>
      </w:r>
    </w:p>
    <w:tbl>
      <w:tblPr>
        <w:tblW w:w="6646"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1"/>
        <w:gridCol w:w="3033"/>
        <w:gridCol w:w="1612"/>
      </w:tblGrid>
      <w:tr w:rsidR="00A37B6F" w:rsidRPr="00C638E1" w:rsidTr="00A37B6F">
        <w:tc>
          <w:tcPr>
            <w:tcW w:w="2001" w:type="dxa"/>
            <w:shd w:val="pct10" w:color="auto" w:fill="auto"/>
          </w:tcPr>
          <w:p w:rsidR="00A37B6F" w:rsidRPr="00C638E1" w:rsidRDefault="00A37B6F" w:rsidP="00A37B6F">
            <w:pPr>
              <w:pStyle w:val="TableHeading"/>
            </w:pPr>
            <w:r w:rsidRPr="00C638E1">
              <w:t>Property</w:t>
            </w:r>
          </w:p>
        </w:tc>
        <w:tc>
          <w:tcPr>
            <w:tcW w:w="3033" w:type="dxa"/>
            <w:shd w:val="pct10" w:color="auto" w:fill="auto"/>
          </w:tcPr>
          <w:p w:rsidR="00A37B6F" w:rsidRPr="00C638E1" w:rsidRDefault="00A37B6F" w:rsidP="00A37B6F">
            <w:pPr>
              <w:pStyle w:val="TableHeading"/>
            </w:pPr>
            <w:r w:rsidRPr="00C638E1">
              <w:t xml:space="preserve">RDB data type </w:t>
            </w:r>
          </w:p>
        </w:tc>
        <w:tc>
          <w:tcPr>
            <w:tcW w:w="1612" w:type="dxa"/>
            <w:shd w:val="pct10" w:color="auto" w:fill="auto"/>
          </w:tcPr>
          <w:p w:rsidR="00A37B6F" w:rsidRPr="00C638E1" w:rsidRDefault="00A37B6F" w:rsidP="00A37B6F">
            <w:pPr>
              <w:pStyle w:val="TableHeading"/>
            </w:pPr>
            <w:r w:rsidRPr="00C638E1">
              <w:t>Placeholder</w:t>
            </w:r>
          </w:p>
        </w:tc>
      </w:tr>
      <w:tr w:rsidR="00A37B6F" w:rsidRPr="00C638E1" w:rsidTr="00A14816">
        <w:tc>
          <w:tcPr>
            <w:tcW w:w="2001" w:type="dxa"/>
          </w:tcPr>
          <w:p w:rsidR="00A37B6F" w:rsidRPr="00C638E1" w:rsidRDefault="00A37B6F" w:rsidP="00A37B6F">
            <w:pPr>
              <w:pStyle w:val="TableText1"/>
            </w:pPr>
            <w:r w:rsidRPr="00C638E1">
              <w:t>Batch ID</w:t>
            </w:r>
          </w:p>
        </w:tc>
        <w:tc>
          <w:tcPr>
            <w:tcW w:w="3033" w:type="dxa"/>
          </w:tcPr>
          <w:p w:rsidR="00A37B6F" w:rsidRPr="00C638E1" w:rsidRDefault="00A37B6F" w:rsidP="00A37B6F">
            <w:pPr>
              <w:pStyle w:val="TableText1"/>
            </w:pPr>
            <w:r w:rsidRPr="00C638E1">
              <w:t>Character string up to 256 bytes</w:t>
            </w:r>
          </w:p>
        </w:tc>
        <w:tc>
          <w:tcPr>
            <w:tcW w:w="1612" w:type="dxa"/>
          </w:tcPr>
          <w:p w:rsidR="00A37B6F" w:rsidRPr="00C638E1" w:rsidRDefault="00A37B6F" w:rsidP="00A37B6F">
            <w:pPr>
              <w:pStyle w:val="TableText1"/>
            </w:pPr>
            <w:r w:rsidRPr="00C638E1">
              <w:t>BA.BAID</w:t>
            </w:r>
          </w:p>
        </w:tc>
      </w:tr>
      <w:tr w:rsidR="00A37B6F" w:rsidRPr="00C638E1" w:rsidTr="00A14816">
        <w:tc>
          <w:tcPr>
            <w:tcW w:w="2001" w:type="dxa"/>
          </w:tcPr>
          <w:p w:rsidR="00A37B6F" w:rsidRPr="00C638E1" w:rsidRDefault="00A37B6F" w:rsidP="00A37B6F">
            <w:pPr>
              <w:pStyle w:val="TableText1"/>
            </w:pPr>
            <w:r w:rsidRPr="00C638E1">
              <w:t>Unit</w:t>
            </w:r>
          </w:p>
        </w:tc>
        <w:tc>
          <w:tcPr>
            <w:tcW w:w="3033" w:type="dxa"/>
          </w:tcPr>
          <w:p w:rsidR="00A37B6F" w:rsidRPr="00C638E1" w:rsidRDefault="00A37B6F" w:rsidP="00A37B6F">
            <w:pPr>
              <w:pStyle w:val="TableText1"/>
            </w:pPr>
            <w:r w:rsidRPr="00C638E1">
              <w:t>Character string up to 256 bytes</w:t>
            </w:r>
          </w:p>
        </w:tc>
        <w:tc>
          <w:tcPr>
            <w:tcW w:w="1612" w:type="dxa"/>
          </w:tcPr>
          <w:p w:rsidR="00A37B6F" w:rsidRPr="00C638E1" w:rsidRDefault="00A37B6F" w:rsidP="00A37B6F">
            <w:pPr>
              <w:pStyle w:val="TableText1"/>
            </w:pPr>
            <w:r w:rsidRPr="00C638E1">
              <w:t>BA.UNIT</w:t>
            </w:r>
          </w:p>
        </w:tc>
      </w:tr>
      <w:tr w:rsidR="00A37B6F" w:rsidRPr="00C638E1" w:rsidTr="00A14816">
        <w:tc>
          <w:tcPr>
            <w:tcW w:w="2001" w:type="dxa"/>
          </w:tcPr>
          <w:p w:rsidR="00A37B6F" w:rsidRPr="00C638E1" w:rsidRDefault="00A37B6F" w:rsidP="00A37B6F">
            <w:pPr>
              <w:pStyle w:val="TableText1"/>
            </w:pPr>
            <w:r w:rsidRPr="00C638E1">
              <w:t>Product</w:t>
            </w:r>
          </w:p>
        </w:tc>
        <w:tc>
          <w:tcPr>
            <w:tcW w:w="3033" w:type="dxa"/>
          </w:tcPr>
          <w:p w:rsidR="00A37B6F" w:rsidRPr="00C638E1" w:rsidRDefault="00A37B6F" w:rsidP="00A37B6F">
            <w:pPr>
              <w:pStyle w:val="TableText1"/>
            </w:pPr>
            <w:r w:rsidRPr="00C638E1">
              <w:t>Character string up to 256</w:t>
            </w:r>
          </w:p>
        </w:tc>
        <w:tc>
          <w:tcPr>
            <w:tcW w:w="1612" w:type="dxa"/>
          </w:tcPr>
          <w:p w:rsidR="00A37B6F" w:rsidRPr="00C638E1" w:rsidRDefault="00A37B6F" w:rsidP="00A37B6F">
            <w:pPr>
              <w:pStyle w:val="TableText1"/>
            </w:pPr>
            <w:r w:rsidRPr="00C638E1">
              <w:t>BA.PRODUCT</w:t>
            </w:r>
          </w:p>
        </w:tc>
      </w:tr>
      <w:tr w:rsidR="00A37B6F" w:rsidRPr="00C638E1" w:rsidTr="00A14816">
        <w:tc>
          <w:tcPr>
            <w:tcW w:w="2001" w:type="dxa"/>
          </w:tcPr>
          <w:p w:rsidR="00A37B6F" w:rsidRPr="00C638E1" w:rsidRDefault="00A37B6F" w:rsidP="00A37B6F">
            <w:pPr>
              <w:pStyle w:val="TableText1"/>
            </w:pPr>
            <w:r w:rsidRPr="00C638E1">
              <w:t>Start Time</w:t>
            </w:r>
          </w:p>
        </w:tc>
        <w:tc>
          <w:tcPr>
            <w:tcW w:w="3033" w:type="dxa"/>
          </w:tcPr>
          <w:p w:rsidR="00A37B6F" w:rsidRPr="00C638E1" w:rsidRDefault="00A37B6F" w:rsidP="00A37B6F">
            <w:pPr>
              <w:pStyle w:val="TableText1"/>
            </w:pPr>
            <w:r w:rsidRPr="00C638E1">
              <w:t>Timestamp</w:t>
            </w:r>
          </w:p>
        </w:tc>
        <w:tc>
          <w:tcPr>
            <w:tcW w:w="1612" w:type="dxa"/>
          </w:tcPr>
          <w:p w:rsidR="00A37B6F" w:rsidRPr="00C638E1" w:rsidRDefault="00A37B6F" w:rsidP="00A37B6F">
            <w:pPr>
              <w:pStyle w:val="TableText1"/>
            </w:pPr>
            <w:r w:rsidRPr="00C638E1">
              <w:t>BA.START</w:t>
            </w:r>
          </w:p>
        </w:tc>
      </w:tr>
      <w:tr w:rsidR="00A37B6F" w:rsidRPr="00C638E1" w:rsidTr="00A14816">
        <w:tc>
          <w:tcPr>
            <w:tcW w:w="2001" w:type="dxa"/>
          </w:tcPr>
          <w:p w:rsidR="00A37B6F" w:rsidRPr="00C638E1" w:rsidRDefault="00A37B6F" w:rsidP="00A37B6F">
            <w:pPr>
              <w:pStyle w:val="TableText1"/>
            </w:pPr>
            <w:r w:rsidRPr="00C638E1">
              <w:t>End Time</w:t>
            </w:r>
          </w:p>
        </w:tc>
        <w:tc>
          <w:tcPr>
            <w:tcW w:w="3033" w:type="dxa"/>
          </w:tcPr>
          <w:p w:rsidR="00A37B6F" w:rsidRPr="00C638E1" w:rsidRDefault="00A37B6F" w:rsidP="00A37B6F">
            <w:pPr>
              <w:pStyle w:val="TableText1"/>
            </w:pPr>
            <w:r w:rsidRPr="00C638E1">
              <w:t>Timestamp</w:t>
            </w:r>
          </w:p>
        </w:tc>
        <w:tc>
          <w:tcPr>
            <w:tcW w:w="1612" w:type="dxa"/>
          </w:tcPr>
          <w:p w:rsidR="00A37B6F" w:rsidRPr="00C638E1" w:rsidRDefault="00A37B6F" w:rsidP="00A37B6F">
            <w:pPr>
              <w:pStyle w:val="TableText1"/>
            </w:pPr>
            <w:r w:rsidRPr="00C638E1">
              <w:t>BA.END</w:t>
            </w:r>
          </w:p>
        </w:tc>
      </w:tr>
    </w:tbl>
    <w:p w:rsidR="00111ABA" w:rsidRDefault="00111ABA" w:rsidP="00111ABA">
      <w:pPr>
        <w:pStyle w:val="Bullet1"/>
        <w:numPr>
          <w:ilvl w:val="0"/>
          <w:numId w:val="0"/>
        </w:numPr>
      </w:pPr>
    </w:p>
    <w:p w:rsidR="00A37B6F" w:rsidRDefault="00025FE4" w:rsidP="00111ABA">
      <w:pPr>
        <w:pStyle w:val="Bullet1"/>
        <w:numPr>
          <w:ilvl w:val="0"/>
          <w:numId w:val="0"/>
        </w:numPr>
        <w:tabs>
          <w:tab w:val="clear" w:pos="1440"/>
          <w:tab w:val="left" w:pos="1080"/>
        </w:tabs>
        <w:ind w:left="1080"/>
      </w:pPr>
      <w:hyperlink w:anchor="_Example_5.1_–" w:history="1">
        <w:r w:rsidR="00111ABA" w:rsidRPr="001D61A6">
          <w:rPr>
            <w:rStyle w:val="Hyperlink"/>
          </w:rPr>
          <w:t>Example 5.1 – Batch Export (not requiring Module Database)</w:t>
        </w:r>
      </w:hyperlink>
      <w:r w:rsidR="00111ABA">
        <w:rPr>
          <w:rStyle w:val="Hyperlink"/>
        </w:rPr>
        <w:t xml:space="preserve"> </w:t>
      </w:r>
      <w:r w:rsidR="0002447E">
        <w:t>demonstrates</w:t>
      </w:r>
      <w:r w:rsidR="00111ABA">
        <w:t xml:space="preserve"> the syntax</w:t>
      </w:r>
      <w:r w:rsidR="00A37B6F">
        <w:t xml:space="preserve"> </w:t>
      </w:r>
      <w:r w:rsidR="00111ABA">
        <w:t>needed for</w:t>
      </w:r>
      <w:r w:rsidR="00A37B6F">
        <w:t xml:space="preserve"> </w:t>
      </w:r>
      <w:r w:rsidR="0002447E">
        <w:t xml:space="preserve">the </w:t>
      </w:r>
      <w:r w:rsidR="00A37B6F">
        <w:t>replicat</w:t>
      </w:r>
      <w:r w:rsidR="00111ABA">
        <w:t>ion</w:t>
      </w:r>
      <w:r w:rsidR="00A37B6F">
        <w:t xml:space="preserve"> </w:t>
      </w:r>
      <w:r w:rsidR="00111ABA">
        <w:t xml:space="preserve">of </w:t>
      </w:r>
      <w:r w:rsidR="00A37B6F">
        <w:t>the PI Batch Database</w:t>
      </w:r>
      <w:r w:rsidR="0002447E">
        <w:t xml:space="preserve"> (old batches),</w:t>
      </w:r>
      <w:r w:rsidR="00A37B6F">
        <w:t xml:space="preserve"> using </w:t>
      </w:r>
      <w:r w:rsidR="002271C7">
        <w:t>the managing point</w:t>
      </w:r>
      <w:r w:rsidR="00A37B6F">
        <w:t xml:space="preserve"> </w:t>
      </w:r>
      <w:r w:rsidR="002271C7">
        <w:t>defining</w:t>
      </w:r>
      <w:r w:rsidR="00A37B6F">
        <w:t xml:space="preserve"> a </w:t>
      </w:r>
      <w:r w:rsidR="002271C7">
        <w:t>parameterized</w:t>
      </w:r>
      <w:r w:rsidR="00A37B6F">
        <w:t xml:space="preserve"> INSERT. The interface periodically asks for new batches since the previous sc</w:t>
      </w:r>
      <w:r w:rsidR="00601A34">
        <w:t>an and only the closed batches</w:t>
      </w:r>
      <w:r w:rsidR="002271C7">
        <w:t xml:space="preserve"> (</w:t>
      </w:r>
      <w:r w:rsidR="00601A34">
        <w:t xml:space="preserve">as mentioned in the previous paragraph - </w:t>
      </w:r>
      <w:r w:rsidR="00A37B6F">
        <w:t>batches with non-zero end time</w:t>
      </w:r>
      <w:r w:rsidR="002271C7">
        <w:t>)</w:t>
      </w:r>
      <w:r w:rsidR="00A37B6F">
        <w:t xml:space="preserve"> </w:t>
      </w:r>
      <w:r w:rsidR="0002447E">
        <w:t>are</w:t>
      </w:r>
      <w:r w:rsidR="00A37B6F">
        <w:t xml:space="preserve"> </w:t>
      </w:r>
      <w:r w:rsidR="00601A34">
        <w:t>INSERT</w:t>
      </w:r>
      <w:r w:rsidR="00110C56">
        <w:t>ed</w:t>
      </w:r>
      <w:r w:rsidR="00601A34">
        <w:t xml:space="preserve"> into the RDB table</w:t>
      </w:r>
      <w:r w:rsidR="00A37B6F">
        <w:t>.</w:t>
      </w:r>
    </w:p>
    <w:p w:rsidR="00111ABA" w:rsidRDefault="00111ABA" w:rsidP="00111ABA">
      <w:pPr>
        <w:pStyle w:val="Note1"/>
      </w:pPr>
      <w:r w:rsidRPr="00A37B6F">
        <w:rPr>
          <w:rStyle w:val="BoldType"/>
        </w:rPr>
        <w:t>Note</w:t>
      </w:r>
      <w:r>
        <w:t xml:space="preserve">: </w:t>
      </w:r>
      <w:r>
        <w:tab/>
        <w:t xml:space="preserve">The optional </w:t>
      </w:r>
      <w:r w:rsidRPr="000D68FE">
        <w:rPr>
          <w:rStyle w:val="CodeType2"/>
          <w:b w:val="0"/>
        </w:rPr>
        <w:t>/RECOVERY_TIME</w:t>
      </w:r>
      <w:r>
        <w:rPr>
          <w:rStyle w:val="CodeType2"/>
        </w:rPr>
        <w:t xml:space="preserve"> and </w:t>
      </w:r>
      <w:r w:rsidRPr="000D68FE">
        <w:rPr>
          <w:rStyle w:val="CodeType2"/>
          <w:b w:val="0"/>
        </w:rPr>
        <w:t>/RECOVERY</w:t>
      </w:r>
      <w:r>
        <w:t xml:space="preserve"> start-up parameters applies here in terms of going back into the PI Batch Database for the specified time period.</w:t>
      </w:r>
    </w:p>
    <w:p w:rsidR="00111ABA" w:rsidRDefault="00111ABA" w:rsidP="00111ABA">
      <w:pPr>
        <w:pStyle w:val="Note1"/>
      </w:pPr>
      <w:r w:rsidRPr="00A37B6F">
        <w:rPr>
          <w:rStyle w:val="BoldType"/>
        </w:rPr>
        <w:lastRenderedPageBreak/>
        <w:t>Note</w:t>
      </w:r>
      <w:r>
        <w:t xml:space="preserve">:  The input point carrying the INSERT statement receives the number of succesfully INSERTed batches after each scan. It is therefore advisable to define this point as numeric. </w:t>
      </w:r>
    </w:p>
    <w:p w:rsidR="00A37B6F" w:rsidRDefault="00A37B6F" w:rsidP="00C21BB9">
      <w:pPr>
        <w:pStyle w:val="Heading2"/>
      </w:pPr>
      <w:bookmarkStart w:id="205" w:name="_Toc326657804"/>
      <w:r>
        <w:t>PI Batch Database Replication with Module Database</w:t>
      </w:r>
      <w:r w:rsidR="00110C56">
        <w:t xml:space="preserve"> (new batches)</w:t>
      </w:r>
      <w:bookmarkEnd w:id="205"/>
    </w:p>
    <w:p w:rsidR="00EF5747" w:rsidRPr="00EF5747" w:rsidRDefault="00EF5747" w:rsidP="00EF5747">
      <w:pPr>
        <w:pStyle w:val="Note1"/>
        <w:rPr>
          <w:highlight w:val="yellow"/>
        </w:rPr>
      </w:pPr>
      <w:r w:rsidRPr="00A13E6C">
        <w:rPr>
          <w:rStyle w:val="BoldType"/>
        </w:rPr>
        <w:t>Note</w:t>
      </w:r>
      <w:r w:rsidRPr="00A13E6C">
        <w:t>:</w:t>
      </w:r>
      <w:r>
        <w:tab/>
        <w:t>For the PI Batch Database with Module Database output</w:t>
      </w:r>
      <w:r w:rsidR="00AA6334">
        <w:t xml:space="preserve"> (new batches)</w:t>
      </w:r>
      <w:r w:rsidRPr="00A13E6C">
        <w:t>,</w:t>
      </w:r>
      <w:r>
        <w:t xml:space="preserve"> </w:t>
      </w:r>
      <w:r w:rsidR="00AA6334">
        <w:br/>
      </w:r>
      <w:r>
        <w:t>the PI SDK connection needs to be activated.</w:t>
      </w:r>
      <w:r w:rsidRPr="00A13E6C">
        <w:t xml:space="preserve"> </w:t>
      </w:r>
      <w:r w:rsidR="00AA6334">
        <w:t>E</w:t>
      </w:r>
      <w:r w:rsidRPr="00A13E6C">
        <w:t>nable PI SDK through PI ICU</w:t>
      </w:r>
      <w:r>
        <w:t xml:space="preserve">, or set the </w:t>
      </w:r>
      <w:r w:rsidRPr="000D68FE">
        <w:rPr>
          <w:rFonts w:ascii="Courier New" w:hAnsi="Courier New" w:cs="Courier New"/>
          <w:sz w:val="18"/>
          <w:szCs w:val="18"/>
        </w:rPr>
        <w:t>/PISDK=1</w:t>
      </w:r>
      <w:r>
        <w:t xml:space="preserve"> start-up parameter manually</w:t>
      </w:r>
      <w:r w:rsidRPr="00A13E6C">
        <w:t>.</w:t>
      </w:r>
    </w:p>
    <w:p w:rsidR="00A37B6F" w:rsidRDefault="00A37B6F" w:rsidP="00A37B6F">
      <w:pPr>
        <w:pStyle w:val="BodyText1"/>
      </w:pPr>
      <w:r>
        <w:t xml:space="preserve">PI SDK </w:t>
      </w:r>
      <w:r w:rsidR="00EF5747">
        <w:t xml:space="preserve">object model </w:t>
      </w:r>
      <w:r>
        <w:t xml:space="preserve">divides the PI Batch Database into several object collections. </w:t>
      </w:r>
      <w:r w:rsidR="00EF5747">
        <w:br/>
      </w:r>
      <w:r>
        <w:t>The simplified model is shown in the following figure:</w:t>
      </w:r>
      <w:r w:rsidR="00AA6334">
        <w:br/>
        <w:t>(A more detailed description of each object can be found in the PI SDK Manual.)</w:t>
      </w:r>
    </w:p>
    <w:p w:rsidR="00A37B6F" w:rsidRPr="00A37B6F" w:rsidRDefault="00033666" w:rsidP="00033666">
      <w:pPr>
        <w:pStyle w:val="Graphic1"/>
      </w:pPr>
      <w:r>
        <w:rPr>
          <w:noProof/>
        </w:rPr>
        <w:drawing>
          <wp:inline distT="0" distB="0" distL="0" distR="0" wp14:anchorId="2D38D7D0" wp14:editId="78BC0978">
            <wp:extent cx="1600200" cy="23050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1600200" cy="2305050"/>
                    </a:xfrm>
                    <a:prstGeom prst="rect">
                      <a:avLst/>
                    </a:prstGeom>
                    <a:noFill/>
                    <a:ln w="9525">
                      <a:noFill/>
                      <a:miter lim="800000"/>
                      <a:headEnd/>
                      <a:tailEnd/>
                    </a:ln>
                  </pic:spPr>
                </pic:pic>
              </a:graphicData>
            </a:graphic>
          </wp:inline>
        </w:drawing>
      </w:r>
    </w:p>
    <w:p w:rsidR="00033666" w:rsidRDefault="00033666" w:rsidP="00033666">
      <w:pPr>
        <w:pStyle w:val="BodyText1"/>
      </w:pPr>
      <w:r>
        <w:t>The RDBMSPI Interface currently replicates these objects from the three main collections found in the PI Batch Database. These collections are:</w:t>
      </w:r>
    </w:p>
    <w:p w:rsidR="00033666" w:rsidRDefault="00033666" w:rsidP="00033666">
      <w:pPr>
        <w:pStyle w:val="Bullet1"/>
      </w:pPr>
      <w:r>
        <w:t>PIBatchDB stores PIBatch objects</w:t>
      </w:r>
    </w:p>
    <w:p w:rsidR="00033666" w:rsidRDefault="00033666" w:rsidP="00033666">
      <w:pPr>
        <w:pStyle w:val="Bullet1"/>
      </w:pPr>
      <w:r>
        <w:t>PIUnitBatches stores PIUnitBatch objects</w:t>
      </w:r>
    </w:p>
    <w:p w:rsidR="00033666" w:rsidRDefault="00033666" w:rsidP="00033666">
      <w:pPr>
        <w:pStyle w:val="Bullet1"/>
      </w:pPr>
      <w:r>
        <w:t>PISubBatches stores PISubBatch objects</w:t>
      </w:r>
    </w:p>
    <w:p w:rsidR="00033666" w:rsidRDefault="00033666" w:rsidP="00033666">
      <w:pPr>
        <w:pStyle w:val="BodyText1"/>
      </w:pPr>
      <w:r>
        <w:t xml:space="preserve">Each aforementioned object has a different set of properties. Moreover, it can reference its parent object (object from the superior collection) via the GUID (Global Unique Identifier) – 16 byte unique number. This GUID can be used as a key in RDB tables to relate </w:t>
      </w:r>
      <w:r w:rsidR="00AA6334">
        <w:br/>
      </w:r>
      <w:r>
        <w:t xml:space="preserve">the PIUnitBatch records to their parent PIBatch(es) and PISubBatches to their parent PIUnitBatch(es). The structure of </w:t>
      </w:r>
      <w:r w:rsidR="00AA6334">
        <w:t>an</w:t>
      </w:r>
      <w:r>
        <w:t xml:space="preserve"> RDB table </w:t>
      </w:r>
      <w:r w:rsidR="00AA6334">
        <w:t>should therefore reflect</w:t>
      </w:r>
      <w:r>
        <w:t xml:space="preserve"> the available properties on a given object. </w:t>
      </w:r>
      <w:r w:rsidR="00111ABA">
        <w:t>T</w:t>
      </w:r>
      <w:r>
        <w:t xml:space="preserve">he following </w:t>
      </w:r>
      <w:r w:rsidR="00111ABA">
        <w:t>tables</w:t>
      </w:r>
      <w:r>
        <w:t xml:space="preserve"> </w:t>
      </w:r>
      <w:r w:rsidR="00111ABA">
        <w:t xml:space="preserve">enumerate </w:t>
      </w:r>
      <w:r>
        <w:t xml:space="preserve">the properties of </w:t>
      </w:r>
      <w:r w:rsidR="00111ABA">
        <w:t>the batch, unitbatch and subbatch objects, their data types and the corresponding placeholders</w:t>
      </w:r>
      <w:r>
        <w:t>:</w:t>
      </w:r>
    </w:p>
    <w:p w:rsidR="00A37B6F" w:rsidRDefault="00033666" w:rsidP="00C21BB9">
      <w:pPr>
        <w:pStyle w:val="CaptionGraphic"/>
        <w:outlineLvl w:val="0"/>
      </w:pPr>
      <w:r>
        <w:t>PI Batch Object</w:t>
      </w:r>
    </w:p>
    <w:tbl>
      <w:tblPr>
        <w:tblW w:w="657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2"/>
        <w:gridCol w:w="2951"/>
        <w:gridCol w:w="1667"/>
      </w:tblGrid>
      <w:tr w:rsidR="00033666" w:rsidRPr="00C638E1" w:rsidTr="00033666">
        <w:tc>
          <w:tcPr>
            <w:tcW w:w="1952" w:type="dxa"/>
            <w:shd w:val="pct10" w:color="auto" w:fill="auto"/>
          </w:tcPr>
          <w:p w:rsidR="00033666" w:rsidRPr="00C638E1" w:rsidRDefault="00033666" w:rsidP="00033666">
            <w:pPr>
              <w:pStyle w:val="TableHeading"/>
            </w:pPr>
            <w:r w:rsidRPr="00C638E1">
              <w:t>Property</w:t>
            </w:r>
          </w:p>
        </w:tc>
        <w:tc>
          <w:tcPr>
            <w:tcW w:w="2951" w:type="dxa"/>
            <w:shd w:val="pct10" w:color="auto" w:fill="auto"/>
          </w:tcPr>
          <w:p w:rsidR="00033666" w:rsidRPr="00C638E1" w:rsidRDefault="00033666" w:rsidP="00033666">
            <w:pPr>
              <w:pStyle w:val="TableHeading"/>
            </w:pPr>
            <w:r w:rsidRPr="00C638E1">
              <w:t>RDB Data Type</w:t>
            </w:r>
          </w:p>
        </w:tc>
        <w:tc>
          <w:tcPr>
            <w:tcW w:w="1667" w:type="dxa"/>
            <w:shd w:val="pct10" w:color="auto" w:fill="auto"/>
          </w:tcPr>
          <w:p w:rsidR="00033666" w:rsidRPr="00C638E1" w:rsidRDefault="00033666" w:rsidP="00033666">
            <w:pPr>
              <w:pStyle w:val="TableHeading"/>
            </w:pPr>
            <w:r w:rsidRPr="00C638E1">
              <w:t>Placeholder</w:t>
            </w:r>
          </w:p>
        </w:tc>
      </w:tr>
      <w:tr w:rsidR="00033666" w:rsidRPr="00C638E1" w:rsidTr="00A14816">
        <w:tc>
          <w:tcPr>
            <w:tcW w:w="1952" w:type="dxa"/>
          </w:tcPr>
          <w:p w:rsidR="00033666" w:rsidRPr="00C638E1" w:rsidRDefault="00033666" w:rsidP="00033666">
            <w:pPr>
              <w:pStyle w:val="TableText1"/>
            </w:pPr>
            <w:r w:rsidRPr="00C638E1">
              <w:t>Batch ID</w:t>
            </w:r>
          </w:p>
        </w:tc>
        <w:tc>
          <w:tcPr>
            <w:tcW w:w="2951" w:type="dxa"/>
          </w:tcPr>
          <w:p w:rsidR="00033666" w:rsidRPr="00C638E1" w:rsidRDefault="00033666" w:rsidP="00033666">
            <w:pPr>
              <w:pStyle w:val="TableText1"/>
            </w:pPr>
            <w:r w:rsidRPr="00C638E1">
              <w:t>Character string up to 1024 bytes</w:t>
            </w:r>
          </w:p>
        </w:tc>
        <w:tc>
          <w:tcPr>
            <w:tcW w:w="1667" w:type="dxa"/>
          </w:tcPr>
          <w:p w:rsidR="00033666" w:rsidRPr="00C638E1" w:rsidRDefault="00033666" w:rsidP="00033666">
            <w:pPr>
              <w:pStyle w:val="TableText1"/>
            </w:pPr>
            <w:r w:rsidRPr="00C638E1">
              <w:t>BA.ID</w:t>
            </w:r>
          </w:p>
        </w:tc>
      </w:tr>
      <w:tr w:rsidR="00033666" w:rsidRPr="00C638E1" w:rsidTr="00A14816">
        <w:tc>
          <w:tcPr>
            <w:tcW w:w="1952" w:type="dxa"/>
          </w:tcPr>
          <w:p w:rsidR="00033666" w:rsidRPr="00C638E1" w:rsidRDefault="00033666" w:rsidP="00033666">
            <w:pPr>
              <w:pStyle w:val="TableText1"/>
            </w:pPr>
            <w:r w:rsidRPr="00C638E1">
              <w:t>Product</w:t>
            </w:r>
          </w:p>
        </w:tc>
        <w:tc>
          <w:tcPr>
            <w:tcW w:w="2951" w:type="dxa"/>
          </w:tcPr>
          <w:p w:rsidR="00033666" w:rsidRPr="00C638E1" w:rsidRDefault="00033666" w:rsidP="00033666">
            <w:pPr>
              <w:pStyle w:val="TableText1"/>
            </w:pPr>
            <w:r w:rsidRPr="00C638E1">
              <w:t>Character string up to 1024 bytes</w:t>
            </w:r>
          </w:p>
        </w:tc>
        <w:tc>
          <w:tcPr>
            <w:tcW w:w="1667" w:type="dxa"/>
          </w:tcPr>
          <w:p w:rsidR="00033666" w:rsidRPr="00C638E1" w:rsidRDefault="00033666" w:rsidP="00033666">
            <w:pPr>
              <w:pStyle w:val="TableText1"/>
            </w:pPr>
            <w:r w:rsidRPr="00C638E1">
              <w:t>BA.PRODID</w:t>
            </w:r>
          </w:p>
        </w:tc>
      </w:tr>
      <w:tr w:rsidR="00033666" w:rsidRPr="00C638E1" w:rsidTr="00A14816">
        <w:tc>
          <w:tcPr>
            <w:tcW w:w="1952" w:type="dxa"/>
          </w:tcPr>
          <w:p w:rsidR="00033666" w:rsidRPr="00C638E1" w:rsidRDefault="00033666" w:rsidP="00033666">
            <w:pPr>
              <w:pStyle w:val="TableText1"/>
            </w:pPr>
            <w:r w:rsidRPr="00C638E1">
              <w:lastRenderedPageBreak/>
              <w:t>Recipe</w:t>
            </w:r>
          </w:p>
        </w:tc>
        <w:tc>
          <w:tcPr>
            <w:tcW w:w="2951" w:type="dxa"/>
          </w:tcPr>
          <w:p w:rsidR="00033666" w:rsidRPr="00C638E1" w:rsidRDefault="00033666" w:rsidP="00033666">
            <w:pPr>
              <w:pStyle w:val="TableText1"/>
            </w:pPr>
            <w:r w:rsidRPr="00C638E1">
              <w:t>Character string up to 1024 bytes</w:t>
            </w:r>
          </w:p>
        </w:tc>
        <w:tc>
          <w:tcPr>
            <w:tcW w:w="1667" w:type="dxa"/>
          </w:tcPr>
          <w:p w:rsidR="00033666" w:rsidRPr="00C638E1" w:rsidRDefault="00033666" w:rsidP="00033666">
            <w:pPr>
              <w:pStyle w:val="TableText1"/>
            </w:pPr>
            <w:r w:rsidRPr="00C638E1">
              <w:t>BA.RECID</w:t>
            </w:r>
          </w:p>
        </w:tc>
      </w:tr>
      <w:tr w:rsidR="00033666" w:rsidRPr="00C638E1" w:rsidTr="00A14816">
        <w:tc>
          <w:tcPr>
            <w:tcW w:w="1952" w:type="dxa"/>
          </w:tcPr>
          <w:p w:rsidR="00033666" w:rsidRPr="00C638E1" w:rsidRDefault="00033666" w:rsidP="00033666">
            <w:pPr>
              <w:pStyle w:val="TableText1"/>
            </w:pPr>
            <w:r w:rsidRPr="00C638E1">
              <w:t>Unique ID</w:t>
            </w:r>
          </w:p>
        </w:tc>
        <w:tc>
          <w:tcPr>
            <w:tcW w:w="2951" w:type="dxa"/>
          </w:tcPr>
          <w:p w:rsidR="00033666" w:rsidRPr="00C638E1" w:rsidRDefault="00033666" w:rsidP="00033666">
            <w:pPr>
              <w:pStyle w:val="TableText1"/>
            </w:pPr>
            <w:r w:rsidRPr="00C638E1">
              <w:t>Character string 16 bytes</w:t>
            </w:r>
          </w:p>
        </w:tc>
        <w:tc>
          <w:tcPr>
            <w:tcW w:w="1667" w:type="dxa"/>
          </w:tcPr>
          <w:p w:rsidR="00033666" w:rsidRPr="00C638E1" w:rsidRDefault="00033666" w:rsidP="00033666">
            <w:pPr>
              <w:pStyle w:val="TableText1"/>
            </w:pPr>
            <w:r w:rsidRPr="00C638E1">
              <w:t>BA.GUID</w:t>
            </w:r>
          </w:p>
        </w:tc>
      </w:tr>
      <w:tr w:rsidR="00033666" w:rsidRPr="00C638E1" w:rsidTr="00A14816">
        <w:tc>
          <w:tcPr>
            <w:tcW w:w="1952" w:type="dxa"/>
          </w:tcPr>
          <w:p w:rsidR="00033666" w:rsidRPr="00C638E1" w:rsidRDefault="00033666" w:rsidP="00033666">
            <w:pPr>
              <w:pStyle w:val="TableText1"/>
            </w:pPr>
            <w:r w:rsidRPr="00C638E1">
              <w:t>Start Time</w:t>
            </w:r>
          </w:p>
        </w:tc>
        <w:tc>
          <w:tcPr>
            <w:tcW w:w="2951" w:type="dxa"/>
          </w:tcPr>
          <w:p w:rsidR="00033666" w:rsidRPr="00C638E1" w:rsidRDefault="00033666" w:rsidP="00033666">
            <w:pPr>
              <w:pStyle w:val="TableText1"/>
            </w:pPr>
            <w:r w:rsidRPr="00C638E1">
              <w:t>Timestamp</w:t>
            </w:r>
          </w:p>
        </w:tc>
        <w:tc>
          <w:tcPr>
            <w:tcW w:w="1667" w:type="dxa"/>
          </w:tcPr>
          <w:p w:rsidR="00033666" w:rsidRPr="00C638E1" w:rsidRDefault="00033666" w:rsidP="00033666">
            <w:pPr>
              <w:pStyle w:val="TableText1"/>
            </w:pPr>
            <w:r w:rsidRPr="00C638E1">
              <w:t>BA.START</w:t>
            </w:r>
          </w:p>
        </w:tc>
      </w:tr>
      <w:tr w:rsidR="00033666" w:rsidRPr="00C638E1" w:rsidTr="00A14816">
        <w:tc>
          <w:tcPr>
            <w:tcW w:w="1952" w:type="dxa"/>
          </w:tcPr>
          <w:p w:rsidR="00033666" w:rsidRPr="00C638E1" w:rsidRDefault="00033666" w:rsidP="00033666">
            <w:pPr>
              <w:pStyle w:val="TableText1"/>
            </w:pPr>
            <w:r w:rsidRPr="00C638E1">
              <w:t>End Time</w:t>
            </w:r>
          </w:p>
        </w:tc>
        <w:tc>
          <w:tcPr>
            <w:tcW w:w="2951" w:type="dxa"/>
          </w:tcPr>
          <w:p w:rsidR="00033666" w:rsidRPr="00C638E1" w:rsidRDefault="00033666" w:rsidP="00033666">
            <w:pPr>
              <w:pStyle w:val="TableText1"/>
            </w:pPr>
            <w:r w:rsidRPr="00C638E1">
              <w:t>Timestamp</w:t>
            </w:r>
          </w:p>
        </w:tc>
        <w:tc>
          <w:tcPr>
            <w:tcW w:w="1667" w:type="dxa"/>
          </w:tcPr>
          <w:p w:rsidR="00033666" w:rsidRPr="00C638E1" w:rsidRDefault="00033666" w:rsidP="00033666">
            <w:pPr>
              <w:pStyle w:val="TableText1"/>
            </w:pPr>
            <w:r w:rsidRPr="00C638E1">
              <w:t>BA.END</w:t>
            </w:r>
          </w:p>
        </w:tc>
      </w:tr>
    </w:tbl>
    <w:p w:rsidR="00033666" w:rsidRDefault="00033666" w:rsidP="00033666">
      <w:pPr>
        <w:pStyle w:val="CaptionGraphic"/>
      </w:pPr>
      <w:r>
        <w:t>PIUnitBatch Object</w:t>
      </w:r>
    </w:p>
    <w:tbl>
      <w:tblPr>
        <w:tblW w:w="657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2929"/>
        <w:gridCol w:w="1635"/>
      </w:tblGrid>
      <w:tr w:rsidR="00033666" w:rsidRPr="00C638E1" w:rsidTr="00033666">
        <w:tc>
          <w:tcPr>
            <w:tcW w:w="2006" w:type="dxa"/>
            <w:shd w:val="pct10" w:color="auto" w:fill="auto"/>
          </w:tcPr>
          <w:p w:rsidR="00033666" w:rsidRPr="00C638E1" w:rsidRDefault="00033666" w:rsidP="00033666">
            <w:pPr>
              <w:pStyle w:val="TableHeading"/>
            </w:pPr>
            <w:r w:rsidRPr="00C638E1">
              <w:t>Property</w:t>
            </w:r>
          </w:p>
        </w:tc>
        <w:tc>
          <w:tcPr>
            <w:tcW w:w="2929" w:type="dxa"/>
            <w:shd w:val="pct10" w:color="auto" w:fill="auto"/>
          </w:tcPr>
          <w:p w:rsidR="00033666" w:rsidRPr="00C638E1" w:rsidRDefault="00033666" w:rsidP="00033666">
            <w:pPr>
              <w:pStyle w:val="TableHeading"/>
            </w:pPr>
            <w:r w:rsidRPr="00C638E1">
              <w:t>RDB Data Type</w:t>
            </w:r>
          </w:p>
        </w:tc>
        <w:tc>
          <w:tcPr>
            <w:tcW w:w="1635" w:type="dxa"/>
            <w:shd w:val="pct10" w:color="auto" w:fill="auto"/>
          </w:tcPr>
          <w:p w:rsidR="00033666" w:rsidRPr="00C638E1" w:rsidRDefault="00033666" w:rsidP="00033666">
            <w:pPr>
              <w:pStyle w:val="TableHeading"/>
            </w:pPr>
            <w:r w:rsidRPr="00C638E1">
              <w:t>Placeholder</w:t>
            </w:r>
          </w:p>
        </w:tc>
      </w:tr>
      <w:tr w:rsidR="00033666" w:rsidRPr="00C638E1" w:rsidTr="00A14816">
        <w:tc>
          <w:tcPr>
            <w:tcW w:w="2006" w:type="dxa"/>
          </w:tcPr>
          <w:p w:rsidR="00033666" w:rsidRPr="00C638E1" w:rsidRDefault="00033666" w:rsidP="00033666">
            <w:pPr>
              <w:pStyle w:val="TableText1"/>
            </w:pPr>
            <w:r w:rsidRPr="00C638E1">
              <w:t>Batch ID</w:t>
            </w:r>
          </w:p>
        </w:tc>
        <w:tc>
          <w:tcPr>
            <w:tcW w:w="2929" w:type="dxa"/>
          </w:tcPr>
          <w:p w:rsidR="00033666" w:rsidRPr="00C638E1" w:rsidRDefault="00033666" w:rsidP="00033666">
            <w:pPr>
              <w:pStyle w:val="TableText1"/>
            </w:pPr>
            <w:r w:rsidRPr="00C638E1">
              <w:t>Character string up to 1024 bytes</w:t>
            </w:r>
          </w:p>
        </w:tc>
        <w:tc>
          <w:tcPr>
            <w:tcW w:w="1635" w:type="dxa"/>
          </w:tcPr>
          <w:p w:rsidR="00033666" w:rsidRPr="00C638E1" w:rsidRDefault="00033666" w:rsidP="00033666">
            <w:pPr>
              <w:pStyle w:val="TableText1"/>
            </w:pPr>
            <w:r w:rsidRPr="00C638E1">
              <w:t>UB.ID</w:t>
            </w:r>
          </w:p>
        </w:tc>
      </w:tr>
      <w:tr w:rsidR="00033666" w:rsidRPr="00C638E1" w:rsidTr="00A14816">
        <w:tc>
          <w:tcPr>
            <w:tcW w:w="2006" w:type="dxa"/>
          </w:tcPr>
          <w:p w:rsidR="00033666" w:rsidRPr="00C638E1" w:rsidRDefault="00033666" w:rsidP="00033666">
            <w:pPr>
              <w:pStyle w:val="TableText1"/>
            </w:pPr>
            <w:r w:rsidRPr="00C638E1">
              <w:t>Product</w:t>
            </w:r>
          </w:p>
        </w:tc>
        <w:tc>
          <w:tcPr>
            <w:tcW w:w="2929" w:type="dxa"/>
          </w:tcPr>
          <w:p w:rsidR="00033666" w:rsidRPr="00C638E1" w:rsidRDefault="00033666" w:rsidP="00033666">
            <w:pPr>
              <w:pStyle w:val="TableText1"/>
            </w:pPr>
            <w:r w:rsidRPr="00C638E1">
              <w:t>Character string up to 1024 bytes</w:t>
            </w:r>
          </w:p>
        </w:tc>
        <w:tc>
          <w:tcPr>
            <w:tcW w:w="1635" w:type="dxa"/>
          </w:tcPr>
          <w:p w:rsidR="00033666" w:rsidRPr="00C638E1" w:rsidRDefault="00033666" w:rsidP="00033666">
            <w:pPr>
              <w:pStyle w:val="TableText1"/>
            </w:pPr>
            <w:r w:rsidRPr="00C638E1">
              <w:t>UB.PRODID</w:t>
            </w:r>
          </w:p>
        </w:tc>
      </w:tr>
      <w:tr w:rsidR="00033666" w:rsidRPr="00C638E1" w:rsidTr="00A14816">
        <w:tc>
          <w:tcPr>
            <w:tcW w:w="2006" w:type="dxa"/>
          </w:tcPr>
          <w:p w:rsidR="00033666" w:rsidRPr="00C638E1" w:rsidRDefault="00033666" w:rsidP="00033666">
            <w:pPr>
              <w:pStyle w:val="TableText1"/>
            </w:pPr>
            <w:r w:rsidRPr="00C638E1">
              <w:t>Procedure Name</w:t>
            </w:r>
          </w:p>
        </w:tc>
        <w:tc>
          <w:tcPr>
            <w:tcW w:w="2929" w:type="dxa"/>
          </w:tcPr>
          <w:p w:rsidR="00033666" w:rsidRPr="00C638E1" w:rsidRDefault="00033666" w:rsidP="00033666">
            <w:pPr>
              <w:pStyle w:val="TableText1"/>
            </w:pPr>
            <w:r w:rsidRPr="00C638E1">
              <w:t>Character string up to 1024 bytes</w:t>
            </w:r>
          </w:p>
        </w:tc>
        <w:tc>
          <w:tcPr>
            <w:tcW w:w="1635" w:type="dxa"/>
          </w:tcPr>
          <w:p w:rsidR="00033666" w:rsidRPr="00C638E1" w:rsidRDefault="00033666" w:rsidP="00033666">
            <w:pPr>
              <w:pStyle w:val="TableText1"/>
            </w:pPr>
            <w:r w:rsidRPr="00C638E1">
              <w:t>UB.PROCID</w:t>
            </w:r>
          </w:p>
        </w:tc>
      </w:tr>
      <w:tr w:rsidR="00033666" w:rsidRPr="00C638E1" w:rsidTr="00A14816">
        <w:tc>
          <w:tcPr>
            <w:tcW w:w="2006" w:type="dxa"/>
          </w:tcPr>
          <w:p w:rsidR="00033666" w:rsidRPr="00C638E1" w:rsidRDefault="00033666" w:rsidP="00033666">
            <w:pPr>
              <w:pStyle w:val="TableText1"/>
            </w:pPr>
            <w:r w:rsidRPr="00C638E1">
              <w:t>Unique ID</w:t>
            </w:r>
          </w:p>
        </w:tc>
        <w:tc>
          <w:tcPr>
            <w:tcW w:w="2929" w:type="dxa"/>
          </w:tcPr>
          <w:p w:rsidR="00033666" w:rsidRPr="00C638E1" w:rsidRDefault="00033666" w:rsidP="00033666">
            <w:pPr>
              <w:pStyle w:val="TableText1"/>
            </w:pPr>
            <w:r w:rsidRPr="00C638E1">
              <w:t>Character string 16 bytes</w:t>
            </w:r>
          </w:p>
        </w:tc>
        <w:tc>
          <w:tcPr>
            <w:tcW w:w="1635" w:type="dxa"/>
          </w:tcPr>
          <w:p w:rsidR="00033666" w:rsidRPr="00C638E1" w:rsidRDefault="00033666" w:rsidP="00033666">
            <w:pPr>
              <w:pStyle w:val="TableText1"/>
            </w:pPr>
            <w:r w:rsidRPr="00C638E1">
              <w:t>UB.GUID</w:t>
            </w:r>
          </w:p>
        </w:tc>
      </w:tr>
      <w:tr w:rsidR="00033666" w:rsidRPr="00C638E1" w:rsidTr="00A14816">
        <w:tc>
          <w:tcPr>
            <w:tcW w:w="2006" w:type="dxa"/>
          </w:tcPr>
          <w:p w:rsidR="00033666" w:rsidRPr="00C638E1" w:rsidRDefault="00033666" w:rsidP="00033666">
            <w:pPr>
              <w:pStyle w:val="TableText1"/>
            </w:pPr>
            <w:r w:rsidRPr="00C638E1">
              <w:t>PI Unit</w:t>
            </w:r>
          </w:p>
        </w:tc>
        <w:tc>
          <w:tcPr>
            <w:tcW w:w="2929" w:type="dxa"/>
          </w:tcPr>
          <w:p w:rsidR="00033666" w:rsidRPr="00C638E1" w:rsidRDefault="00033666" w:rsidP="00033666">
            <w:pPr>
              <w:pStyle w:val="TableText1"/>
            </w:pPr>
            <w:r w:rsidRPr="00C638E1">
              <w:t>Character string up to 1024 bytes</w:t>
            </w:r>
          </w:p>
        </w:tc>
        <w:tc>
          <w:tcPr>
            <w:tcW w:w="1635" w:type="dxa"/>
          </w:tcPr>
          <w:p w:rsidR="00033666" w:rsidRPr="00C638E1" w:rsidRDefault="00033666" w:rsidP="00033666">
            <w:pPr>
              <w:pStyle w:val="TableText1"/>
            </w:pPr>
            <w:r w:rsidRPr="00C638E1">
              <w:t>UB.MODID</w:t>
            </w:r>
          </w:p>
        </w:tc>
      </w:tr>
      <w:tr w:rsidR="00033666" w:rsidRPr="00C638E1" w:rsidTr="00A14816">
        <w:tc>
          <w:tcPr>
            <w:tcW w:w="2006" w:type="dxa"/>
          </w:tcPr>
          <w:p w:rsidR="00033666" w:rsidRPr="00C638E1" w:rsidRDefault="00033666" w:rsidP="00033666">
            <w:pPr>
              <w:pStyle w:val="TableText1"/>
            </w:pPr>
            <w:r w:rsidRPr="00C638E1">
              <w:t>PI Unit Unique ID</w:t>
            </w:r>
          </w:p>
        </w:tc>
        <w:tc>
          <w:tcPr>
            <w:tcW w:w="2929" w:type="dxa"/>
          </w:tcPr>
          <w:p w:rsidR="00033666" w:rsidRPr="00C638E1" w:rsidRDefault="00033666" w:rsidP="00033666">
            <w:pPr>
              <w:pStyle w:val="TableText1"/>
            </w:pPr>
            <w:r w:rsidRPr="00C638E1">
              <w:t>Character string 16 bytes</w:t>
            </w:r>
          </w:p>
        </w:tc>
        <w:tc>
          <w:tcPr>
            <w:tcW w:w="1635" w:type="dxa"/>
          </w:tcPr>
          <w:p w:rsidR="00033666" w:rsidRPr="00C638E1" w:rsidRDefault="00033666" w:rsidP="00033666">
            <w:pPr>
              <w:pStyle w:val="TableText1"/>
            </w:pPr>
            <w:r w:rsidRPr="00C638E1">
              <w:t>UB.MODGUID</w:t>
            </w:r>
          </w:p>
        </w:tc>
      </w:tr>
      <w:tr w:rsidR="00033666" w:rsidRPr="00C638E1" w:rsidTr="00A14816">
        <w:tc>
          <w:tcPr>
            <w:tcW w:w="2006" w:type="dxa"/>
          </w:tcPr>
          <w:p w:rsidR="00033666" w:rsidRPr="00C638E1" w:rsidRDefault="00033666" w:rsidP="00033666">
            <w:pPr>
              <w:pStyle w:val="TableText1"/>
            </w:pPr>
            <w:r w:rsidRPr="00C638E1">
              <w:t>Start Time</w:t>
            </w:r>
          </w:p>
        </w:tc>
        <w:tc>
          <w:tcPr>
            <w:tcW w:w="2929" w:type="dxa"/>
          </w:tcPr>
          <w:p w:rsidR="00033666" w:rsidRPr="00C638E1" w:rsidRDefault="00033666" w:rsidP="00033666">
            <w:pPr>
              <w:pStyle w:val="TableText1"/>
            </w:pPr>
            <w:r w:rsidRPr="00C638E1">
              <w:t>Timestamp</w:t>
            </w:r>
          </w:p>
        </w:tc>
        <w:tc>
          <w:tcPr>
            <w:tcW w:w="1635" w:type="dxa"/>
          </w:tcPr>
          <w:p w:rsidR="00033666" w:rsidRPr="00C638E1" w:rsidRDefault="00033666" w:rsidP="00033666">
            <w:pPr>
              <w:pStyle w:val="TableText1"/>
            </w:pPr>
            <w:r w:rsidRPr="00C638E1">
              <w:t>UB.START</w:t>
            </w:r>
          </w:p>
        </w:tc>
      </w:tr>
      <w:tr w:rsidR="00033666" w:rsidRPr="00C638E1" w:rsidTr="00A14816">
        <w:tc>
          <w:tcPr>
            <w:tcW w:w="2006" w:type="dxa"/>
          </w:tcPr>
          <w:p w:rsidR="00033666" w:rsidRPr="00C638E1" w:rsidRDefault="00033666" w:rsidP="00033666">
            <w:pPr>
              <w:pStyle w:val="TableText1"/>
            </w:pPr>
            <w:r w:rsidRPr="00C638E1">
              <w:t>End Time</w:t>
            </w:r>
          </w:p>
        </w:tc>
        <w:tc>
          <w:tcPr>
            <w:tcW w:w="2929" w:type="dxa"/>
          </w:tcPr>
          <w:p w:rsidR="00033666" w:rsidRPr="00C638E1" w:rsidRDefault="00033666" w:rsidP="00033666">
            <w:pPr>
              <w:pStyle w:val="TableText1"/>
            </w:pPr>
            <w:r w:rsidRPr="00C638E1">
              <w:t>Timestamp</w:t>
            </w:r>
          </w:p>
        </w:tc>
        <w:tc>
          <w:tcPr>
            <w:tcW w:w="1635" w:type="dxa"/>
          </w:tcPr>
          <w:p w:rsidR="00033666" w:rsidRPr="00C638E1" w:rsidRDefault="00033666" w:rsidP="00033666">
            <w:pPr>
              <w:pStyle w:val="TableText1"/>
            </w:pPr>
            <w:r w:rsidRPr="00C638E1">
              <w:t>UB.END</w:t>
            </w:r>
          </w:p>
        </w:tc>
      </w:tr>
    </w:tbl>
    <w:p w:rsidR="001B181F" w:rsidRDefault="00033666" w:rsidP="00033666">
      <w:pPr>
        <w:pStyle w:val="CaptionGraphic"/>
        <w:rPr>
          <w:rFonts w:eastAsia="’†ƒSƒVƒbƒNBBB"/>
        </w:rPr>
      </w:pPr>
      <w:r w:rsidRPr="00033666">
        <w:rPr>
          <w:rFonts w:eastAsia="’†ƒSƒVƒbƒNBBB"/>
        </w:rPr>
        <w:t>PISubBatch Object</w:t>
      </w:r>
    </w:p>
    <w:tbl>
      <w:tblPr>
        <w:tblW w:w="657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1"/>
        <w:gridCol w:w="2931"/>
        <w:gridCol w:w="1638"/>
      </w:tblGrid>
      <w:tr w:rsidR="00033666" w:rsidRPr="00C638E1" w:rsidTr="00033666">
        <w:tc>
          <w:tcPr>
            <w:tcW w:w="2001" w:type="dxa"/>
            <w:shd w:val="pct10" w:color="auto" w:fill="auto"/>
          </w:tcPr>
          <w:p w:rsidR="00033666" w:rsidRPr="00C638E1" w:rsidRDefault="00033666" w:rsidP="00695C82">
            <w:pPr>
              <w:pStyle w:val="TableHeading"/>
            </w:pPr>
            <w:r w:rsidRPr="00C638E1">
              <w:t>Property</w:t>
            </w:r>
          </w:p>
        </w:tc>
        <w:tc>
          <w:tcPr>
            <w:tcW w:w="2931" w:type="dxa"/>
            <w:shd w:val="pct10" w:color="auto" w:fill="auto"/>
          </w:tcPr>
          <w:p w:rsidR="00033666" w:rsidRPr="00C638E1" w:rsidRDefault="00033666" w:rsidP="00695C82">
            <w:pPr>
              <w:pStyle w:val="TableHeading"/>
            </w:pPr>
            <w:r w:rsidRPr="00C638E1">
              <w:t>RDB Data Type</w:t>
            </w:r>
          </w:p>
        </w:tc>
        <w:tc>
          <w:tcPr>
            <w:tcW w:w="1638" w:type="dxa"/>
            <w:shd w:val="pct10" w:color="auto" w:fill="auto"/>
          </w:tcPr>
          <w:p w:rsidR="00033666" w:rsidRPr="00C638E1" w:rsidRDefault="00033666" w:rsidP="00695C82">
            <w:pPr>
              <w:pStyle w:val="TableHeading"/>
            </w:pPr>
            <w:r w:rsidRPr="00C638E1">
              <w:t>Placeholder</w:t>
            </w:r>
          </w:p>
        </w:tc>
      </w:tr>
      <w:tr w:rsidR="00033666" w:rsidRPr="00C638E1" w:rsidTr="00A14816">
        <w:tc>
          <w:tcPr>
            <w:tcW w:w="2001" w:type="dxa"/>
          </w:tcPr>
          <w:p w:rsidR="00033666" w:rsidRPr="00C638E1" w:rsidRDefault="00033666" w:rsidP="00033666">
            <w:pPr>
              <w:pStyle w:val="TableText1"/>
            </w:pPr>
            <w:r w:rsidRPr="00C638E1">
              <w:t>Name</w:t>
            </w:r>
          </w:p>
        </w:tc>
        <w:tc>
          <w:tcPr>
            <w:tcW w:w="2931" w:type="dxa"/>
          </w:tcPr>
          <w:p w:rsidR="00033666" w:rsidRPr="00C638E1" w:rsidRDefault="00033666" w:rsidP="00033666">
            <w:pPr>
              <w:pStyle w:val="TableText1"/>
            </w:pPr>
            <w:r w:rsidRPr="00C638E1">
              <w:t>Character string up to 1024 bytes</w:t>
            </w:r>
          </w:p>
        </w:tc>
        <w:tc>
          <w:tcPr>
            <w:tcW w:w="1638" w:type="dxa"/>
          </w:tcPr>
          <w:p w:rsidR="00033666" w:rsidRPr="00C638E1" w:rsidRDefault="00033666" w:rsidP="00033666">
            <w:pPr>
              <w:pStyle w:val="TableText1"/>
            </w:pPr>
            <w:r w:rsidRPr="00C638E1">
              <w:t>SB.ID</w:t>
            </w:r>
          </w:p>
        </w:tc>
      </w:tr>
      <w:tr w:rsidR="00033666" w:rsidRPr="00C638E1" w:rsidTr="00A14816">
        <w:tc>
          <w:tcPr>
            <w:tcW w:w="2001" w:type="dxa"/>
          </w:tcPr>
          <w:p w:rsidR="00033666" w:rsidRPr="00C638E1" w:rsidRDefault="00033666" w:rsidP="00033666">
            <w:pPr>
              <w:pStyle w:val="TableText1"/>
            </w:pPr>
            <w:r w:rsidRPr="00C638E1">
              <w:t>PI Heading</w:t>
            </w:r>
          </w:p>
        </w:tc>
        <w:tc>
          <w:tcPr>
            <w:tcW w:w="2931" w:type="dxa"/>
          </w:tcPr>
          <w:p w:rsidR="00033666" w:rsidRPr="00C638E1" w:rsidRDefault="00033666" w:rsidP="00033666">
            <w:pPr>
              <w:pStyle w:val="TableText1"/>
            </w:pPr>
            <w:r w:rsidRPr="00C638E1">
              <w:t>Character string up to 1024 bytes</w:t>
            </w:r>
          </w:p>
        </w:tc>
        <w:tc>
          <w:tcPr>
            <w:tcW w:w="1638" w:type="dxa"/>
          </w:tcPr>
          <w:p w:rsidR="00033666" w:rsidRPr="00C638E1" w:rsidRDefault="00033666" w:rsidP="00033666">
            <w:pPr>
              <w:pStyle w:val="TableText1"/>
            </w:pPr>
            <w:r w:rsidRPr="00C638E1">
              <w:t>SB.HEADID</w:t>
            </w:r>
          </w:p>
        </w:tc>
      </w:tr>
      <w:tr w:rsidR="00033666" w:rsidRPr="00C638E1" w:rsidTr="00A14816">
        <w:tc>
          <w:tcPr>
            <w:tcW w:w="2001" w:type="dxa"/>
          </w:tcPr>
          <w:p w:rsidR="00033666" w:rsidRPr="00C638E1" w:rsidRDefault="00033666" w:rsidP="00033666">
            <w:pPr>
              <w:pStyle w:val="TableText1"/>
            </w:pPr>
            <w:r w:rsidRPr="00C638E1">
              <w:t>Unique ID</w:t>
            </w:r>
          </w:p>
        </w:tc>
        <w:tc>
          <w:tcPr>
            <w:tcW w:w="2931" w:type="dxa"/>
          </w:tcPr>
          <w:p w:rsidR="00033666" w:rsidRPr="00C638E1" w:rsidRDefault="00033666" w:rsidP="00033666">
            <w:pPr>
              <w:pStyle w:val="TableText1"/>
            </w:pPr>
            <w:r w:rsidRPr="00C638E1">
              <w:t>Character string 16 bytes</w:t>
            </w:r>
          </w:p>
        </w:tc>
        <w:tc>
          <w:tcPr>
            <w:tcW w:w="1638" w:type="dxa"/>
          </w:tcPr>
          <w:p w:rsidR="00033666" w:rsidRPr="00C638E1" w:rsidRDefault="00033666" w:rsidP="00033666">
            <w:pPr>
              <w:pStyle w:val="TableText1"/>
            </w:pPr>
            <w:r w:rsidRPr="00C638E1">
              <w:t>SB.GUID</w:t>
            </w:r>
          </w:p>
        </w:tc>
      </w:tr>
      <w:tr w:rsidR="00033666" w:rsidRPr="00C638E1" w:rsidTr="00A14816">
        <w:tc>
          <w:tcPr>
            <w:tcW w:w="2001" w:type="dxa"/>
          </w:tcPr>
          <w:p w:rsidR="00033666" w:rsidRPr="00C638E1" w:rsidRDefault="00033666" w:rsidP="00033666">
            <w:pPr>
              <w:pStyle w:val="TableText1"/>
            </w:pPr>
            <w:r w:rsidRPr="00C638E1">
              <w:t>Start Time</w:t>
            </w:r>
          </w:p>
        </w:tc>
        <w:tc>
          <w:tcPr>
            <w:tcW w:w="2931" w:type="dxa"/>
          </w:tcPr>
          <w:p w:rsidR="00033666" w:rsidRPr="00C638E1" w:rsidRDefault="00033666" w:rsidP="00033666">
            <w:pPr>
              <w:pStyle w:val="TableText1"/>
            </w:pPr>
            <w:r w:rsidRPr="00C638E1">
              <w:t>Timestamp</w:t>
            </w:r>
          </w:p>
        </w:tc>
        <w:tc>
          <w:tcPr>
            <w:tcW w:w="1638" w:type="dxa"/>
          </w:tcPr>
          <w:p w:rsidR="00033666" w:rsidRPr="00C638E1" w:rsidRDefault="00033666" w:rsidP="00033666">
            <w:pPr>
              <w:pStyle w:val="TableText1"/>
            </w:pPr>
            <w:r w:rsidRPr="00C638E1">
              <w:t>SB.START</w:t>
            </w:r>
          </w:p>
        </w:tc>
      </w:tr>
      <w:tr w:rsidR="00033666" w:rsidRPr="00C638E1" w:rsidTr="00A14816">
        <w:tc>
          <w:tcPr>
            <w:tcW w:w="2001" w:type="dxa"/>
          </w:tcPr>
          <w:p w:rsidR="00033666" w:rsidRPr="00C638E1" w:rsidRDefault="00033666" w:rsidP="00033666">
            <w:pPr>
              <w:pStyle w:val="TableText1"/>
            </w:pPr>
            <w:r w:rsidRPr="00C638E1">
              <w:t>End Time</w:t>
            </w:r>
          </w:p>
        </w:tc>
        <w:tc>
          <w:tcPr>
            <w:tcW w:w="2931" w:type="dxa"/>
          </w:tcPr>
          <w:p w:rsidR="00033666" w:rsidRPr="00C638E1" w:rsidRDefault="00033666" w:rsidP="00033666">
            <w:pPr>
              <w:pStyle w:val="TableText1"/>
            </w:pPr>
            <w:r w:rsidRPr="00C638E1">
              <w:t>Timestamp</w:t>
            </w:r>
          </w:p>
        </w:tc>
        <w:tc>
          <w:tcPr>
            <w:tcW w:w="1638" w:type="dxa"/>
          </w:tcPr>
          <w:p w:rsidR="00033666" w:rsidRPr="00C638E1" w:rsidRDefault="00033666" w:rsidP="00033666">
            <w:pPr>
              <w:pStyle w:val="TableText1"/>
            </w:pPr>
            <w:r w:rsidRPr="00C638E1">
              <w:t>SB.END</w:t>
            </w:r>
          </w:p>
        </w:tc>
      </w:tr>
    </w:tbl>
    <w:p w:rsidR="00033666" w:rsidRPr="00033666" w:rsidRDefault="00033666" w:rsidP="00142AF7">
      <w:pPr>
        <w:pStyle w:val="Heading2"/>
        <w:rPr>
          <w:rFonts w:eastAsia="’†ƒSƒVƒbƒNBBB"/>
        </w:rPr>
      </w:pPr>
      <w:bookmarkStart w:id="206" w:name="_Toc326657805"/>
      <w:r w:rsidRPr="00033666">
        <w:rPr>
          <w:rFonts w:eastAsia="’†ƒSƒVƒbƒNBBB"/>
        </w:rPr>
        <w:t>PI Batch Database Replication Details</w:t>
      </w:r>
      <w:bookmarkEnd w:id="206"/>
    </w:p>
    <w:p w:rsidR="005C3C7C" w:rsidRDefault="0002447E" w:rsidP="0002447E">
      <w:pPr>
        <w:pStyle w:val="BodyText1"/>
        <w:rPr>
          <w:rFonts w:eastAsia="’†ƒSƒVƒbƒNBBB"/>
        </w:rPr>
      </w:pPr>
      <w:r>
        <w:rPr>
          <w:rFonts w:eastAsia="’†ƒSƒVƒbƒNBBB"/>
        </w:rPr>
        <w:t>R</w:t>
      </w:r>
      <w:r w:rsidR="00110C56">
        <w:rPr>
          <w:rFonts w:eastAsia="’†ƒSƒVƒbƒNBBB"/>
        </w:rPr>
        <w:t xml:space="preserve">eplication of </w:t>
      </w:r>
      <w:r w:rsidR="001E3C82">
        <w:rPr>
          <w:rFonts w:eastAsia="’†ƒSƒVƒbƒNBBB"/>
        </w:rPr>
        <w:t xml:space="preserve">the </w:t>
      </w:r>
      <w:r w:rsidR="00110C56">
        <w:rPr>
          <w:rFonts w:eastAsia="’†ƒSƒVƒbƒNBBB"/>
        </w:rPr>
        <w:t>“new batches” requires PI SDK connection.</w:t>
      </w:r>
      <w:r w:rsidR="00110C56" w:rsidRPr="00033666">
        <w:rPr>
          <w:rFonts w:eastAsia="’†ƒSƒVƒbƒNBBB"/>
        </w:rPr>
        <w:t xml:space="preserve"> PI SDK provides two search functions for filtering the PI Batch Database entries. The search criteria can be defined through keywords, which have the same syntax as the corresponding placeholders, but are prefixed with slashes '/' </w:t>
      </w:r>
      <w:r>
        <w:rPr>
          <w:rFonts w:eastAsia="’†ƒSƒVƒbƒNBBB"/>
        </w:rPr>
        <w:t>(t</w:t>
      </w:r>
      <w:r w:rsidR="00110C56" w:rsidRPr="00033666">
        <w:rPr>
          <w:rFonts w:eastAsia="’†ƒSƒVƒbƒNBBB"/>
        </w:rPr>
        <w:t xml:space="preserve">he summary of all Batch related keywords can be found in section </w:t>
      </w:r>
      <w:hyperlink w:anchor="_PI_Point_Configuration" w:history="1">
        <w:r w:rsidR="00110C56" w:rsidRPr="00142AF7">
          <w:rPr>
            <w:rStyle w:val="Hyperlink"/>
            <w:rFonts w:eastAsia="’†ƒSƒVƒbƒNBBB"/>
          </w:rPr>
          <w:t>PI Point Configuration</w:t>
        </w:r>
      </w:hyperlink>
      <w:r>
        <w:rPr>
          <w:rFonts w:eastAsia="’†ƒSƒVƒbƒNBBB"/>
        </w:rPr>
        <w:t>). As mentioned at the beginning of this chapter, t</w:t>
      </w:r>
      <w:r w:rsidR="00033666" w:rsidRPr="00033666">
        <w:rPr>
          <w:rFonts w:eastAsia="’†ƒSƒVƒbƒNBBB"/>
        </w:rPr>
        <w:t xml:space="preserve">he interface scans the PI Batch Database in timely manner. </w:t>
      </w:r>
      <w:r w:rsidR="005C3C7C" w:rsidRPr="005C3C7C">
        <w:rPr>
          <w:rFonts w:eastAsia="’†ƒSƒVƒbƒNBBB"/>
        </w:rPr>
        <w:t xml:space="preserve">After each scan; that is, after an execution of that many INSERTs as there were newly arrived entries into the PI Batch Database since the last scan, the number of successfully inserted rows is written into the managing tag. The interface thus remembers what was the most recent timestamp (end time) sent to RDB allowing for safe restarts without losing or duplicating batches on the period defined by the keywords </w:t>
      </w:r>
      <w:r w:rsidR="005C3C7C" w:rsidRPr="000D68FE">
        <w:rPr>
          <w:rFonts w:ascii="Courier New" w:eastAsia="’†ƒSƒVƒbƒNBBB" w:hAnsi="Courier New" w:cs="Courier New"/>
          <w:sz w:val="20"/>
          <w:szCs w:val="20"/>
        </w:rPr>
        <w:t>/BA_START</w:t>
      </w:r>
      <w:r w:rsidR="005C3C7C" w:rsidRPr="005C3C7C">
        <w:rPr>
          <w:rFonts w:eastAsia="’†ƒSƒVƒbƒNBBB"/>
        </w:rPr>
        <w:t xml:space="preserve"> or </w:t>
      </w:r>
      <w:r w:rsidR="005C3C7C" w:rsidRPr="000D68FE">
        <w:rPr>
          <w:rFonts w:ascii="Courier New" w:eastAsia="’†ƒSƒVƒbƒNBBB" w:hAnsi="Courier New" w:cs="Courier New"/>
          <w:sz w:val="20"/>
          <w:szCs w:val="20"/>
        </w:rPr>
        <w:t>/UB_END</w:t>
      </w:r>
      <w:r w:rsidR="005C3C7C" w:rsidRPr="005C3C7C">
        <w:rPr>
          <w:rFonts w:eastAsia="’†ƒSƒVƒbƒNBBB"/>
        </w:rPr>
        <w:t xml:space="preserve"> and now.</w:t>
      </w:r>
      <w:r w:rsidR="005C3C7C">
        <w:rPr>
          <w:rFonts w:eastAsia="’†ƒSƒVƒbƒNBBB"/>
        </w:rPr>
        <w:t xml:space="preserve"> </w:t>
      </w:r>
    </w:p>
    <w:p w:rsidR="00033666" w:rsidRDefault="00033666" w:rsidP="00142AF7">
      <w:pPr>
        <w:pStyle w:val="Note1"/>
      </w:pPr>
      <w:r w:rsidRPr="00142AF7">
        <w:rPr>
          <w:rStyle w:val="BoldType"/>
        </w:rPr>
        <w:t>Note</w:t>
      </w:r>
      <w:r w:rsidRPr="00033666">
        <w:t xml:space="preserve">:  </w:t>
      </w:r>
      <w:r w:rsidR="000D68FE">
        <w:tab/>
      </w:r>
      <w:r w:rsidRPr="00033666">
        <w:t xml:space="preserve">Both </w:t>
      </w:r>
      <w:r w:rsidR="005B7016">
        <w:t>batches</w:t>
      </w:r>
      <w:r w:rsidRPr="00033666">
        <w:t xml:space="preserve"> and </w:t>
      </w:r>
      <w:r w:rsidR="005B7016">
        <w:t>unit-batches</w:t>
      </w:r>
      <w:r w:rsidRPr="00033666">
        <w:t xml:space="preserve"> must be closed. This means</w:t>
      </w:r>
      <w:r w:rsidR="005B7016">
        <w:t>,</w:t>
      </w:r>
      <w:r w:rsidRPr="00033666">
        <w:t xml:space="preserve"> they must have the non-empty '</w:t>
      </w:r>
      <w:r w:rsidR="00EF5747">
        <w:t>e</w:t>
      </w:r>
      <w:r w:rsidRPr="00033666">
        <w:t xml:space="preserve">nd </w:t>
      </w:r>
      <w:r w:rsidR="00EF5747">
        <w:t>t</w:t>
      </w:r>
      <w:r w:rsidRPr="00033666">
        <w:t xml:space="preserve">ime' property. The interface will not store the open </w:t>
      </w:r>
      <w:r w:rsidR="005B7016">
        <w:t>b</w:t>
      </w:r>
      <w:r w:rsidRPr="00033666">
        <w:t xml:space="preserve">atches or </w:t>
      </w:r>
      <w:r w:rsidR="005B7016">
        <w:t>u</w:t>
      </w:r>
      <w:r w:rsidRPr="00033666">
        <w:t>nit</w:t>
      </w:r>
      <w:r w:rsidR="005B7016">
        <w:t>-b</w:t>
      </w:r>
      <w:r w:rsidRPr="00033666">
        <w:t xml:space="preserve">atches. Exceptions to this rule are </w:t>
      </w:r>
      <w:r w:rsidR="005B7016">
        <w:t>s</w:t>
      </w:r>
      <w:r w:rsidRPr="00033666">
        <w:t>ub</w:t>
      </w:r>
      <w:r w:rsidR="005B7016">
        <w:t>-b</w:t>
      </w:r>
      <w:r w:rsidRPr="00033666">
        <w:t>atches. Sub</w:t>
      </w:r>
      <w:r w:rsidR="005B7016">
        <w:t>-b</w:t>
      </w:r>
      <w:r w:rsidRPr="00033666">
        <w:t xml:space="preserve">atches are sent to </w:t>
      </w:r>
      <w:r w:rsidR="005B7016">
        <w:t xml:space="preserve">an </w:t>
      </w:r>
      <w:r w:rsidRPr="00033666">
        <w:t xml:space="preserve">RDB </w:t>
      </w:r>
      <w:r w:rsidR="005B7016">
        <w:t xml:space="preserve">table </w:t>
      </w:r>
      <w:r w:rsidRPr="00033666">
        <w:t xml:space="preserve">when their parent </w:t>
      </w:r>
      <w:r w:rsidR="005B7016">
        <w:t>u</w:t>
      </w:r>
      <w:r w:rsidRPr="00033666">
        <w:t>nit</w:t>
      </w:r>
      <w:r w:rsidR="005B7016">
        <w:t>-b</w:t>
      </w:r>
      <w:r w:rsidRPr="00033666">
        <w:t xml:space="preserve">atch </w:t>
      </w:r>
      <w:r w:rsidR="005B7016">
        <w:t>closes</w:t>
      </w:r>
      <w:r w:rsidRPr="00033666">
        <w:t>.</w:t>
      </w:r>
    </w:p>
    <w:p w:rsidR="005C3C7C" w:rsidRPr="005C3C7C" w:rsidRDefault="005C3C7C" w:rsidP="005C3C7C"/>
    <w:p w:rsidR="00033666" w:rsidRDefault="00142AF7" w:rsidP="00386503">
      <w:pPr>
        <w:pStyle w:val="BodyText1"/>
        <w:pageBreakBefore/>
        <w:rPr>
          <w:rFonts w:eastAsia="’†ƒSƒVƒbƒNBBB"/>
        </w:rPr>
      </w:pPr>
      <w:r w:rsidRPr="00142AF7">
        <w:rPr>
          <w:rFonts w:eastAsia="’†ƒSƒVƒbƒNBBB"/>
        </w:rPr>
        <w:lastRenderedPageBreak/>
        <w:t>Three tables are required for the data extracted from the PI Batch database.</w:t>
      </w:r>
    </w:p>
    <w:p w:rsidR="00142AF7" w:rsidRDefault="00142AF7" w:rsidP="00C21BB9">
      <w:pPr>
        <w:pStyle w:val="CaptionGraphic"/>
        <w:outlineLvl w:val="0"/>
        <w:rPr>
          <w:rFonts w:eastAsia="’†ƒSƒVƒbƒNBBB"/>
        </w:rPr>
      </w:pPr>
      <w:r w:rsidRPr="00142AF7">
        <w:rPr>
          <w:rFonts w:eastAsia="’†ƒSƒVƒbƒNBBB"/>
        </w:rPr>
        <w:t>Example of RDB Tables Needed for PI Batch Database Replication</w:t>
      </w:r>
      <w:r w:rsidR="00DD2035">
        <w:rPr>
          <w:rFonts w:eastAsia="’†ƒSƒVƒbƒNBBB"/>
        </w:rPr>
        <w:t xml:space="preserve"> (new batches)</w:t>
      </w:r>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3960"/>
      </w:tblGrid>
      <w:tr w:rsidR="00386503" w:rsidRPr="00C638E1" w:rsidTr="00386503">
        <w:tc>
          <w:tcPr>
            <w:tcW w:w="3960" w:type="dxa"/>
            <w:tcBorders>
              <w:top w:val="single" w:sz="4" w:space="0" w:color="auto"/>
              <w:left w:val="single" w:sz="4" w:space="0" w:color="auto"/>
              <w:bottom w:val="single" w:sz="4" w:space="0" w:color="auto"/>
              <w:right w:val="single" w:sz="4" w:space="0" w:color="auto"/>
            </w:tcBorders>
            <w:shd w:val="pct10" w:color="auto" w:fill="auto"/>
          </w:tcPr>
          <w:p w:rsidR="00386503" w:rsidRPr="00C638E1" w:rsidRDefault="00386503" w:rsidP="00386503">
            <w:pPr>
              <w:pStyle w:val="TableHeading"/>
            </w:pPr>
            <w:r w:rsidRPr="00C638E1">
              <w:t>Table Structure for PIBatch objects</w:t>
            </w:r>
          </w:p>
        </w:tc>
        <w:tc>
          <w:tcPr>
            <w:tcW w:w="3960" w:type="dxa"/>
            <w:tcBorders>
              <w:top w:val="single" w:sz="4" w:space="0" w:color="auto"/>
              <w:left w:val="single" w:sz="4" w:space="0" w:color="auto"/>
              <w:bottom w:val="single" w:sz="4" w:space="0" w:color="auto"/>
              <w:right w:val="single" w:sz="4" w:space="0" w:color="auto"/>
            </w:tcBorders>
            <w:shd w:val="pct10" w:color="auto" w:fill="auto"/>
          </w:tcPr>
          <w:p w:rsidR="00386503" w:rsidRPr="00C638E1" w:rsidRDefault="00386503" w:rsidP="00386503">
            <w:pPr>
              <w:pStyle w:val="TableHeading"/>
            </w:pPr>
            <w:r w:rsidRPr="00C638E1">
              <w:t>Table Structure for PIUnitBatch Objects</w:t>
            </w:r>
          </w:p>
        </w:tc>
      </w:tr>
      <w:tr w:rsidR="00386503" w:rsidRPr="00C638E1" w:rsidTr="00A14816">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t>BA_START (SQL_TIMESTAMP)</w:t>
            </w: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rPr>
                <w:snapToGrid w:val="0"/>
              </w:rPr>
              <w:t>UB_START (SQL_TIMESTAMP)</w:t>
            </w:r>
          </w:p>
        </w:tc>
      </w:tr>
      <w:tr w:rsidR="00386503" w:rsidRPr="00C638E1" w:rsidTr="00A14816">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t>BA_END (SQL_TIMESTAMP)</w:t>
            </w: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rPr>
                <w:snapToGrid w:val="0"/>
              </w:rPr>
              <w:t>UB_END (SQL_TIMESTAMP)</w:t>
            </w:r>
          </w:p>
        </w:tc>
      </w:tr>
      <w:tr w:rsidR="00386503" w:rsidRPr="00C638E1" w:rsidTr="00A14816">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rPr>
                <w:lang w:val="es-ES"/>
              </w:rPr>
            </w:pPr>
            <w:r w:rsidRPr="00C638E1">
              <w:rPr>
                <w:lang w:val="es-ES"/>
              </w:rPr>
              <w:t>BA_ID (SQL_VARCHAR)</w:t>
            </w: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rPr>
                <w:snapToGrid w:val="0"/>
              </w:rPr>
            </w:pPr>
            <w:r w:rsidRPr="00C638E1">
              <w:t>UB_ID (SQL_VARCHAR)</w:t>
            </w:r>
          </w:p>
        </w:tc>
      </w:tr>
      <w:tr w:rsidR="00386503" w:rsidRPr="00C638E1" w:rsidTr="00A14816">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t>BA_PRODUCT (SQL_VARCHAR)</w:t>
            </w: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rPr>
                <w:snapToGrid w:val="0"/>
              </w:rPr>
              <w:t>UB_PRODUCT</w:t>
            </w:r>
            <w:r w:rsidRPr="00C638E1">
              <w:t xml:space="preserve"> (SQL_VARCHAR)</w:t>
            </w:r>
          </w:p>
        </w:tc>
      </w:tr>
      <w:tr w:rsidR="00386503" w:rsidRPr="00C638E1" w:rsidTr="00A14816">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t>BA_RECIPE (SQL_VARCHAR)</w:t>
            </w: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rPr>
                <w:snapToGrid w:val="0"/>
              </w:rPr>
              <w:t>UB_PROCEDURE</w:t>
            </w:r>
            <w:r w:rsidRPr="00C638E1">
              <w:t xml:space="preserve"> (SQL_VARCHAR)</w:t>
            </w:r>
          </w:p>
        </w:tc>
      </w:tr>
      <w:tr w:rsidR="00386503" w:rsidRPr="00C638E1" w:rsidTr="00A14816">
        <w:tc>
          <w:tcPr>
            <w:tcW w:w="3960" w:type="dxa"/>
            <w:tcBorders>
              <w:top w:val="single" w:sz="4" w:space="0" w:color="auto"/>
              <w:left w:val="single" w:sz="4" w:space="0" w:color="auto"/>
              <w:bottom w:val="single" w:sz="4" w:space="0" w:color="auto"/>
              <w:right w:val="single" w:sz="4" w:space="0" w:color="auto"/>
            </w:tcBorders>
          </w:tcPr>
          <w:p w:rsidR="00386503" w:rsidRPr="00C638E1" w:rsidRDefault="005F1E70" w:rsidP="00386503">
            <w:pPr>
              <w:pStyle w:val="TableText1"/>
            </w:pPr>
            <w:r>
              <w:rPr>
                <w:noProof/>
              </w:rPr>
              <mc:AlternateContent>
                <mc:Choice Requires="wps">
                  <w:drawing>
                    <wp:anchor distT="0" distB="0" distL="114300" distR="114300" simplePos="0" relativeHeight="251666432" behindDoc="0" locked="0" layoutInCell="1" allowOverlap="1">
                      <wp:simplePos x="0" y="0"/>
                      <wp:positionH relativeFrom="column">
                        <wp:posOffset>1757680</wp:posOffset>
                      </wp:positionH>
                      <wp:positionV relativeFrom="paragraph">
                        <wp:posOffset>115570</wp:posOffset>
                      </wp:positionV>
                      <wp:extent cx="709930" cy="0"/>
                      <wp:effectExtent l="14605" t="58420" r="18415" b="55880"/>
                      <wp:wrapNone/>
                      <wp:docPr id="23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9.1pt" to="194.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">
                      <v:stroke startarrow="block" endarrow="block"/>
                    </v:line>
                  </w:pict>
                </mc:Fallback>
              </mc:AlternateContent>
            </w:r>
            <w:r w:rsidR="00386503" w:rsidRPr="00C638E1">
              <w:t>BA_GUID (SQL_CHAR[37])</w:t>
            </w: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t>BA_GUID (SQL_CHAR[37])</w:t>
            </w:r>
          </w:p>
        </w:tc>
      </w:tr>
      <w:tr w:rsidR="00386503" w:rsidRPr="00C638E1" w:rsidTr="00A14816">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rPr>
                <w:snapToGrid w:val="0"/>
              </w:rPr>
            </w:pPr>
            <w:r w:rsidRPr="00C638E1">
              <w:rPr>
                <w:snapToGrid w:val="0"/>
              </w:rPr>
              <w:t xml:space="preserve">UB_MODULE </w:t>
            </w:r>
            <w:r w:rsidRPr="00C638E1">
              <w:t xml:space="preserve"> (SQL_VARCHAR)</w:t>
            </w:r>
          </w:p>
        </w:tc>
      </w:tr>
      <w:tr w:rsidR="00386503" w:rsidRPr="00C638E1" w:rsidTr="00386503">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5F1E70" w:rsidP="00386503">
            <w:pPr>
              <w:pStyle w:val="TableText1"/>
              <w:rPr>
                <w:snapToGrid w:val="0"/>
              </w:rPr>
            </w:pPr>
            <w:r>
              <w:rPr>
                <w:noProof/>
              </w:rPr>
              <mc:AlternateContent>
                <mc:Choice Requires="wps">
                  <w:drawing>
                    <wp:anchor distT="0" distB="0" distL="114300" distR="114300" simplePos="0" relativeHeight="251668480" behindDoc="0" locked="0" layoutInCell="1" allowOverlap="1">
                      <wp:simplePos x="0" y="0"/>
                      <wp:positionH relativeFrom="column">
                        <wp:posOffset>2263775</wp:posOffset>
                      </wp:positionH>
                      <wp:positionV relativeFrom="paragraph">
                        <wp:posOffset>128270</wp:posOffset>
                      </wp:positionV>
                      <wp:extent cx="0" cy="570230"/>
                      <wp:effectExtent l="6350" t="13970" r="12700" b="6350"/>
                      <wp:wrapNone/>
                      <wp:docPr id="2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5pt,10.1pt" to="178.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aL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"/>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2006600</wp:posOffset>
                      </wp:positionH>
                      <wp:positionV relativeFrom="paragraph">
                        <wp:posOffset>128270</wp:posOffset>
                      </wp:positionV>
                      <wp:extent cx="257175" cy="0"/>
                      <wp:effectExtent l="15875" t="61595" r="12700" b="52705"/>
                      <wp:wrapNone/>
                      <wp:docPr id="23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10.1pt" to="178.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">
                      <v:stroke startarrow="block"/>
                    </v:line>
                  </w:pict>
                </mc:Fallback>
              </mc:AlternateContent>
            </w:r>
            <w:r w:rsidR="00386503" w:rsidRPr="00C638E1">
              <w:rPr>
                <w:snapToGrid w:val="0"/>
              </w:rPr>
              <w:t>UB_GUID</w:t>
            </w:r>
            <w:r w:rsidR="00386503" w:rsidRPr="00C638E1">
              <w:t xml:space="preserve"> (SQL_CHAR[37])</w:t>
            </w:r>
          </w:p>
        </w:tc>
      </w:tr>
      <w:tr w:rsidR="00386503" w:rsidRPr="00C638E1" w:rsidTr="00386503">
        <w:trPr>
          <w:cantSplit/>
        </w:trPr>
        <w:tc>
          <w:tcPr>
            <w:tcW w:w="7920" w:type="dxa"/>
            <w:gridSpan w:val="2"/>
            <w:tcBorders>
              <w:top w:val="single" w:sz="4" w:space="0" w:color="auto"/>
              <w:left w:val="single" w:sz="4" w:space="0" w:color="auto"/>
              <w:bottom w:val="single" w:sz="4" w:space="0" w:color="auto"/>
              <w:right w:val="single" w:sz="4" w:space="0" w:color="auto"/>
            </w:tcBorders>
            <w:shd w:val="pct10" w:color="auto" w:fill="auto"/>
          </w:tcPr>
          <w:p w:rsidR="00386503" w:rsidRPr="00C638E1" w:rsidRDefault="00386503" w:rsidP="00386503">
            <w:pPr>
              <w:pStyle w:val="TableHeading"/>
              <w:rPr>
                <w:snapToGrid w:val="0"/>
              </w:rPr>
            </w:pPr>
            <w:r w:rsidRPr="00C638E1">
              <w:t>Table Structure for PISubBatch Objects</w:t>
            </w:r>
          </w:p>
        </w:tc>
      </w:tr>
      <w:tr w:rsidR="00386503" w:rsidRPr="00C638E1" w:rsidTr="00A14816">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t>SB_START (SQL_TIMESTAMP)</w:t>
            </w: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rPr>
                <w:snapToGrid w:val="0"/>
              </w:rPr>
            </w:pPr>
            <w:r w:rsidRPr="00C638E1">
              <w:rPr>
                <w:snapToGrid w:val="0"/>
              </w:rPr>
              <w:t xml:space="preserve">SB_HEAD </w:t>
            </w:r>
            <w:r w:rsidRPr="00C638E1">
              <w:t>(SQL_VARCHAR)</w:t>
            </w:r>
          </w:p>
        </w:tc>
      </w:tr>
      <w:tr w:rsidR="00386503" w:rsidRPr="00C638E1" w:rsidTr="00A14816">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t>SB_END (SQL_TIMESTAMP)</w:t>
            </w: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5F1E70" w:rsidP="00386503">
            <w:pPr>
              <w:pStyle w:val="TableText1"/>
              <w:rPr>
                <w:snapToGrid w:val="0"/>
              </w:rPr>
            </w:pPr>
            <w:r>
              <w:rPr>
                <w:noProof/>
              </w:rPr>
              <mc:AlternateContent>
                <mc:Choice Requires="wps">
                  <w:drawing>
                    <wp:anchor distT="0" distB="0" distL="114300" distR="114300" simplePos="0" relativeHeight="251669504" behindDoc="0" locked="0" layoutInCell="1" allowOverlap="1">
                      <wp:simplePos x="0" y="0"/>
                      <wp:positionH relativeFrom="column">
                        <wp:posOffset>2000250</wp:posOffset>
                      </wp:positionH>
                      <wp:positionV relativeFrom="paragraph">
                        <wp:posOffset>107315</wp:posOffset>
                      </wp:positionV>
                      <wp:extent cx="257175" cy="0"/>
                      <wp:effectExtent l="19050" t="59690" r="9525" b="54610"/>
                      <wp:wrapNone/>
                      <wp:docPr id="2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8.45pt" to="177.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">
                      <v:stroke endarrow="block"/>
                    </v:line>
                  </w:pict>
                </mc:Fallback>
              </mc:AlternateContent>
            </w:r>
            <w:r w:rsidR="00386503" w:rsidRPr="00C638E1">
              <w:rPr>
                <w:snapToGrid w:val="0"/>
              </w:rPr>
              <w:t>UB_GUID</w:t>
            </w:r>
            <w:r w:rsidR="00386503" w:rsidRPr="00C638E1">
              <w:t xml:space="preserve"> (SQL_CHAR[37])</w:t>
            </w:r>
          </w:p>
        </w:tc>
      </w:tr>
      <w:tr w:rsidR="00386503" w:rsidRPr="00C638E1" w:rsidTr="00A14816">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pPr>
            <w:r w:rsidRPr="00C638E1">
              <w:t>SB_ID (SQL_VARCHAR)</w:t>
            </w:r>
          </w:p>
        </w:tc>
        <w:tc>
          <w:tcPr>
            <w:tcW w:w="3960" w:type="dxa"/>
            <w:tcBorders>
              <w:top w:val="single" w:sz="4" w:space="0" w:color="auto"/>
              <w:left w:val="single" w:sz="4" w:space="0" w:color="auto"/>
              <w:bottom w:val="single" w:sz="4" w:space="0" w:color="auto"/>
              <w:right w:val="single" w:sz="4" w:space="0" w:color="auto"/>
            </w:tcBorders>
          </w:tcPr>
          <w:p w:rsidR="00386503" w:rsidRPr="00C638E1" w:rsidRDefault="00386503" w:rsidP="00386503">
            <w:pPr>
              <w:pStyle w:val="TableText1"/>
              <w:rPr>
                <w:snapToGrid w:val="0"/>
              </w:rPr>
            </w:pPr>
            <w:r w:rsidRPr="00C638E1">
              <w:rPr>
                <w:snapToGrid w:val="0"/>
              </w:rPr>
              <w:t>SB_GUID</w:t>
            </w:r>
            <w:r w:rsidRPr="00C638E1">
              <w:t xml:space="preserve"> (SQL_CHAR[37])</w:t>
            </w:r>
          </w:p>
        </w:tc>
      </w:tr>
    </w:tbl>
    <w:p w:rsidR="008507DB" w:rsidRPr="008507DB" w:rsidRDefault="008507DB" w:rsidP="008507DB">
      <w:pPr>
        <w:pStyle w:val="BodyText1"/>
        <w:rPr>
          <w:rFonts w:eastAsia="’†ƒSƒVƒbƒNBBB"/>
        </w:rPr>
      </w:pPr>
      <w:r w:rsidRPr="008507DB">
        <w:rPr>
          <w:rFonts w:eastAsia="’†ƒSƒVƒbƒNBBB"/>
        </w:rPr>
        <w:t xml:space="preserve">The arrows show the keys that form the relationship between these three tables. </w:t>
      </w:r>
      <w:r w:rsidR="00DD2035">
        <w:rPr>
          <w:rFonts w:eastAsia="’†ƒSƒVƒbƒNBBB"/>
        </w:rPr>
        <w:t>S</w:t>
      </w:r>
      <w:r w:rsidRPr="008507DB">
        <w:rPr>
          <w:rFonts w:eastAsia="’†ƒSƒVƒbƒNBBB"/>
        </w:rPr>
        <w:t>ub</w:t>
      </w:r>
      <w:r w:rsidR="00DD2035">
        <w:rPr>
          <w:rFonts w:eastAsia="’†ƒSƒVƒbƒNBBB"/>
        </w:rPr>
        <w:t>-b</w:t>
      </w:r>
      <w:r w:rsidRPr="008507DB">
        <w:rPr>
          <w:rFonts w:eastAsia="’†ƒSƒVƒbƒNBBB"/>
        </w:rPr>
        <w:t xml:space="preserve">atches can form their own tree structure allowing for a </w:t>
      </w:r>
      <w:r w:rsidR="00DD2035">
        <w:rPr>
          <w:rFonts w:eastAsia="’†ƒSƒVƒbƒNBBB"/>
        </w:rPr>
        <w:t>s</w:t>
      </w:r>
      <w:r w:rsidRPr="008507DB">
        <w:rPr>
          <w:rFonts w:eastAsia="’†ƒSƒVƒbƒNBBB"/>
        </w:rPr>
        <w:t>ub</w:t>
      </w:r>
      <w:r w:rsidR="00DD2035">
        <w:rPr>
          <w:rFonts w:eastAsia="’†ƒSƒVƒbƒNBBB"/>
        </w:rPr>
        <w:t>-b</w:t>
      </w:r>
      <w:r w:rsidRPr="008507DB">
        <w:rPr>
          <w:rFonts w:eastAsia="’†ƒSƒVƒbƒNBBB"/>
        </w:rPr>
        <w:t xml:space="preserve">atch object to contain the collection of another </w:t>
      </w:r>
      <w:r w:rsidR="00DD2035">
        <w:rPr>
          <w:rFonts w:eastAsia="’†ƒSƒVƒbƒNBBB"/>
        </w:rPr>
        <w:t>s</w:t>
      </w:r>
      <w:r w:rsidRPr="008507DB">
        <w:rPr>
          <w:rFonts w:eastAsia="’†ƒSƒVƒbƒNBBB"/>
        </w:rPr>
        <w:t>ub</w:t>
      </w:r>
      <w:r w:rsidR="00DD2035">
        <w:rPr>
          <w:rFonts w:eastAsia="’†ƒSƒVƒbƒNBBB"/>
        </w:rPr>
        <w:t>-b</w:t>
      </w:r>
      <w:r w:rsidRPr="008507DB">
        <w:rPr>
          <w:rFonts w:eastAsia="’†ƒSƒVƒbƒNBBB"/>
        </w:rPr>
        <w:t xml:space="preserve">atch. To express this hierarchy in one table, the interface constructs the </w:t>
      </w:r>
      <w:r w:rsidR="00DD2035">
        <w:rPr>
          <w:rFonts w:eastAsia="’†ƒSƒVƒbƒNBBB"/>
        </w:rPr>
        <w:t>s</w:t>
      </w:r>
      <w:r w:rsidRPr="008507DB">
        <w:rPr>
          <w:rFonts w:eastAsia="’†ƒSƒVƒbƒNBBB"/>
        </w:rPr>
        <w:t>ub</w:t>
      </w:r>
      <w:r w:rsidR="00DD2035">
        <w:rPr>
          <w:rFonts w:eastAsia="’†ƒSƒVƒbƒNBBB"/>
        </w:rPr>
        <w:t>-b</w:t>
      </w:r>
      <w:r w:rsidRPr="008507DB">
        <w:rPr>
          <w:rFonts w:eastAsia="’†ƒSƒVƒbƒNBBB"/>
        </w:rPr>
        <w:t xml:space="preserve">atch name in a way that it contains the above positioned </w:t>
      </w:r>
      <w:r w:rsidR="00DD2035">
        <w:rPr>
          <w:rFonts w:eastAsia="’†ƒSƒVƒbƒNBBB"/>
        </w:rPr>
        <w:t>s</w:t>
      </w:r>
      <w:r w:rsidRPr="008507DB">
        <w:rPr>
          <w:rFonts w:eastAsia="’†ƒSƒVƒbƒNBBB"/>
        </w:rPr>
        <w:t>ub</w:t>
      </w:r>
      <w:r w:rsidR="00DD2035">
        <w:rPr>
          <w:rFonts w:eastAsia="’†ƒSƒVƒbƒNBBB"/>
        </w:rPr>
        <w:t>-b</w:t>
      </w:r>
      <w:r w:rsidRPr="008507DB">
        <w:rPr>
          <w:rFonts w:eastAsia="’†ƒSƒVƒbƒNBBB"/>
        </w:rPr>
        <w:t>atches divided by a backslashes '\' (an analogy with the file and directory structure). In our case the SB_ID column will contain items like:</w:t>
      </w:r>
    </w:p>
    <w:p w:rsidR="008507DB" w:rsidRPr="008507DB" w:rsidRDefault="008B0C31" w:rsidP="008507DB">
      <w:pPr>
        <w:pStyle w:val="BodyText1"/>
        <w:rPr>
          <w:rStyle w:val="CodeType1"/>
        </w:rPr>
      </w:pPr>
      <w:r>
        <w:rPr>
          <w:rStyle w:val="CodeType1"/>
        </w:rPr>
        <w:t>…</w:t>
      </w:r>
    </w:p>
    <w:p w:rsidR="008507DB" w:rsidRPr="008507DB" w:rsidRDefault="008507DB" w:rsidP="00C21BB9">
      <w:pPr>
        <w:pStyle w:val="BodyText1"/>
        <w:outlineLvl w:val="0"/>
        <w:rPr>
          <w:rStyle w:val="CodeType1"/>
        </w:rPr>
      </w:pPr>
      <w:r w:rsidRPr="008507DB">
        <w:rPr>
          <w:rStyle w:val="CodeType1"/>
        </w:rPr>
        <w:t>PIUnitBatch_01\SB_01\SB_101</w:t>
      </w:r>
    </w:p>
    <w:p w:rsidR="008507DB" w:rsidRPr="008507DB" w:rsidRDefault="008507DB" w:rsidP="008507DB">
      <w:pPr>
        <w:pStyle w:val="BodyText1"/>
        <w:rPr>
          <w:rStyle w:val="CodeType1"/>
        </w:rPr>
      </w:pPr>
      <w:r w:rsidRPr="008507DB">
        <w:rPr>
          <w:rStyle w:val="CodeType1"/>
        </w:rPr>
        <w:t>PIUnitBatch_01\SB_01\SB_102</w:t>
      </w:r>
    </w:p>
    <w:p w:rsidR="008507DB" w:rsidRPr="008507DB" w:rsidRDefault="008B0C31" w:rsidP="008507DB">
      <w:pPr>
        <w:pStyle w:val="BodyText1"/>
        <w:rPr>
          <w:rStyle w:val="CodeType1"/>
        </w:rPr>
      </w:pPr>
      <w:r>
        <w:rPr>
          <w:rStyle w:val="CodeType1"/>
        </w:rPr>
        <w:t>…</w:t>
      </w:r>
    </w:p>
    <w:p w:rsidR="008507DB" w:rsidRPr="008507DB" w:rsidRDefault="008507DB" w:rsidP="00C21BB9">
      <w:pPr>
        <w:pStyle w:val="BodyText1"/>
        <w:outlineLvl w:val="0"/>
        <w:rPr>
          <w:rStyle w:val="CodeType1"/>
        </w:rPr>
      </w:pPr>
      <w:r w:rsidRPr="008507DB">
        <w:rPr>
          <w:rStyle w:val="CodeType1"/>
        </w:rPr>
        <w:t>PIUnitBatch_01\SB_01\SB_10n</w:t>
      </w:r>
    </w:p>
    <w:p w:rsidR="008507DB" w:rsidRPr="008507DB" w:rsidRDefault="008B0C31" w:rsidP="008507DB">
      <w:pPr>
        <w:pStyle w:val="BodyText1"/>
        <w:rPr>
          <w:rStyle w:val="CodeType1"/>
        </w:rPr>
      </w:pPr>
      <w:r>
        <w:rPr>
          <w:rStyle w:val="CodeType1"/>
        </w:rPr>
        <w:t>…</w:t>
      </w:r>
    </w:p>
    <w:p w:rsidR="008507DB" w:rsidRPr="008507DB" w:rsidRDefault="008507DB" w:rsidP="008507DB">
      <w:pPr>
        <w:pStyle w:val="BodyText1"/>
        <w:rPr>
          <w:rFonts w:eastAsia="’†ƒSƒVƒbƒNBBB"/>
        </w:rPr>
      </w:pPr>
      <w:r w:rsidRPr="008507DB">
        <w:rPr>
          <w:rFonts w:eastAsia="’†ƒSƒVƒbƒNBBB"/>
        </w:rPr>
        <w:t xml:space="preserve">Because sub-batches have different properties than their parent objects – unit-batches, an independent INSERT is needed. Moreover, the unit-batch </w:t>
      </w:r>
      <w:r w:rsidR="00DD2035">
        <w:rPr>
          <w:rFonts w:eastAsia="’†ƒSƒVƒbƒNBBB"/>
        </w:rPr>
        <w:t>m</w:t>
      </w:r>
      <w:r w:rsidRPr="008507DB">
        <w:rPr>
          <w:rFonts w:eastAsia="’†ƒSƒVƒbƒNBBB"/>
        </w:rPr>
        <w:t xml:space="preserve">anaging </w:t>
      </w:r>
      <w:r w:rsidR="00DD2035">
        <w:rPr>
          <w:rFonts w:eastAsia="’†ƒSƒVƒbƒNBBB"/>
        </w:rPr>
        <w:t>t</w:t>
      </w:r>
      <w:r w:rsidRPr="008507DB">
        <w:rPr>
          <w:rFonts w:eastAsia="’†ƒSƒVƒbƒNBBB"/>
        </w:rPr>
        <w:t>ag needs to know the sub-batch</w:t>
      </w:r>
      <w:r w:rsidR="00DD2035">
        <w:rPr>
          <w:rFonts w:eastAsia="’†ƒSƒVƒbƒNBBB"/>
        </w:rPr>
        <w:t>’s</w:t>
      </w:r>
      <w:r w:rsidRPr="008507DB">
        <w:rPr>
          <w:rFonts w:eastAsia="’†ƒSƒVƒbƒNBBB"/>
        </w:rPr>
        <w:t xml:space="preserve"> </w:t>
      </w:r>
      <w:r w:rsidR="00DD2035">
        <w:rPr>
          <w:rFonts w:eastAsia="’†ƒSƒVƒbƒNBBB"/>
        </w:rPr>
        <w:t>m</w:t>
      </w:r>
      <w:r w:rsidRPr="008507DB">
        <w:rPr>
          <w:rFonts w:eastAsia="’†ƒSƒVƒbƒNBBB"/>
        </w:rPr>
        <w:t xml:space="preserve">anaging </w:t>
      </w:r>
      <w:r w:rsidR="00DD2035">
        <w:rPr>
          <w:rFonts w:eastAsia="’†ƒSƒVƒbƒNBBB"/>
        </w:rPr>
        <w:t>t</w:t>
      </w:r>
      <w:r w:rsidRPr="008507DB">
        <w:rPr>
          <w:rFonts w:eastAsia="’†ƒSƒVƒbƒNBBB"/>
        </w:rPr>
        <w:t xml:space="preserve">ag name.  A special keyword /SB_TAG ='subbatch_managing_tag' must therefore be defined in the </w:t>
      </w:r>
      <w:r w:rsidR="00BD3E89">
        <w:rPr>
          <w:rFonts w:ascii="Courier New" w:eastAsia="’†ƒSƒVƒbƒNBBB" w:hAnsi="Courier New" w:cs="Courier New"/>
          <w:sz w:val="20"/>
          <w:szCs w:val="20"/>
        </w:rPr>
        <w:t>E</w:t>
      </w:r>
      <w:r w:rsidRPr="00BD3E89">
        <w:rPr>
          <w:rFonts w:ascii="Courier New" w:eastAsia="’†ƒSƒVƒbƒNBBB" w:hAnsi="Courier New" w:cs="Courier New"/>
          <w:sz w:val="20"/>
          <w:szCs w:val="20"/>
        </w:rPr>
        <w:t>xtended</w:t>
      </w:r>
      <w:r w:rsidR="00BD3E89">
        <w:rPr>
          <w:rFonts w:ascii="Courier New" w:eastAsia="’†ƒSƒVƒbƒNBBB" w:hAnsi="Courier New" w:cs="Courier New"/>
          <w:sz w:val="20"/>
          <w:szCs w:val="20"/>
        </w:rPr>
        <w:t>D</w:t>
      </w:r>
      <w:r w:rsidRPr="00BD3E89">
        <w:rPr>
          <w:rFonts w:ascii="Courier New" w:eastAsia="’†ƒSƒVƒbƒNBBB" w:hAnsi="Courier New" w:cs="Courier New"/>
          <w:sz w:val="20"/>
          <w:szCs w:val="20"/>
        </w:rPr>
        <w:t>escriptor</w:t>
      </w:r>
      <w:r w:rsidRPr="008507DB">
        <w:rPr>
          <w:rFonts w:eastAsia="’†ƒSƒVƒbƒNBBB"/>
        </w:rPr>
        <w:t xml:space="preserve"> of the unit-batch</w:t>
      </w:r>
      <w:r w:rsidR="00DD2035">
        <w:rPr>
          <w:rFonts w:eastAsia="’†ƒSƒVƒbƒNBBB"/>
        </w:rPr>
        <w:t>’s</w:t>
      </w:r>
      <w:r w:rsidRPr="008507DB">
        <w:rPr>
          <w:rFonts w:eastAsia="’†ƒSƒVƒbƒNBBB"/>
        </w:rPr>
        <w:t xml:space="preserve"> </w:t>
      </w:r>
      <w:r w:rsidR="00DD2035">
        <w:rPr>
          <w:rFonts w:eastAsia="’†ƒSƒVƒbƒNBBB"/>
        </w:rPr>
        <w:t>m</w:t>
      </w:r>
      <w:r w:rsidRPr="008507DB">
        <w:rPr>
          <w:rFonts w:eastAsia="’†ƒSƒVƒbƒNBBB"/>
        </w:rPr>
        <w:t xml:space="preserve">anaging </w:t>
      </w:r>
      <w:r w:rsidR="00DD2035">
        <w:rPr>
          <w:rFonts w:eastAsia="’†ƒSƒVƒbƒNBBB"/>
        </w:rPr>
        <w:t>tag.</w:t>
      </w:r>
    </w:p>
    <w:p w:rsidR="008507DB" w:rsidRPr="008507DB" w:rsidRDefault="008507DB" w:rsidP="008507DB">
      <w:pPr>
        <w:pStyle w:val="BodyText1"/>
        <w:rPr>
          <w:rFonts w:eastAsia="’†ƒSƒVƒbƒNBBB"/>
        </w:rPr>
      </w:pPr>
      <w:r w:rsidRPr="008507DB">
        <w:rPr>
          <w:rFonts w:eastAsia="’†ƒSƒVƒbƒNBBB"/>
        </w:rPr>
        <w:t>Refer to the</w:t>
      </w:r>
      <w:r>
        <w:rPr>
          <w:rFonts w:eastAsia="’†ƒSƒVƒbƒNBBB"/>
        </w:rPr>
        <w:t>se</w:t>
      </w:r>
      <w:r w:rsidRPr="008507DB">
        <w:rPr>
          <w:rFonts w:eastAsia="’†ƒSƒVƒbƒNBBB"/>
        </w:rPr>
        <w:t xml:space="preserve"> examples that replicate all batches, unit-batches plus their sub-batches over the period of last 10 days:</w:t>
      </w:r>
    </w:p>
    <w:p w:rsidR="008507DB" w:rsidRPr="008507DB" w:rsidRDefault="00025FE4" w:rsidP="008507DB">
      <w:pPr>
        <w:pStyle w:val="Bullet1"/>
        <w:rPr>
          <w:rFonts w:eastAsia="’†ƒSƒVƒbƒNBBB"/>
        </w:rPr>
      </w:pPr>
      <w:hyperlink w:anchor="_Example_5.2a_–" w:history="1">
        <w:r w:rsidR="008507DB" w:rsidRPr="001D61A6">
          <w:rPr>
            <w:rStyle w:val="Hyperlink"/>
            <w:rFonts w:eastAsia="’†ƒSƒVƒbƒNBBB"/>
          </w:rPr>
          <w:t>Example 5.2a – Batch Export (Module Database required)</w:t>
        </w:r>
      </w:hyperlink>
      <w:r w:rsidR="008507DB" w:rsidRPr="008507DB">
        <w:rPr>
          <w:rFonts w:eastAsia="’†ƒSƒVƒbƒNBBB"/>
        </w:rPr>
        <w:t xml:space="preserve"> </w:t>
      </w:r>
    </w:p>
    <w:p w:rsidR="008507DB" w:rsidRPr="008507DB" w:rsidRDefault="00025FE4" w:rsidP="008507DB">
      <w:pPr>
        <w:pStyle w:val="Bullet1"/>
        <w:rPr>
          <w:rFonts w:eastAsia="’†ƒSƒVƒbƒNBBB"/>
        </w:rPr>
      </w:pPr>
      <w:hyperlink w:anchor="_Example_5.2b_–" w:history="1">
        <w:r w:rsidR="008507DB" w:rsidRPr="001D61A6">
          <w:rPr>
            <w:rStyle w:val="Hyperlink"/>
            <w:rFonts w:eastAsia="’†ƒSƒVƒbƒNBBB"/>
          </w:rPr>
          <w:t>Example 5.2b – UnitBatch Export (Module Database required)</w:t>
        </w:r>
      </w:hyperlink>
      <w:r w:rsidR="008507DB" w:rsidRPr="008507DB">
        <w:rPr>
          <w:rFonts w:eastAsia="’†ƒSƒVƒbƒNBBB"/>
        </w:rPr>
        <w:t xml:space="preserve"> </w:t>
      </w:r>
    </w:p>
    <w:p w:rsidR="00142AF7" w:rsidRDefault="00025FE4" w:rsidP="008507DB">
      <w:pPr>
        <w:pStyle w:val="Bullet1"/>
        <w:rPr>
          <w:rFonts w:eastAsia="’†ƒSƒVƒbƒNBBB"/>
        </w:rPr>
      </w:pPr>
      <w:hyperlink w:anchor="_Example_5.2c_–" w:history="1">
        <w:r w:rsidR="008507DB" w:rsidRPr="001D61A6">
          <w:rPr>
            <w:rStyle w:val="Hyperlink"/>
            <w:rFonts w:eastAsia="’†ƒSƒVƒbƒNBBB"/>
          </w:rPr>
          <w:t>Example 5.2c – SubBatch Export (Module Database required)</w:t>
        </w:r>
      </w:hyperlink>
    </w:p>
    <w:p w:rsidR="00033666" w:rsidRPr="00405578" w:rsidRDefault="00033666" w:rsidP="001B181F">
      <w:pPr>
        <w:pStyle w:val="BodyText1"/>
        <w:rPr>
          <w:rFonts w:eastAsia="’†ƒSƒVƒbƒNBBB"/>
        </w:rPr>
      </w:pPr>
    </w:p>
    <w:p w:rsidR="001B181F" w:rsidRPr="00405578" w:rsidRDefault="001B181F" w:rsidP="001B181F">
      <w:pPr>
        <w:pStyle w:val="BodyText1"/>
        <w:sectPr w:rsidR="001B181F" w:rsidRPr="00405578" w:rsidSect="0018486B">
          <w:headerReference w:type="first" r:id="rId54"/>
          <w:type w:val="oddPage"/>
          <w:pgSz w:w="12240" w:h="15840" w:code="1"/>
          <w:pgMar w:top="1440" w:right="1440" w:bottom="1152" w:left="1440" w:header="720" w:footer="864" w:gutter="0"/>
          <w:cols w:space="720"/>
          <w:titlePg/>
        </w:sectPr>
      </w:pPr>
    </w:p>
    <w:p w:rsidR="001B181F" w:rsidRPr="007C6FB8" w:rsidRDefault="001B181F" w:rsidP="00C21BB9">
      <w:pPr>
        <w:pStyle w:val="Heading1"/>
        <w:numPr>
          <w:ilvl w:val="0"/>
          <w:numId w:val="2"/>
        </w:numPr>
        <w:ind w:left="1440" w:hanging="1440"/>
      </w:pPr>
      <w:bookmarkStart w:id="207" w:name="_RDBMSPI_–_Input"/>
      <w:bookmarkStart w:id="208" w:name="_Toc326657806"/>
      <w:bookmarkEnd w:id="207"/>
      <w:r w:rsidRPr="001B181F">
        <w:lastRenderedPageBreak/>
        <w:t>RDBMSPI – Input Recovery Mode</w:t>
      </w:r>
      <w:r>
        <w:t>s</w:t>
      </w:r>
      <w:bookmarkEnd w:id="208"/>
    </w:p>
    <w:p w:rsidR="00A14816" w:rsidRDefault="00A14816" w:rsidP="00A14816">
      <w:pPr>
        <w:pStyle w:val="BodyText1"/>
      </w:pPr>
      <w:r>
        <w:t xml:space="preserve">The primary task of the RDBMSPI interface is on-line copying of data from relational databases to the PI archive. For this, users specify SQL queries (mostly SELECTs) and the task of the interface is delivering the newly stored rows to PI tags. On the other hand, history (input) recovery means copying bigger amounts of data (from </w:t>
      </w:r>
      <w:r w:rsidR="00066FE6">
        <w:t xml:space="preserve">classic </w:t>
      </w:r>
      <w:r>
        <w:t>RBDs or other historians) to PI. This task is usually not periodical; that means, it is one-time action only. The interface must thus address different issues; mainly, divide the time interval, for which the data needs to be copied into smaller, configurable chunks. There are many reasons for it, above all, avoid higher memory consumption, improve performance and increase the robustness of the recovery process. In the following paragraphs we will describe the settings, which the interfac</w:t>
      </w:r>
      <w:r w:rsidR="009902A8">
        <w:t>e (since version 3.17) supports.</w:t>
      </w:r>
    </w:p>
    <w:p w:rsidR="00A14816" w:rsidRDefault="00A14816" w:rsidP="00A14816">
      <w:pPr>
        <w:pStyle w:val="BodyText1"/>
      </w:pPr>
      <w:r>
        <w:t>In the simplest possible scenario, the history recovery is actually covered by the most common query customers have:</w:t>
      </w:r>
    </w:p>
    <w:p w:rsidR="00A14816" w:rsidRPr="00A14816" w:rsidRDefault="00A14816" w:rsidP="00A14816">
      <w:pPr>
        <w:pStyle w:val="BodyText1"/>
        <w:rPr>
          <w:rStyle w:val="CodeType1"/>
        </w:rPr>
      </w:pPr>
      <w:r w:rsidRPr="00A14816">
        <w:rPr>
          <w:rStyle w:val="CodeType1"/>
        </w:rPr>
        <w:t>SELECT Timestamp,Value,0 FROM Table WHERE Timestamp &gt; ? ORDER BY Timestamp ASC; P1=TS</w:t>
      </w:r>
    </w:p>
    <w:p w:rsidR="00A14816" w:rsidRDefault="00A14816" w:rsidP="00A14816">
      <w:pPr>
        <w:pStyle w:val="BodyText1"/>
      </w:pPr>
      <w:r>
        <w:t>Provided the amount of data in RDB between the snapshot and the current time is of reasonable size, the query above simply fills in the missing events in PI archive during the first query execution. The interface will then continue executing the SELECT (in on-line mode) and the query will return only the newly inserted rows.</w:t>
      </w:r>
    </w:p>
    <w:p w:rsidR="00A14816" w:rsidRDefault="00A14816" w:rsidP="00A14816">
      <w:pPr>
        <w:pStyle w:val="BodyText1"/>
      </w:pPr>
      <w:r>
        <w:t xml:space="preserve">As stated at the beginning of this section, in case the amount of data in RDB is big, it is desirable to divide the time interval into chunks in order to avoid potential high resource utilization (CPU, memory, etc.) on the interface node as well as on the RDB side. For this, the interface offers two switches: </w:t>
      </w:r>
      <w:r w:rsidRPr="00066FE6">
        <w:rPr>
          <w:rFonts w:ascii="Courier New" w:hAnsi="Courier New" w:cs="Courier New"/>
        </w:rPr>
        <w:t>/RECOVERY_TIME</w:t>
      </w:r>
      <w:r>
        <w:t xml:space="preserve"> and the new start-up parameter </w:t>
      </w:r>
      <w:r w:rsidRPr="00066FE6">
        <w:rPr>
          <w:rStyle w:val="CodeType2"/>
          <w:rFonts w:cs="Courier New"/>
          <w:b w:val="0"/>
        </w:rPr>
        <w:t>/RECOVERY_STEP</w:t>
      </w:r>
      <w:r>
        <w:t xml:space="preserve">. Both parameters accept various input formats. </w:t>
      </w:r>
    </w:p>
    <w:p w:rsidR="001B181F" w:rsidRDefault="00A14816" w:rsidP="00A14816">
      <w:pPr>
        <w:pStyle w:val="BodyText1"/>
      </w:pPr>
      <w:r>
        <w:t>Their definitions and short description can be found in the following table:</w:t>
      </w:r>
    </w:p>
    <w:p w:rsidR="00C24836" w:rsidRDefault="00A14816" w:rsidP="00C21BB9">
      <w:pPr>
        <w:pStyle w:val="CaptionGraphic"/>
        <w:outlineLvl w:val="0"/>
      </w:pPr>
      <w:r w:rsidRPr="00A14816">
        <w:t>Input History Recovery startup switches and their definitions</w:t>
      </w:r>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
        <w:gridCol w:w="1964"/>
        <w:gridCol w:w="2700"/>
        <w:gridCol w:w="2790"/>
      </w:tblGrid>
      <w:tr w:rsidR="00A14816" w:rsidRPr="00C638E1" w:rsidTr="00303693">
        <w:trPr>
          <w:cantSplit/>
          <w:trHeight w:val="350"/>
          <w:tblHeader/>
        </w:trPr>
        <w:tc>
          <w:tcPr>
            <w:tcW w:w="466" w:type="dxa"/>
            <w:tcBorders>
              <w:top w:val="single" w:sz="4" w:space="0" w:color="auto"/>
              <w:left w:val="single" w:sz="4" w:space="0" w:color="auto"/>
              <w:bottom w:val="single" w:sz="4" w:space="0" w:color="auto"/>
              <w:right w:val="single" w:sz="4" w:space="0" w:color="auto"/>
            </w:tcBorders>
            <w:shd w:val="pct10" w:color="auto" w:fill="auto"/>
          </w:tcPr>
          <w:p w:rsidR="00A14816" w:rsidRPr="00C638E1" w:rsidRDefault="00A14816" w:rsidP="00A14816">
            <w:pPr>
              <w:pStyle w:val="TableHeading"/>
            </w:pPr>
          </w:p>
        </w:tc>
        <w:tc>
          <w:tcPr>
            <w:tcW w:w="1964" w:type="dxa"/>
            <w:tcBorders>
              <w:top w:val="single" w:sz="4" w:space="0" w:color="auto"/>
              <w:left w:val="single" w:sz="4" w:space="0" w:color="auto"/>
              <w:bottom w:val="single" w:sz="4" w:space="0" w:color="auto"/>
              <w:right w:val="single" w:sz="4" w:space="0" w:color="auto"/>
            </w:tcBorders>
            <w:shd w:val="pct10" w:color="auto" w:fill="auto"/>
          </w:tcPr>
          <w:p w:rsidR="00A14816" w:rsidRPr="00C638E1" w:rsidRDefault="00A14816" w:rsidP="00A14816">
            <w:pPr>
              <w:pStyle w:val="TableHeading"/>
            </w:pPr>
            <w:r>
              <w:t>RECOVERY_TIME definitions</w:t>
            </w:r>
          </w:p>
        </w:tc>
        <w:tc>
          <w:tcPr>
            <w:tcW w:w="2700" w:type="dxa"/>
            <w:tcBorders>
              <w:top w:val="single" w:sz="4" w:space="0" w:color="auto"/>
              <w:left w:val="single" w:sz="4" w:space="0" w:color="auto"/>
              <w:bottom w:val="single" w:sz="4" w:space="0" w:color="auto"/>
              <w:right w:val="single" w:sz="4" w:space="0" w:color="auto"/>
            </w:tcBorders>
            <w:shd w:val="pct10" w:color="auto" w:fill="auto"/>
          </w:tcPr>
          <w:p w:rsidR="00A14816" w:rsidRDefault="00A14816" w:rsidP="00A14816">
            <w:pPr>
              <w:pStyle w:val="TableHeading"/>
            </w:pPr>
            <w:r>
              <w:t>Example</w:t>
            </w:r>
          </w:p>
        </w:tc>
        <w:tc>
          <w:tcPr>
            <w:tcW w:w="2790" w:type="dxa"/>
            <w:tcBorders>
              <w:top w:val="single" w:sz="4" w:space="0" w:color="auto"/>
              <w:left w:val="single" w:sz="4" w:space="0" w:color="auto"/>
              <w:bottom w:val="single" w:sz="4" w:space="0" w:color="auto"/>
              <w:right w:val="single" w:sz="4" w:space="0" w:color="auto"/>
            </w:tcBorders>
            <w:shd w:val="pct10" w:color="auto" w:fill="auto"/>
          </w:tcPr>
          <w:p w:rsidR="00A14816" w:rsidRPr="00C638E1" w:rsidRDefault="00A14816" w:rsidP="00A14816">
            <w:pPr>
              <w:pStyle w:val="TableHeading"/>
            </w:pPr>
            <w:r>
              <w:t>Description</w:t>
            </w:r>
          </w:p>
        </w:tc>
      </w:tr>
      <w:tr w:rsidR="00A14816" w:rsidRPr="00C638E1" w:rsidTr="00A14816">
        <w:trPr>
          <w:trHeight w:val="1049"/>
        </w:trPr>
        <w:tc>
          <w:tcPr>
            <w:tcW w:w="466"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pPr>
            <w:r>
              <w:t>1</w:t>
            </w:r>
          </w:p>
        </w:tc>
        <w:tc>
          <w:tcPr>
            <w:tcW w:w="1964"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t>Absolute start time</w:t>
            </w:r>
          </w:p>
        </w:tc>
        <w:tc>
          <w:tcPr>
            <w:tcW w:w="2700"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t>/RECOVERY_TIME=</w:t>
            </w:r>
            <w:r>
              <w:br/>
            </w:r>
            <w:r w:rsidRPr="00540702">
              <w:rPr>
                <w:i/>
              </w:rPr>
              <w:t>01-Jan-00</w:t>
            </w:r>
            <w:r>
              <w:t xml:space="preserve"> /RECOVERY_STEP=</w:t>
            </w:r>
            <w:r w:rsidRPr="000E06CD">
              <w:rPr>
                <w:i/>
              </w:rPr>
              <w:t>30d</w:t>
            </w:r>
          </w:p>
        </w:tc>
        <w:tc>
          <w:tcPr>
            <w:tcW w:w="2790"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t>Recovery will start at the given time, will process the time interval in 30 days chunks,  and, when the current time is reached, the query will continue execution in the standard on-line mode.</w:t>
            </w:r>
          </w:p>
        </w:tc>
      </w:tr>
      <w:tr w:rsidR="00A14816" w:rsidRPr="00C638E1" w:rsidTr="00A14816">
        <w:trPr>
          <w:trHeight w:val="805"/>
        </w:trPr>
        <w:tc>
          <w:tcPr>
            <w:tcW w:w="466"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pPr>
            <w:r>
              <w:t>2</w:t>
            </w:r>
          </w:p>
        </w:tc>
        <w:tc>
          <w:tcPr>
            <w:tcW w:w="1964"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t xml:space="preserve">Absolute start time, </w:t>
            </w:r>
            <w:r>
              <w:br/>
              <w:t>absolute end time</w:t>
            </w:r>
          </w:p>
        </w:tc>
        <w:tc>
          <w:tcPr>
            <w:tcW w:w="2700"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t>/RECOVERY_TIME=</w:t>
            </w:r>
            <w:r>
              <w:br/>
            </w:r>
            <w:r w:rsidRPr="00540702">
              <w:rPr>
                <w:i/>
              </w:rPr>
              <w:t>01-Jan-00,01-Jan-09</w:t>
            </w:r>
            <w:r>
              <w:br/>
              <w:t>/RECOVERY_STEP=</w:t>
            </w:r>
            <w:r w:rsidRPr="000E06CD">
              <w:rPr>
                <w:i/>
              </w:rPr>
              <w:t>30d</w:t>
            </w:r>
          </w:p>
        </w:tc>
        <w:tc>
          <w:tcPr>
            <w:tcW w:w="2790"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t>The same as above, but when the end time is reached the query will NOT continue in on-line mode. In fact, after all input tags will be processed, the interface will exit.</w:t>
            </w:r>
          </w:p>
        </w:tc>
      </w:tr>
      <w:tr w:rsidR="00A14816" w:rsidRPr="00C638E1" w:rsidTr="00A14816">
        <w:trPr>
          <w:trHeight w:val="638"/>
        </w:trPr>
        <w:tc>
          <w:tcPr>
            <w:tcW w:w="466"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rPr>
                <w:lang w:val="es-ES"/>
              </w:rPr>
            </w:pPr>
            <w:r>
              <w:rPr>
                <w:lang w:val="es-ES"/>
              </w:rPr>
              <w:lastRenderedPageBreak/>
              <w:t>3</w:t>
            </w:r>
          </w:p>
        </w:tc>
        <w:tc>
          <w:tcPr>
            <w:tcW w:w="1964"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rPr>
                <w:lang w:val="es-ES"/>
              </w:rPr>
            </w:pPr>
            <w:r>
              <w:rPr>
                <w:lang w:val="es-ES"/>
              </w:rPr>
              <w:t>Relative start time</w:t>
            </w:r>
          </w:p>
        </w:tc>
        <w:tc>
          <w:tcPr>
            <w:tcW w:w="2700"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rPr>
                <w:snapToGrid w:val="0"/>
              </w:rPr>
            </w:pPr>
            <w:r>
              <w:t>/RECOVERY_TIME=</w:t>
            </w:r>
            <w:r>
              <w:br/>
            </w:r>
            <w:r w:rsidRPr="00540702">
              <w:rPr>
                <w:i/>
                <w:snapToGrid w:val="0"/>
              </w:rPr>
              <w:t>*-365d</w:t>
            </w:r>
          </w:p>
          <w:p w:rsidR="00A14816" w:rsidRPr="00C638E1" w:rsidRDefault="00A14816" w:rsidP="00303693">
            <w:pPr>
              <w:pStyle w:val="TableText1"/>
              <w:rPr>
                <w:snapToGrid w:val="0"/>
              </w:rPr>
            </w:pPr>
            <w:r>
              <w:t>/RECOVERY_STEP=</w:t>
            </w:r>
            <w:r w:rsidRPr="007C4623">
              <w:rPr>
                <w:i/>
              </w:rPr>
              <w:t>1d</w:t>
            </w:r>
          </w:p>
        </w:tc>
        <w:tc>
          <w:tcPr>
            <w:tcW w:w="2790"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rPr>
                <w:snapToGrid w:val="0"/>
              </w:rPr>
            </w:pPr>
            <w:r>
              <w:rPr>
                <w:snapToGrid w:val="0"/>
              </w:rPr>
              <w:t>The same as #1, start times is expressed in relative times.</w:t>
            </w:r>
          </w:p>
        </w:tc>
      </w:tr>
      <w:tr w:rsidR="00A14816" w:rsidRPr="00C638E1" w:rsidTr="00A14816">
        <w:trPr>
          <w:trHeight w:val="881"/>
        </w:trPr>
        <w:tc>
          <w:tcPr>
            <w:tcW w:w="466"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rPr>
                <w:lang w:val="es-ES"/>
              </w:rPr>
            </w:pPr>
            <w:r>
              <w:rPr>
                <w:lang w:val="es-ES"/>
              </w:rPr>
              <w:t>4</w:t>
            </w:r>
          </w:p>
        </w:tc>
        <w:tc>
          <w:tcPr>
            <w:tcW w:w="1964"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rPr>
                <w:lang w:val="es-ES"/>
              </w:rPr>
              <w:t>Relative start time,</w:t>
            </w:r>
            <w:r>
              <w:rPr>
                <w:lang w:val="es-ES"/>
              </w:rPr>
              <w:br/>
              <w:t>relative end time</w:t>
            </w:r>
          </w:p>
        </w:tc>
        <w:tc>
          <w:tcPr>
            <w:tcW w:w="2700"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rPr>
                <w:snapToGrid w:val="0"/>
              </w:rPr>
            </w:pPr>
            <w:r>
              <w:t>/RECOVERY_TIME=</w:t>
            </w:r>
            <w:r>
              <w:br/>
            </w:r>
            <w:r w:rsidRPr="00540702">
              <w:rPr>
                <w:i/>
                <w:snapToGrid w:val="0"/>
              </w:rPr>
              <w:t>*-365d, *</w:t>
            </w:r>
          </w:p>
          <w:p w:rsidR="00A14816" w:rsidRPr="00C638E1" w:rsidRDefault="00A14816" w:rsidP="00303693">
            <w:pPr>
              <w:pStyle w:val="TableText1"/>
            </w:pPr>
            <w:r>
              <w:t>/RECOVERY_STEP=</w:t>
            </w:r>
            <w:r w:rsidRPr="00540702">
              <w:rPr>
                <w:i/>
              </w:rPr>
              <w:t>1d</w:t>
            </w:r>
          </w:p>
        </w:tc>
        <w:tc>
          <w:tcPr>
            <w:tcW w:w="2790"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rPr>
                <w:snapToGrid w:val="0"/>
              </w:rPr>
              <w:t>The same as #3. After processing all tags the interface will exit.</w:t>
            </w:r>
          </w:p>
        </w:tc>
      </w:tr>
      <w:tr w:rsidR="00A14816" w:rsidRPr="00C638E1" w:rsidTr="00A14816">
        <w:trPr>
          <w:trHeight w:val="866"/>
        </w:trPr>
        <w:tc>
          <w:tcPr>
            <w:tcW w:w="466"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pPr>
            <w:r>
              <w:t>5</w:t>
            </w:r>
          </w:p>
        </w:tc>
        <w:tc>
          <w:tcPr>
            <w:tcW w:w="1964"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t xml:space="preserve">Name of the timestamp tag. </w:t>
            </w:r>
            <w:r>
              <w:br/>
            </w:r>
            <w:r>
              <w:br/>
              <w:t>The snapshot value of this tag will be used as the start time.</w:t>
            </w:r>
          </w:p>
        </w:tc>
        <w:tc>
          <w:tcPr>
            <w:tcW w:w="2700"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pPr>
            <w:r>
              <w:t>/RECOVERY_TIME=</w:t>
            </w:r>
            <w:r>
              <w:br/>
            </w:r>
            <w:r w:rsidRPr="000E06CD">
              <w:t>RDBMSPI_RecovertTagStart</w:t>
            </w:r>
          </w:p>
          <w:p w:rsidR="00A14816" w:rsidRPr="00C638E1" w:rsidRDefault="00A14816" w:rsidP="00303693">
            <w:pPr>
              <w:pStyle w:val="TableText1"/>
            </w:pPr>
            <w:r>
              <w:t>/RECOVERY_STEP=</w:t>
            </w:r>
            <w:r w:rsidRPr="007C4623">
              <w:rPr>
                <w:i/>
              </w:rPr>
              <w:t>24h</w:t>
            </w:r>
          </w:p>
        </w:tc>
        <w:tc>
          <w:tcPr>
            <w:tcW w:w="2790"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t xml:space="preserve">The start time can be passed through a standard PI tag, (of the type </w:t>
            </w:r>
            <w:r w:rsidRPr="00DE7D71">
              <w:rPr>
                <w:i/>
              </w:rPr>
              <w:t>Timestamp</w:t>
            </w:r>
            <w:r>
              <w:t xml:space="preserve">). </w:t>
            </w:r>
            <w:r>
              <w:br/>
            </w:r>
            <w:r>
              <w:br/>
              <w:t>The interface will read the snapshot value of this referenced tag and, after each execution, it will store the just processed start time to this tag. This allows for starting the recovery from the last successfully executed bulk.</w:t>
            </w:r>
          </w:p>
        </w:tc>
      </w:tr>
      <w:tr w:rsidR="00A14816" w:rsidRPr="00C638E1" w:rsidTr="00A14816">
        <w:trPr>
          <w:trHeight w:val="1109"/>
        </w:trPr>
        <w:tc>
          <w:tcPr>
            <w:tcW w:w="466"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pPr>
            <w:r>
              <w:t>6</w:t>
            </w:r>
          </w:p>
        </w:tc>
        <w:tc>
          <w:tcPr>
            <w:tcW w:w="1964"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pPr>
            <w:r>
              <w:t>Name of the timestamp tag,</w:t>
            </w:r>
            <w:r>
              <w:br/>
              <w:t>Name of the timestamp tag</w:t>
            </w:r>
          </w:p>
          <w:p w:rsidR="00A14816" w:rsidRPr="00C638E1" w:rsidRDefault="00A14816" w:rsidP="00303693">
            <w:pPr>
              <w:pStyle w:val="TableText1"/>
            </w:pPr>
            <w:r>
              <w:t>The snapshot values of these tags will be used as the start time.</w:t>
            </w:r>
          </w:p>
        </w:tc>
        <w:tc>
          <w:tcPr>
            <w:tcW w:w="2700" w:type="dxa"/>
            <w:tcBorders>
              <w:top w:val="single" w:sz="4" w:space="0" w:color="auto"/>
              <w:left w:val="single" w:sz="4" w:space="0" w:color="auto"/>
              <w:bottom w:val="single" w:sz="4" w:space="0" w:color="auto"/>
              <w:right w:val="single" w:sz="4" w:space="0" w:color="auto"/>
            </w:tcBorders>
          </w:tcPr>
          <w:p w:rsidR="00A14816" w:rsidRDefault="00A14816" w:rsidP="00303693">
            <w:pPr>
              <w:pStyle w:val="TableText1"/>
            </w:pPr>
            <w:r>
              <w:t>/RECOVERY_TIME=</w:t>
            </w:r>
            <w:r>
              <w:br/>
            </w:r>
            <w:r w:rsidRPr="00540702">
              <w:t>RDBMSPI_Recover</w:t>
            </w:r>
            <w:r>
              <w:t>y</w:t>
            </w:r>
            <w:r w:rsidRPr="00540702">
              <w:t>TagStart,</w:t>
            </w:r>
            <w:r w:rsidRPr="00540702">
              <w:br/>
              <w:t>RDBMSPI_Recover</w:t>
            </w:r>
            <w:r>
              <w:t>y</w:t>
            </w:r>
            <w:r w:rsidRPr="00540702">
              <w:t>TagEnd</w:t>
            </w:r>
          </w:p>
          <w:p w:rsidR="00A14816" w:rsidRPr="00C638E1" w:rsidRDefault="00A14816" w:rsidP="00303693">
            <w:pPr>
              <w:pStyle w:val="TableText1"/>
            </w:pPr>
            <w:r>
              <w:t>/RECOVERY_STEP=</w:t>
            </w:r>
            <w:r w:rsidRPr="00540702">
              <w:rPr>
                <w:i/>
              </w:rPr>
              <w:t>1d</w:t>
            </w:r>
          </w:p>
        </w:tc>
        <w:tc>
          <w:tcPr>
            <w:tcW w:w="2790" w:type="dxa"/>
            <w:tcBorders>
              <w:top w:val="single" w:sz="4" w:space="0" w:color="auto"/>
              <w:left w:val="single" w:sz="4" w:space="0" w:color="auto"/>
              <w:bottom w:val="single" w:sz="4" w:space="0" w:color="auto"/>
              <w:right w:val="single" w:sz="4" w:space="0" w:color="auto"/>
            </w:tcBorders>
          </w:tcPr>
          <w:p w:rsidR="00A14816" w:rsidRPr="00C638E1" w:rsidRDefault="00A14816" w:rsidP="00303693">
            <w:pPr>
              <w:pStyle w:val="TableText1"/>
            </w:pPr>
            <w:r>
              <w:rPr>
                <w:snapToGrid w:val="0"/>
              </w:rPr>
              <w:t xml:space="preserve">The same as #5. </w:t>
            </w:r>
            <w:r>
              <w:rPr>
                <w:snapToGrid w:val="0"/>
              </w:rPr>
              <w:br/>
              <w:t>After processing all tags on the given interval the interface will exit.</w:t>
            </w:r>
          </w:p>
        </w:tc>
      </w:tr>
    </w:tbl>
    <w:p w:rsidR="00303693" w:rsidRDefault="00303693" w:rsidP="00303693">
      <w:pPr>
        <w:pStyle w:val="Note1"/>
      </w:pPr>
      <w:r w:rsidRPr="00303693">
        <w:rPr>
          <w:rStyle w:val="BoldType"/>
        </w:rPr>
        <w:t>Note</w:t>
      </w:r>
      <w:r>
        <w:t xml:space="preserve">: </w:t>
      </w:r>
      <w:r>
        <w:tab/>
        <w:t xml:space="preserve">Valid start and end time definition syntax used in the </w:t>
      </w:r>
      <w:r w:rsidRPr="00066FE6">
        <w:rPr>
          <w:rFonts w:ascii="Courier New" w:hAnsi="Courier New" w:cs="Courier New"/>
        </w:rPr>
        <w:t>/RECOVERY_TIME</w:t>
      </w:r>
      <w:r>
        <w:t xml:space="preserve"> keyword are strings, which represent:</w:t>
      </w:r>
      <w:r>
        <w:br/>
        <w:t>- absolute times containing some fields of DD-MMM-YY hh:mm:ss</w:t>
      </w:r>
      <w:r>
        <w:br/>
        <w:t>- relative times in +|- n d|h|m|s</w:t>
      </w:r>
      <w:r>
        <w:br/>
        <w:t>- names of the PI tags</w:t>
      </w:r>
      <w:r>
        <w:br/>
        <w:t>In addition, an absolute time can be specified with a word (TODAY, YESTERDAY, SUNDAY, MONDAY,</w:t>
      </w:r>
      <w:r w:rsidR="008B0C31">
        <w:t>…</w:t>
      </w:r>
      <w:r>
        <w:t xml:space="preserve">), an asterisk for the current time, or a combination time using one of the word absolute times and a relative times. See the Data Archive Manual for more information on the time string format. </w:t>
      </w:r>
      <w:r>
        <w:br/>
        <w:t xml:space="preserve">See also the description of </w:t>
      </w:r>
      <w:r w:rsidRPr="00066FE6">
        <w:rPr>
          <w:rFonts w:ascii="Courier New" w:hAnsi="Courier New" w:cs="Courier New"/>
        </w:rPr>
        <w:t>/RECOVERY_TIME</w:t>
      </w:r>
      <w:r>
        <w:t xml:space="preserve"> and </w:t>
      </w:r>
      <w:r w:rsidRPr="00066FE6">
        <w:rPr>
          <w:rFonts w:ascii="Courier New" w:hAnsi="Courier New" w:cs="Courier New"/>
        </w:rPr>
        <w:t>/RECOVERY_STEP</w:t>
      </w:r>
      <w:r>
        <w:t xml:space="preserve"> in section </w:t>
      </w:r>
      <w:hyperlink w:anchor="_Command-line_Parameters" w:history="1">
        <w:r w:rsidRPr="00303693">
          <w:rPr>
            <w:rStyle w:val="Hyperlink"/>
          </w:rPr>
          <w:t>Command-Line Parameters</w:t>
        </w:r>
      </w:hyperlink>
      <w:r>
        <w:t>.</w:t>
      </w:r>
    </w:p>
    <w:p w:rsidR="00303693" w:rsidRDefault="00303693" w:rsidP="00303693">
      <w:pPr>
        <w:pStyle w:val="BodyText1"/>
      </w:pPr>
      <w:r>
        <w:t>A suitable SQL statement (for the input history recovery) must be of the following pattern:</w:t>
      </w:r>
    </w:p>
    <w:p w:rsidR="00303693" w:rsidRPr="00D13044" w:rsidRDefault="00303693" w:rsidP="00303693">
      <w:pPr>
        <w:pStyle w:val="BodyText1"/>
        <w:rPr>
          <w:rStyle w:val="CodeType1"/>
        </w:rPr>
      </w:pPr>
      <w:r w:rsidRPr="00D13044">
        <w:rPr>
          <w:rStyle w:val="CodeType1"/>
        </w:rPr>
        <w:t xml:space="preserve">SELECT Timestamp, Value, 0 FROM Table </w:t>
      </w:r>
      <w:r w:rsidR="00D13044" w:rsidRPr="00D13044">
        <w:rPr>
          <w:rStyle w:val="CodeType1"/>
        </w:rPr>
        <w:br/>
      </w:r>
      <w:r w:rsidRPr="00D13044">
        <w:rPr>
          <w:rStyle w:val="CodeType1"/>
        </w:rPr>
        <w:t xml:space="preserve">WHERE Timestamp &gt; ? AND Timestamp &lt;= ? </w:t>
      </w:r>
      <w:r w:rsidR="00D13044" w:rsidRPr="00D13044">
        <w:rPr>
          <w:rStyle w:val="CodeType1"/>
        </w:rPr>
        <w:br/>
      </w:r>
      <w:r w:rsidRPr="00D13044">
        <w:rPr>
          <w:rStyle w:val="CodeType1"/>
        </w:rPr>
        <w:t xml:space="preserve">ORDER BY Timestamp ASC; </w:t>
      </w:r>
      <w:r w:rsidR="00D13044" w:rsidRPr="00D13044">
        <w:rPr>
          <w:rStyle w:val="CodeType1"/>
        </w:rPr>
        <w:br/>
      </w:r>
      <w:r w:rsidRPr="00D13044">
        <w:rPr>
          <w:rStyle w:val="CodeType1"/>
        </w:rPr>
        <w:t>P1=TS P2=TE</w:t>
      </w:r>
    </w:p>
    <w:p w:rsidR="00303693" w:rsidRDefault="00D13044" w:rsidP="00303693">
      <w:pPr>
        <w:pStyle w:val="BodyText1"/>
      </w:pPr>
      <w:r>
        <w:t>That is</w:t>
      </w:r>
      <w:r w:rsidR="00303693">
        <w:t>, a query, which allows binding the start and end times recovery steps</w:t>
      </w:r>
      <w:r w:rsidR="009B11CA">
        <w:t>, is</w:t>
      </w:r>
      <w:r w:rsidR="00303693">
        <w:t xml:space="preserve"> expected. That does not mean the query must be exactly as stated above. In fact, it can be any query, which delivers suitable result sets, but it must contain at least two timestamp placeholders defined by TS and TE. The query above actually resembles the most often used type of an SQL statement, which delivers ordered time series since the last scan. </w:t>
      </w:r>
    </w:p>
    <w:p w:rsidR="00303693" w:rsidRDefault="00303693" w:rsidP="00303693">
      <w:pPr>
        <w:pStyle w:val="BodyText1"/>
      </w:pPr>
    </w:p>
    <w:p w:rsidR="00303693" w:rsidRDefault="00303693" w:rsidP="00303693">
      <w:pPr>
        <w:pStyle w:val="BodyText1"/>
      </w:pPr>
      <w:r>
        <w:lastRenderedPageBreak/>
        <w:t xml:space="preserve">Provided the </w:t>
      </w:r>
      <w:r w:rsidRPr="00066FE6">
        <w:rPr>
          <w:rStyle w:val="CodeType2"/>
          <w:b w:val="0"/>
        </w:rPr>
        <w:t>/RECOVERY_TIME</w:t>
      </w:r>
      <w:r>
        <w:t xml:space="preserve"> and </w:t>
      </w:r>
      <w:r w:rsidRPr="00066FE6">
        <w:rPr>
          <w:rStyle w:val="CodeType2"/>
          <w:b w:val="0"/>
        </w:rPr>
        <w:t>/RECOVERY_STEP</w:t>
      </w:r>
      <w:r>
        <w:t xml:space="preserve"> are specified, the interface will automatically populate the placeholders with appropriate times and will incrementally process the historical data. When the end time is reached, the interface process will exit. Exiting occurs when the </w:t>
      </w:r>
      <w:r w:rsidRPr="00066FE6">
        <w:rPr>
          <w:rStyle w:val="CodeType2"/>
          <w:b w:val="0"/>
        </w:rPr>
        <w:t>/RECOVERY_TIME</w:t>
      </w:r>
      <w:r>
        <w:t xml:space="preserve"> contains also end time.</w:t>
      </w:r>
    </w:p>
    <w:p w:rsidR="00303693" w:rsidRPr="00D13044" w:rsidRDefault="00303693" w:rsidP="00C21BB9">
      <w:pPr>
        <w:pStyle w:val="BodyText1"/>
        <w:outlineLvl w:val="0"/>
        <w:rPr>
          <w:rStyle w:val="BoldType"/>
        </w:rPr>
      </w:pPr>
      <w:r w:rsidRPr="00D13044">
        <w:rPr>
          <w:rStyle w:val="BoldType"/>
        </w:rPr>
        <w:t>Configuration Exa</w:t>
      </w:r>
      <w:r w:rsidR="00D13044">
        <w:rPr>
          <w:rStyle w:val="BoldType"/>
        </w:rPr>
        <w:t>mple for Input History Recovery</w:t>
      </w:r>
    </w:p>
    <w:p w:rsidR="00303693" w:rsidRPr="00D13044" w:rsidRDefault="00303693" w:rsidP="009B11CA">
      <w:pPr>
        <w:pStyle w:val="BodyText1"/>
        <w:rPr>
          <w:rStyle w:val="CodeType1"/>
        </w:rPr>
      </w:pPr>
      <w:r w:rsidRPr="009B11CA">
        <w:rPr>
          <w:rStyle w:val="CodeType1"/>
          <w:rFonts w:ascii="Times New Roman" w:hAnsi="Times New Roman"/>
          <w:sz w:val="22"/>
        </w:rPr>
        <w:t>Interface</w:t>
      </w:r>
      <w:r w:rsidR="000D68FE">
        <w:rPr>
          <w:rStyle w:val="CodeType1"/>
          <w:rFonts w:ascii="Times New Roman" w:hAnsi="Times New Roman"/>
          <w:sz w:val="22"/>
        </w:rPr>
        <w:t xml:space="preserve"> start-up file</w:t>
      </w:r>
      <w:r w:rsidRPr="00D13044">
        <w:rPr>
          <w:rStyle w:val="CodeType1"/>
        </w:rPr>
        <w:t>:</w:t>
      </w:r>
    </w:p>
    <w:p w:rsidR="00303693" w:rsidRPr="00357803" w:rsidRDefault="00303693" w:rsidP="00357803">
      <w:pPr>
        <w:pStyle w:val="BodyText1"/>
        <w:spacing w:before="0" w:after="0"/>
        <w:outlineLvl w:val="0"/>
        <w:rPr>
          <w:rStyle w:val="CodeType1"/>
          <w:sz w:val="18"/>
          <w:szCs w:val="18"/>
          <w:lang w:val="de-DE"/>
        </w:rPr>
      </w:pPr>
      <w:r w:rsidRPr="00357803">
        <w:rPr>
          <w:rStyle w:val="CodeType1"/>
          <w:sz w:val="18"/>
          <w:szCs w:val="18"/>
          <w:lang w:val="de-DE"/>
        </w:rPr>
        <w:t>RDBMSPI.exe /PS=RDBMSPI /F=10 /DSN=SQLServer /lb ...</w:t>
      </w:r>
      <w:r w:rsidR="00357803" w:rsidRPr="00357803">
        <w:rPr>
          <w:rStyle w:val="CodeType1"/>
          <w:sz w:val="18"/>
          <w:szCs w:val="18"/>
          <w:lang w:val="de-DE"/>
        </w:rPr>
        <w:t xml:space="preserve"> </w:t>
      </w:r>
      <w:r w:rsidRPr="00357803">
        <w:rPr>
          <w:rStyle w:val="CodeType1"/>
          <w:sz w:val="18"/>
          <w:szCs w:val="18"/>
          <w:lang w:val="de-DE"/>
        </w:rPr>
        <w:t xml:space="preserve">/RECOVERY_TIME=”01-Jan-05,*” /RECOVERY_STEP=10d /RECOVERY=TS </w:t>
      </w:r>
    </w:p>
    <w:p w:rsidR="00303693" w:rsidRPr="00357803" w:rsidRDefault="00303693" w:rsidP="00357803">
      <w:pPr>
        <w:pStyle w:val="BodyText1"/>
        <w:spacing w:before="0" w:after="0"/>
        <w:outlineLvl w:val="0"/>
        <w:rPr>
          <w:rStyle w:val="CodeType1"/>
          <w:sz w:val="18"/>
          <w:szCs w:val="18"/>
          <w:lang w:val="de-DE"/>
        </w:rPr>
      </w:pPr>
      <w:r w:rsidRPr="00357803">
        <w:rPr>
          <w:rStyle w:val="CodeType1"/>
          <w:sz w:val="18"/>
          <w:szCs w:val="18"/>
          <w:lang w:val="de-DE"/>
        </w:rPr>
        <w:t>SQL Query (using the distributor strategy):</w:t>
      </w:r>
    </w:p>
    <w:p w:rsidR="00303693" w:rsidRPr="00357803" w:rsidRDefault="00303693" w:rsidP="00357803">
      <w:pPr>
        <w:pStyle w:val="BodyText1"/>
        <w:spacing w:before="0" w:after="0"/>
        <w:outlineLvl w:val="0"/>
        <w:rPr>
          <w:rStyle w:val="CodeType1"/>
          <w:sz w:val="18"/>
          <w:szCs w:val="18"/>
          <w:lang w:val="de-DE"/>
        </w:rPr>
      </w:pPr>
      <w:r w:rsidRPr="00357803">
        <w:rPr>
          <w:rStyle w:val="CodeType1"/>
          <w:sz w:val="18"/>
          <w:szCs w:val="18"/>
          <w:lang w:val="de-DE"/>
        </w:rPr>
        <w:t>SELECT Timestamp, Name, Value, 0 FROM Table WHERE Timestamp &gt; ? AND Timestamp &lt;= ? ORDER BY Timestamp ASC; P1=TS P2=TE</w:t>
      </w:r>
    </w:p>
    <w:p w:rsidR="00303693" w:rsidRDefault="00303693" w:rsidP="00303693">
      <w:pPr>
        <w:pStyle w:val="BodyText1"/>
      </w:pPr>
      <w:r>
        <w:t>Explanation:</w:t>
      </w:r>
    </w:p>
    <w:p w:rsidR="00303693" w:rsidRDefault="00303693" w:rsidP="00303693">
      <w:pPr>
        <w:pStyle w:val="BodyText1"/>
      </w:pPr>
      <w:r>
        <w:t xml:space="preserve">After the interface starts, all input points’ queries will be executed on the interval beginning 01-Jan-2005 till current time. The recovery step will be 10 days. </w:t>
      </w:r>
      <w:r w:rsidR="00D13044">
        <w:t>That is</w:t>
      </w:r>
      <w:r>
        <w:t>, the placeholders will be populated as follows:</w:t>
      </w:r>
    </w:p>
    <w:p w:rsidR="00303693" w:rsidRPr="00D13044" w:rsidRDefault="00303693" w:rsidP="00303693">
      <w:pPr>
        <w:pStyle w:val="BodyText1"/>
        <w:rPr>
          <w:rStyle w:val="CodeType1"/>
        </w:rPr>
      </w:pPr>
      <w:r w:rsidRPr="00D13044">
        <w:rPr>
          <w:rStyle w:val="CodeType1"/>
        </w:rPr>
        <w:t>1.</w:t>
      </w:r>
      <w:r w:rsidRPr="00D13044">
        <w:rPr>
          <w:rStyle w:val="CodeType1"/>
        </w:rPr>
        <w:tab/>
        <w:t>Step: TS=01-Jan-2005 00:00:00 TE=10—Jan-2005 00:00:00</w:t>
      </w:r>
    </w:p>
    <w:p w:rsidR="00303693" w:rsidRPr="00D13044" w:rsidRDefault="00303693" w:rsidP="00303693">
      <w:pPr>
        <w:pStyle w:val="BodyText1"/>
        <w:rPr>
          <w:rStyle w:val="CodeType1"/>
        </w:rPr>
      </w:pPr>
      <w:r w:rsidRPr="00D13044">
        <w:rPr>
          <w:rStyle w:val="CodeType1"/>
        </w:rPr>
        <w:t>2.</w:t>
      </w:r>
      <w:r w:rsidRPr="00D13044">
        <w:rPr>
          <w:rStyle w:val="CodeType1"/>
        </w:rPr>
        <w:tab/>
        <w:t>Step: TS=10-Jan-2005 00:00:00 TE=20—Jan-2005 00:00:00</w:t>
      </w:r>
    </w:p>
    <w:p w:rsidR="00303693" w:rsidRPr="00D13044" w:rsidRDefault="00303693" w:rsidP="00303693">
      <w:pPr>
        <w:pStyle w:val="BodyText1"/>
        <w:rPr>
          <w:rStyle w:val="CodeType1"/>
        </w:rPr>
      </w:pPr>
      <w:r w:rsidRPr="00D13044">
        <w:rPr>
          <w:rStyle w:val="CodeType1"/>
        </w:rPr>
        <w:t>3.</w:t>
      </w:r>
      <w:r w:rsidRPr="00D13044">
        <w:rPr>
          <w:rStyle w:val="CodeType1"/>
        </w:rPr>
        <w:tab/>
      </w:r>
      <w:r w:rsidR="008B0C31">
        <w:rPr>
          <w:rStyle w:val="CodeType1"/>
        </w:rPr>
        <w:t>…</w:t>
      </w:r>
    </w:p>
    <w:p w:rsidR="00303693" w:rsidRDefault="00303693" w:rsidP="00303693">
      <w:pPr>
        <w:pStyle w:val="BodyText1"/>
      </w:pPr>
      <w:r>
        <w:t>When the current time is reached, the interface process will exit. The interface specific log will contain the following printout:</w:t>
      </w:r>
    </w:p>
    <w:p w:rsidR="00303693" w:rsidRPr="00D13044" w:rsidRDefault="00303693" w:rsidP="00303693">
      <w:pPr>
        <w:pStyle w:val="BodyText1"/>
        <w:rPr>
          <w:rStyle w:val="CodeType1"/>
        </w:rPr>
      </w:pPr>
      <w:r w:rsidRPr="00D13044">
        <w:rPr>
          <w:rStyle w:val="CodeType1"/>
        </w:rPr>
        <w:t xml:space="preserve">[INFO]:  Input recovery on the interval </w:t>
      </w:r>
      <w:r w:rsidR="00291DDA">
        <w:rPr>
          <w:rStyle w:val="CodeType1"/>
        </w:rPr>
        <w:br/>
      </w:r>
      <w:r w:rsidRPr="00D13044">
        <w:rPr>
          <w:rStyle w:val="CodeType1"/>
        </w:rPr>
        <w:t xml:space="preserve">&lt;01-Sep-2009 00:00:00.000 , 22-Oct-2009 10:27:46.000&gt; </w:t>
      </w:r>
      <w:r w:rsidR="00291DDA">
        <w:rPr>
          <w:rStyle w:val="CodeType1"/>
        </w:rPr>
        <w:br/>
      </w:r>
      <w:r w:rsidRPr="00D13044">
        <w:rPr>
          <w:rStyle w:val="CodeType1"/>
        </w:rPr>
        <w:t>with step 864000 sec started.</w:t>
      </w:r>
    </w:p>
    <w:p w:rsidR="00303693" w:rsidRPr="00D13044" w:rsidRDefault="00303693" w:rsidP="00303693">
      <w:pPr>
        <w:pStyle w:val="BodyText1"/>
        <w:rPr>
          <w:rStyle w:val="CodeType1"/>
        </w:rPr>
      </w:pPr>
      <w:r w:rsidRPr="00D13044">
        <w:rPr>
          <w:rStyle w:val="CodeType1"/>
        </w:rPr>
        <w:t xml:space="preserve">[DEB-1]: Point </w:t>
      </w:r>
      <w:r w:rsidR="008B0C31">
        <w:rPr>
          <w:rStyle w:val="CodeType1"/>
        </w:rPr>
        <w:t>–</w:t>
      </w:r>
      <w:r w:rsidRPr="00D13044">
        <w:rPr>
          <w:rStyle w:val="CodeType1"/>
        </w:rPr>
        <w:t xml:space="preserve"> Recovery_Distributor : SQL statement(s) : SELECT DateTime AS PI_TIMESTAMP, 'Recovery_Target_1' AS PI_NAME, value AS PI_VALUE, 0 AS PI_STATUS FROM History  WHERE DateTime &gt; ? AND DateTime &lt;= ? ORDER BY DateTime;</w:t>
      </w:r>
    </w:p>
    <w:p w:rsidR="00303693" w:rsidRPr="00D13044" w:rsidRDefault="00303693" w:rsidP="00303693">
      <w:pPr>
        <w:pStyle w:val="BodyText1"/>
        <w:rPr>
          <w:rStyle w:val="CodeType1"/>
        </w:rPr>
      </w:pPr>
      <w:r w:rsidRPr="00D13044">
        <w:rPr>
          <w:rStyle w:val="CodeType1"/>
        </w:rPr>
        <w:t xml:space="preserve">[INFO]:  Processing the input recovery interval </w:t>
      </w:r>
      <w:r w:rsidR="00291DDA">
        <w:rPr>
          <w:rStyle w:val="CodeType1"/>
        </w:rPr>
        <w:br/>
      </w:r>
      <w:r w:rsidRPr="00D13044">
        <w:rPr>
          <w:rStyle w:val="CodeType1"/>
        </w:rPr>
        <w:t>&lt;01-Sep-2009 00:00:00.000 , 11-Sep-2009 00:00:00.000&gt;.</w:t>
      </w:r>
    </w:p>
    <w:p w:rsidR="00303693" w:rsidRPr="00D13044" w:rsidRDefault="00303693" w:rsidP="00303693">
      <w:pPr>
        <w:pStyle w:val="BodyText1"/>
        <w:rPr>
          <w:rStyle w:val="CodeType1"/>
        </w:rPr>
      </w:pPr>
      <w:r w:rsidRPr="00D13044">
        <w:rPr>
          <w:rStyle w:val="CodeType1"/>
        </w:rPr>
        <w:t xml:space="preserve">[INFO]:  Processing the input recovery interval </w:t>
      </w:r>
      <w:r w:rsidR="00291DDA">
        <w:rPr>
          <w:rStyle w:val="CodeType1"/>
        </w:rPr>
        <w:br/>
      </w:r>
      <w:r w:rsidRPr="00D13044">
        <w:rPr>
          <w:rStyle w:val="CodeType1"/>
        </w:rPr>
        <w:t>&lt;11-Sep-2009 00:00:00.000 , 21-Sep-2009 00:00:00.000&gt;.</w:t>
      </w:r>
    </w:p>
    <w:p w:rsidR="00303693" w:rsidRPr="00D13044" w:rsidRDefault="008B0C31" w:rsidP="00303693">
      <w:pPr>
        <w:pStyle w:val="BodyText1"/>
        <w:rPr>
          <w:rStyle w:val="CodeType1"/>
        </w:rPr>
      </w:pPr>
      <w:r>
        <w:rPr>
          <w:rStyle w:val="CodeType1"/>
        </w:rPr>
        <w:t>…</w:t>
      </w:r>
    </w:p>
    <w:p w:rsidR="00303693" w:rsidRPr="00D13044" w:rsidRDefault="00303693" w:rsidP="00303693">
      <w:pPr>
        <w:pStyle w:val="BodyText1"/>
        <w:rPr>
          <w:rStyle w:val="CodeType1"/>
        </w:rPr>
      </w:pPr>
      <w:r w:rsidRPr="00D13044">
        <w:rPr>
          <w:rStyle w:val="CodeType1"/>
        </w:rPr>
        <w:t xml:space="preserve">[INFO]:  Processing the input recovery interval </w:t>
      </w:r>
      <w:r w:rsidR="00291DDA">
        <w:rPr>
          <w:rStyle w:val="CodeType1"/>
        </w:rPr>
        <w:br/>
      </w:r>
      <w:r w:rsidRPr="00D13044">
        <w:rPr>
          <w:rStyle w:val="CodeType1"/>
        </w:rPr>
        <w:t>&lt;21-Oct-2009 00:00:00.000 , 22-Oct-2009 10:27:46.000&gt;.</w:t>
      </w:r>
    </w:p>
    <w:p w:rsidR="00303693" w:rsidRPr="00D13044" w:rsidRDefault="00303693" w:rsidP="00303693">
      <w:pPr>
        <w:pStyle w:val="BodyText1"/>
        <w:rPr>
          <w:rStyle w:val="CodeType1"/>
        </w:rPr>
      </w:pPr>
      <w:r w:rsidRPr="00D13044">
        <w:rPr>
          <w:rStyle w:val="CodeType1"/>
        </w:rPr>
        <w:t>Thu Oct 22 10:28:02 2009 [INFO]:  Input recovery completed.</w:t>
      </w:r>
    </w:p>
    <w:p w:rsidR="00C24836" w:rsidRDefault="00303693" w:rsidP="00303693">
      <w:pPr>
        <w:pStyle w:val="BodyText1"/>
      </w:pPr>
      <w:r w:rsidRPr="00D13044">
        <w:rPr>
          <w:rStyle w:val="CodeType1"/>
        </w:rPr>
        <w:t>Thu Oct 22 10:28:02 2009 [INFO]:  Interface exiting.</w:t>
      </w:r>
    </w:p>
    <w:p w:rsidR="001B181F" w:rsidRPr="00405578" w:rsidRDefault="001B181F" w:rsidP="001B181F">
      <w:pPr>
        <w:pStyle w:val="BodyText1"/>
        <w:rPr>
          <w:rFonts w:eastAsia="’†ƒSƒVƒbƒNBBB"/>
        </w:rPr>
      </w:pPr>
    </w:p>
    <w:p w:rsidR="001B181F" w:rsidRPr="00405578" w:rsidRDefault="001B181F" w:rsidP="001B181F">
      <w:pPr>
        <w:pStyle w:val="BodyText1"/>
        <w:sectPr w:rsidR="001B181F" w:rsidRPr="00405578" w:rsidSect="0018486B">
          <w:headerReference w:type="first" r:id="rId55"/>
          <w:type w:val="oddPage"/>
          <w:pgSz w:w="12240" w:h="15840" w:code="1"/>
          <w:pgMar w:top="1440" w:right="1440" w:bottom="1152" w:left="1440" w:header="720" w:footer="864" w:gutter="0"/>
          <w:cols w:space="720"/>
          <w:titlePg/>
        </w:sectPr>
      </w:pPr>
    </w:p>
    <w:p w:rsidR="001B181F" w:rsidRPr="007C6FB8" w:rsidRDefault="001B181F" w:rsidP="00C21BB9">
      <w:pPr>
        <w:pStyle w:val="Heading1"/>
        <w:numPr>
          <w:ilvl w:val="0"/>
          <w:numId w:val="2"/>
        </w:numPr>
        <w:ind w:left="1440" w:hanging="1440"/>
      </w:pPr>
      <w:bookmarkStart w:id="209" w:name="_RDBMSPI_–_Output"/>
      <w:bookmarkStart w:id="210" w:name="_Toc326657807"/>
      <w:bookmarkEnd w:id="209"/>
      <w:r w:rsidRPr="001B181F">
        <w:lastRenderedPageBreak/>
        <w:t>RDBMSPI – Output Recovery Modes (Only Applicable to Output Points)</w:t>
      </w:r>
      <w:bookmarkEnd w:id="210"/>
    </w:p>
    <w:p w:rsidR="00C21BB9" w:rsidRDefault="00C21BB9" w:rsidP="00C21BB9">
      <w:pPr>
        <w:pStyle w:val="Heading2"/>
      </w:pPr>
      <w:bookmarkStart w:id="211" w:name="_Toc326657808"/>
      <w:r>
        <w:t>Recovery TS</w:t>
      </w:r>
      <w:bookmarkEnd w:id="211"/>
    </w:p>
    <w:p w:rsidR="00C21BB9" w:rsidRDefault="00C21BB9" w:rsidP="000D68FE">
      <w:pPr>
        <w:pStyle w:val="BodyText1"/>
      </w:pPr>
      <w:r>
        <w:t xml:space="preserve">This recovery mode is specified by the </w:t>
      </w:r>
      <w:r w:rsidRPr="00066FE6">
        <w:rPr>
          <w:rStyle w:val="CodeType2"/>
          <w:b w:val="0"/>
        </w:rPr>
        <w:t>/RECOVERY=TS</w:t>
      </w:r>
      <w:r>
        <w:t xml:space="preserve"> start-up parameter. Whether the recovery handles out-of-order data or not, depends on the </w:t>
      </w:r>
      <w:r w:rsidRPr="00066FE6">
        <w:rPr>
          <w:rFonts w:ascii="Courier New" w:hAnsi="Courier New" w:cs="Courier New"/>
          <w:sz w:val="20"/>
          <w:szCs w:val="20"/>
        </w:rPr>
        <w:t>Location5</w:t>
      </w:r>
      <w:r w:rsidR="000D68FE">
        <w:t xml:space="preserve"> attribute of an output tag:</w:t>
      </w:r>
      <w:r w:rsidR="000D68FE">
        <w:br/>
      </w:r>
      <w:r w:rsidR="00C441D7">
        <w:rPr>
          <w:rFonts w:ascii="Courier New" w:hAnsi="Courier New" w:cs="Courier New"/>
          <w:sz w:val="20"/>
          <w:szCs w:val="20"/>
        </w:rPr>
        <w:br/>
      </w:r>
      <w:r w:rsidRPr="000D68FE">
        <w:rPr>
          <w:rFonts w:ascii="Courier New" w:hAnsi="Courier New" w:cs="Courier New"/>
          <w:sz w:val="20"/>
          <w:szCs w:val="20"/>
        </w:rPr>
        <w:t xml:space="preserve">Location5=0 </w:t>
      </w:r>
      <w:r w:rsidR="000D68FE">
        <w:br/>
        <w:t>R</w:t>
      </w:r>
      <w:r>
        <w:t>ecovery starts at snapshot timestamp of the output tag (or at the recovery start-time if that is later)</w:t>
      </w:r>
      <w:r w:rsidR="000D68FE">
        <w:t xml:space="preserve"> and</w:t>
      </w:r>
      <w:r>
        <w:t xml:space="preserve"> </w:t>
      </w:r>
      <w:r w:rsidR="000D68FE">
        <w:t>o</w:t>
      </w:r>
      <w:r>
        <w:t xml:space="preserve">nly in-order data </w:t>
      </w:r>
      <w:r w:rsidR="00C441D7">
        <w:t>will</w:t>
      </w:r>
      <w:r>
        <w:t xml:space="preserve"> be recovered.</w:t>
      </w:r>
      <w:r w:rsidR="003F4132">
        <w:t xml:space="preserve"> </w:t>
      </w:r>
      <w:r w:rsidR="000D68FE">
        <w:br/>
      </w:r>
      <w:r w:rsidR="00C441D7">
        <w:rPr>
          <w:rFonts w:ascii="Courier New" w:hAnsi="Courier New" w:cs="Courier New"/>
          <w:sz w:val="20"/>
          <w:szCs w:val="20"/>
        </w:rPr>
        <w:br/>
      </w:r>
      <w:r w:rsidRPr="00066FE6">
        <w:rPr>
          <w:rFonts w:ascii="Courier New" w:hAnsi="Courier New" w:cs="Courier New"/>
          <w:sz w:val="20"/>
          <w:szCs w:val="20"/>
        </w:rPr>
        <w:t>Location5=1</w:t>
      </w:r>
      <w:r>
        <w:t xml:space="preserve"> </w:t>
      </w:r>
      <w:r w:rsidR="000D68FE">
        <w:br/>
        <w:t>R</w:t>
      </w:r>
      <w:r>
        <w:t>ecovery begins at the recovery start-time</w:t>
      </w:r>
      <w:r w:rsidR="00C441D7">
        <w:t xml:space="preserve"> (specified by the </w:t>
      </w:r>
      <w:r w:rsidR="00C441D7" w:rsidRPr="00066FE6">
        <w:rPr>
          <w:rStyle w:val="CodeType2"/>
          <w:b w:val="0"/>
        </w:rPr>
        <w:t>/RECOVERY</w:t>
      </w:r>
      <w:r w:rsidR="00C441D7">
        <w:rPr>
          <w:rStyle w:val="CodeType2"/>
          <w:b w:val="0"/>
        </w:rPr>
        <w:t xml:space="preserve">_TIME </w:t>
      </w:r>
      <w:r w:rsidR="00C441D7">
        <w:t>start-up param.)</w:t>
      </w:r>
      <w:r>
        <w:t xml:space="preserve"> and </w:t>
      </w:r>
      <w:r w:rsidR="00C441D7">
        <w:t xml:space="preserve">the </w:t>
      </w:r>
      <w:r>
        <w:t xml:space="preserve">out-of-order </w:t>
      </w:r>
      <w:r w:rsidR="00C441D7">
        <w:t>events</w:t>
      </w:r>
      <w:r>
        <w:t xml:space="preserve"> </w:t>
      </w:r>
      <w:r w:rsidR="00C441D7">
        <w:t>can be covered.</w:t>
      </w:r>
      <w:r>
        <w:t xml:space="preserve"> </w:t>
      </w:r>
      <w:r w:rsidR="00C441D7">
        <w:br/>
        <w:t>T</w:t>
      </w:r>
      <w:r>
        <w:t xml:space="preserve">he </w:t>
      </w:r>
      <w:r w:rsidRPr="00066FE6">
        <w:rPr>
          <w:rStyle w:val="CodeType2"/>
          <w:b w:val="0"/>
        </w:rPr>
        <w:t>/OOO_OPTION</w:t>
      </w:r>
      <w:r>
        <w:t xml:space="preserve"> then </w:t>
      </w:r>
      <w:r w:rsidR="002B7CA6">
        <w:t>determines</w:t>
      </w:r>
      <w:r>
        <w:t xml:space="preserve"> how the out-of-order events are handled.</w:t>
      </w:r>
    </w:p>
    <w:p w:rsidR="00C21BB9" w:rsidRDefault="00C21BB9" w:rsidP="00C21BB9">
      <w:pPr>
        <w:pStyle w:val="Note1"/>
      </w:pPr>
      <w:r w:rsidRPr="00C21BB9">
        <w:rPr>
          <w:rStyle w:val="BoldType"/>
        </w:rPr>
        <w:t>Note</w:t>
      </w:r>
      <w:r>
        <w:t xml:space="preserve">: </w:t>
      </w:r>
      <w:r w:rsidR="00D61929">
        <w:tab/>
      </w:r>
      <w:r>
        <w:t>During the recovery, the snapshot placeholders are populated with historical (archive) values</w:t>
      </w:r>
      <w:r w:rsidR="002B7CA6">
        <w:t>.</w:t>
      </w:r>
      <w:r>
        <w:t xml:space="preserve"> In case the placeholder is defined as: </w:t>
      </w:r>
      <w:r w:rsidRPr="00066FE6">
        <w:rPr>
          <w:rFonts w:ascii="Courier New" w:hAnsi="Courier New" w:cs="Courier New"/>
        </w:rPr>
        <w:t>Pn=’tagname’/VL</w:t>
      </w:r>
      <w:r>
        <w:t xml:space="preserve"> , during the recovery, the interpolated archive value</w:t>
      </w:r>
      <w:r w:rsidR="00D61929">
        <w:t>s</w:t>
      </w:r>
      <w:r>
        <w:t xml:space="preserve"> </w:t>
      </w:r>
      <w:r w:rsidR="00D61929">
        <w:t>are</w:t>
      </w:r>
      <w:r>
        <w:t xml:space="preserve"> taken.</w:t>
      </w:r>
    </w:p>
    <w:p w:rsidR="00C21BB9" w:rsidRDefault="00C21BB9" w:rsidP="008813C6">
      <w:pPr>
        <w:pStyle w:val="Heading3"/>
      </w:pPr>
      <w:bookmarkStart w:id="212" w:name="_Out-Of-Order_Recovery"/>
      <w:bookmarkStart w:id="213" w:name="_Toc326657809"/>
      <w:bookmarkEnd w:id="212"/>
      <w:r>
        <w:t>Out-Of-Order Recovery</w:t>
      </w:r>
      <w:bookmarkEnd w:id="213"/>
    </w:p>
    <w:p w:rsidR="00C21BB9" w:rsidRDefault="00C21BB9" w:rsidP="00C21BB9">
      <w:pPr>
        <w:pStyle w:val="BodyText1"/>
      </w:pPr>
      <w:r>
        <w:t xml:space="preserve">For output points that have </w:t>
      </w:r>
      <w:r w:rsidRPr="000D68FE">
        <w:rPr>
          <w:rFonts w:ascii="Courier New" w:hAnsi="Courier New" w:cs="Courier New"/>
          <w:sz w:val="20"/>
          <w:szCs w:val="20"/>
        </w:rPr>
        <w:t>Location5=1</w:t>
      </w:r>
      <w:r>
        <w:t xml:space="preserve">, the interface compares the source with the output tag values and detects the archive events that were added, replaced or deleted. This comparison is done immediately after the interface started on condition the comparison time-window had been specified; e.g. </w:t>
      </w:r>
      <w:r w:rsidRPr="00066FE6">
        <w:rPr>
          <w:rStyle w:val="CodeType2"/>
          <w:b w:val="0"/>
        </w:rPr>
        <w:t>/RECOVERY_TIME='*-10d'</w:t>
      </w:r>
      <w:r>
        <w:t xml:space="preserve">. </w:t>
      </w:r>
    </w:p>
    <w:p w:rsidR="00C7555A" w:rsidRDefault="00C21BB9" w:rsidP="00C21BB9">
      <w:pPr>
        <w:pStyle w:val="BodyText1"/>
      </w:pPr>
      <w:r>
        <w:t xml:space="preserve">The following two figures depict the situation before and </w:t>
      </w:r>
      <w:r w:rsidR="002B7CA6">
        <w:t>after the out-of-order recovery.</w:t>
      </w:r>
    </w:p>
    <w:p w:rsidR="00D2561E" w:rsidRDefault="00D2561E" w:rsidP="002B7CA6">
      <w:pPr>
        <w:pStyle w:val="CaptionGraphic"/>
      </w:pPr>
    </w:p>
    <w:p w:rsidR="00D2561E" w:rsidRDefault="00D2561E" w:rsidP="002B7CA6">
      <w:pPr>
        <w:pStyle w:val="CaptionGraphic"/>
      </w:pPr>
    </w:p>
    <w:p w:rsidR="00D2561E" w:rsidRDefault="00D2561E" w:rsidP="002B7CA6">
      <w:pPr>
        <w:pStyle w:val="CaptionGraphic"/>
      </w:pPr>
    </w:p>
    <w:p w:rsidR="00D2561E" w:rsidRDefault="00D2561E" w:rsidP="002B7CA6">
      <w:pPr>
        <w:pStyle w:val="CaptionGraphic"/>
      </w:pPr>
    </w:p>
    <w:p w:rsidR="00D2561E" w:rsidRDefault="00D2561E" w:rsidP="002B7CA6">
      <w:pPr>
        <w:pStyle w:val="CaptionGraphic"/>
      </w:pPr>
    </w:p>
    <w:p w:rsidR="00D2561E" w:rsidRDefault="00D2561E" w:rsidP="002B7CA6">
      <w:pPr>
        <w:pStyle w:val="CaptionGraphic"/>
      </w:pPr>
    </w:p>
    <w:p w:rsidR="00D2561E" w:rsidRDefault="00D2561E" w:rsidP="002B7CA6">
      <w:pPr>
        <w:pStyle w:val="CaptionGraphic"/>
      </w:pPr>
    </w:p>
    <w:p w:rsidR="002B7CA6" w:rsidRDefault="002B7CA6" w:rsidP="002B7CA6">
      <w:pPr>
        <w:pStyle w:val="CaptionGraphic"/>
      </w:pPr>
      <w:r w:rsidRPr="002B7CA6">
        <w:lastRenderedPageBreak/>
        <w:t>Two New Values Added to SourceTag (green)</w:t>
      </w:r>
    </w:p>
    <w:p w:rsidR="00C7555A" w:rsidRDefault="00025FE4" w:rsidP="00C21BB9">
      <w:pPr>
        <w:pStyle w:val="Graphic1"/>
      </w:pPr>
      <w:r>
        <w:pict>
          <v:group id="_x0000_s1120" style="width:353.25pt;height:185.95pt;mso-position-horizontal-relative:char;mso-position-vertical-relative:line" coordorigin="912,768" coordsize="2826,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left:912;top:768;width:2826;height:1278" fillcolor="#bbe0e3">
              <v:imagedata r:id="rId56" o:title=""/>
            </v:shape>
            <v:line id="_x0000_s1122" style="position:absolute;flip:y" from="1296,1200" to="1392,1920">
              <v:stroke dashstyle="1 1" endcap="round"/>
            </v:line>
            <v:line id="_x0000_s1123" style="position:absolute;flip:x y" from="1392,1200" to="1488,1440">
              <v:stroke dashstyle="1 1" endcap="round"/>
            </v:line>
            <v:shapetype id="_x0000_t202" coordsize="21600,21600" o:spt="202" path="m,l,21600r21600,l21600,xe">
              <v:stroke joinstyle="miter"/>
              <v:path gradientshapeok="t" o:connecttype="rect"/>
            </v:shapetype>
            <v:shape id="_x0000_s1124" type="#_x0000_t202" style="position:absolute;left:1026;top:864;width:990;height:346" filled="f" fillcolor="#bbe0e3" stroked="f">
              <v:textbox style="mso-next-textbox:#_x0000_s1124">
                <w:txbxContent>
                  <w:p w:rsidR="00025FE4" w:rsidRDefault="00025FE4" w:rsidP="00C21BB9">
                    <w:pPr>
                      <w:autoSpaceDE w:val="0"/>
                      <w:autoSpaceDN w:val="0"/>
                      <w:adjustRightInd w:val="0"/>
                      <w:jc w:val="center"/>
                      <w:rPr>
                        <w:rFonts w:ascii="Arial" w:hAnsi="Arial" w:cs="Arial"/>
                        <w:color w:val="99CC00"/>
                      </w:rPr>
                    </w:pPr>
                    <w:r>
                      <w:rPr>
                        <w:rFonts w:ascii="Arial" w:hAnsi="Arial" w:cs="Arial"/>
                        <w:color w:val="99CC00"/>
                      </w:rPr>
                      <w:t>Two values</w:t>
                    </w:r>
                    <w:r>
                      <w:rPr>
                        <w:rFonts w:ascii="Arial" w:hAnsi="Arial" w:cs="Arial"/>
                        <w:color w:val="99CC00"/>
                      </w:rPr>
                      <w:br/>
                      <w:t xml:space="preserve"> added when i/f was stopped</w:t>
                    </w:r>
                  </w:p>
                </w:txbxContent>
              </v:textbox>
            </v:shape>
            <v:line id="_x0000_s1125" style="position:absolute" from="1104,1200" to="2016,1200">
              <v:stroke dashstyle="1 1" endcap="round"/>
            </v:line>
            <v:line id="_x0000_s1126" style="position:absolute" from="1200,1296" to="1200,2256">
              <v:stroke dashstyle="dash"/>
            </v:line>
            <v:line id="_x0000_s1127" style="position:absolute" from="1200,2256" to="2256,2256">
              <v:stroke dashstyle="dash" endarrow="open"/>
            </v:line>
            <v:shape id="_x0000_s1128" type="#_x0000_t202" style="position:absolute;left:1152;top:2102;width:1058;height:154;v-text-anchor:top-baseline" filled="f" fillcolor="#bbe0e3" stroked="f">
              <v:textbox style="mso-next-textbox:#_x0000_s1128">
                <w:txbxContent>
                  <w:p w:rsidR="00025FE4" w:rsidRDefault="00025FE4" w:rsidP="00C21BB9">
                    <w:pPr>
                      <w:autoSpaceDE w:val="0"/>
                      <w:autoSpaceDN w:val="0"/>
                      <w:adjustRightInd w:val="0"/>
                      <w:rPr>
                        <w:rFonts w:ascii="Arial" w:hAnsi="Arial" w:cs="Arial"/>
                      </w:rPr>
                    </w:pPr>
                    <w:r>
                      <w:rPr>
                        <w:rFonts w:ascii="Arial" w:hAnsi="Arial" w:cs="Arial"/>
                      </w:rPr>
                      <w:t>/RECOVERY_TIME = *-1d</w:t>
                    </w:r>
                  </w:p>
                </w:txbxContent>
              </v:textbox>
            </v:shape>
            <w10:wrap type="none" side="left"/>
            <w10:anchorlock/>
          </v:group>
          <o:OLEObject Type="Embed" ProgID="MSPhotoEd.3" ShapeID="_x0000_s1121" DrawAspect="Content" ObjectID="_1400403546" r:id="rId57"/>
        </w:pict>
      </w:r>
    </w:p>
    <w:p w:rsidR="00C21BB9" w:rsidRPr="00D7088E" w:rsidRDefault="002B7CA6" w:rsidP="002B7CA6">
      <w:pPr>
        <w:pStyle w:val="CaptionGraphic"/>
      </w:pPr>
      <w:r w:rsidRPr="002B7CA6">
        <w:t>OutputTag (blue) Synchronized with SourceTag (green).</w:t>
      </w:r>
    </w:p>
    <w:p w:rsidR="00C21BB9" w:rsidRPr="00D7088E" w:rsidRDefault="00025FE4" w:rsidP="002B7CA6">
      <w:pPr>
        <w:pStyle w:val="Graphic1"/>
      </w:pPr>
      <w:r>
        <w:pict>
          <v:group id="_x0000_s1130" editas="canvas" style="width:353.25pt;height:159.75pt;mso-position-horizontal-relative:char;mso-position-vertical-relative:line" coordorigin="3600,7567" coordsize="5435,2458">
            <o:lock v:ext="edit" aspectratio="t"/>
            <v:shape id="_x0000_s1131" type="#_x0000_t75" style="position:absolute;left:3600;top:7567;width:5435;height:2458" o:preferrelative="f">
              <v:fill o:detectmouseclick="t"/>
              <v:path o:extrusionok="t" o:connecttype="none"/>
              <o:lock v:ext="edit" text="t"/>
            </v:shape>
            <v:shape id="_x0000_s1132" type="#_x0000_t75" style="position:absolute;left:3600;top:7567;width:5435;height:2458" fillcolor="#bbe0e3">
              <v:imagedata r:id="rId58" o:title=""/>
            </v:shape>
            <v:line id="_x0000_s1133" style="position:absolute;flip:y" from="4292,8640" to="4442,9737">
              <v:stroke dashstyle="1 1" endcap="round"/>
            </v:line>
            <v:line id="_x0000_s1134" style="position:absolute" from="4442,8640" to="4673,8871">
              <v:stroke dashstyle="1 1" endcap="round"/>
            </v:line>
            <v:line id="_x0000_s1135" style="position:absolute" from="4235,8629" to="5366,8629">
              <v:stroke dashstyle="1 1" endcap="round"/>
            </v:line>
            <v:shape id="_x0000_s1136" type="#_x0000_t202" style="position:absolute;left:3823;top:7985;width:1906;height:665;v-text-anchor:top-baseline" filled="f" fillcolor="#bbe0e3" stroked="f">
              <v:textbox style="mso-next-textbox:#_x0000_s1136">
                <w:txbxContent>
                  <w:p w:rsidR="00025FE4" w:rsidRDefault="00025FE4" w:rsidP="00C21BB9">
                    <w:pPr>
                      <w:pStyle w:val="Graphic1"/>
                    </w:pPr>
                    <w:r>
                      <w:t>Source tag synchronized</w:t>
                    </w:r>
                    <w:r>
                      <w:br/>
                      <w:t>with the output tag</w:t>
                    </w:r>
                    <w:r>
                      <w:br/>
                      <w:t xml:space="preserve"> after recovery</w:t>
                    </w:r>
                  </w:p>
                </w:txbxContent>
              </v:textbox>
            </v:shape>
            <w10:wrap type="none" side="left"/>
            <w10:anchorlock/>
          </v:group>
          <o:OLEObject Type="Embed" ProgID="MSPhotoEd.3" ShapeID="_x0000_s1132" DrawAspect="Content" ObjectID="_1400403547" r:id="rId59"/>
        </w:pict>
      </w:r>
    </w:p>
    <w:p w:rsidR="00C21BB9" w:rsidRDefault="00C21BB9" w:rsidP="00C21BB9">
      <w:pPr>
        <w:pStyle w:val="BodyText1"/>
      </w:pPr>
      <w:r>
        <w:t xml:space="preserve">The Out-Of-Order recovery can be further parameterized through another start-up parameter </w:t>
      </w:r>
      <w:r w:rsidRPr="00066FE6">
        <w:rPr>
          <w:rStyle w:val="CodeType2"/>
          <w:b w:val="0"/>
        </w:rPr>
        <w:t>/OOO_OPTION</w:t>
      </w:r>
      <w:r>
        <w:t xml:space="preserve">. This parameter defines a combination of three keywords:  </w:t>
      </w:r>
      <w:r w:rsidRPr="00066FE6">
        <w:rPr>
          <w:rStyle w:val="CodeType2"/>
          <w:rFonts w:cs="Courier New"/>
          <w:b w:val="0"/>
        </w:rPr>
        <w:t>append</w:t>
      </w:r>
      <w:r w:rsidRPr="00066FE6">
        <w:rPr>
          <w:rFonts w:ascii="Courier New" w:hAnsi="Courier New" w:cs="Courier New"/>
          <w:b/>
        </w:rPr>
        <w:t xml:space="preserve">, </w:t>
      </w:r>
      <w:r w:rsidRPr="00066FE6">
        <w:rPr>
          <w:rStyle w:val="CodeType2"/>
          <w:rFonts w:cs="Courier New"/>
          <w:b w:val="0"/>
        </w:rPr>
        <w:t>replace</w:t>
      </w:r>
      <w:r w:rsidRPr="00066FE6">
        <w:rPr>
          <w:rFonts w:ascii="Courier New" w:hAnsi="Courier New" w:cs="Courier New"/>
          <w:b/>
        </w:rPr>
        <w:t>,</w:t>
      </w:r>
      <w:r>
        <w:t xml:space="preserve"> and </w:t>
      </w:r>
      <w:r w:rsidRPr="00066FE6">
        <w:rPr>
          <w:rStyle w:val="CodeType2"/>
          <w:b w:val="0"/>
        </w:rPr>
        <w:t>remove</w:t>
      </w:r>
      <w:r>
        <w:t>.</w:t>
      </w:r>
    </w:p>
    <w:p w:rsidR="00C21BB9" w:rsidRDefault="008B0C31" w:rsidP="00C21BB9">
      <w:pPr>
        <w:pStyle w:val="BodyText1"/>
      </w:pPr>
      <w:r>
        <w:t>K</w:t>
      </w:r>
      <w:r w:rsidR="00C21BB9">
        <w:t xml:space="preserve">eywords are separated by commas: </w:t>
      </w:r>
      <w:r w:rsidR="00C21BB9" w:rsidRPr="00066FE6">
        <w:rPr>
          <w:rStyle w:val="CodeType2"/>
          <w:rFonts w:cs="Courier New"/>
          <w:b w:val="0"/>
          <w:szCs w:val="20"/>
        </w:rPr>
        <w:t>/OOO_OPTION="append,replace"</w:t>
      </w:r>
      <w:r w:rsidR="00C21BB9" w:rsidRPr="00066FE6">
        <w:rPr>
          <w:rFonts w:ascii="Courier New" w:hAnsi="Courier New" w:cs="Courier New"/>
          <w:b/>
          <w:sz w:val="20"/>
          <w:szCs w:val="20"/>
        </w:rPr>
        <w:t>.</w:t>
      </w:r>
    </w:p>
    <w:p w:rsidR="00C21BB9" w:rsidRDefault="00C21BB9" w:rsidP="00C21BB9">
      <w:pPr>
        <w:pStyle w:val="BodyText1"/>
      </w:pPr>
      <w:r>
        <w:t xml:space="preserve">Depending on these keywords, the interface only takes those actions, for which the corresponding options are set. In this case, even if there were some deletions of the </w:t>
      </w:r>
      <w:r w:rsidR="00025FE4">
        <w:rPr>
          <w:rFonts w:ascii="Courier New" w:hAnsi="Courier New" w:cs="Courier New"/>
          <w:sz w:val="20"/>
          <w:szCs w:val="20"/>
        </w:rPr>
        <w:t>S</w:t>
      </w:r>
      <w:r w:rsidRPr="00025FE4">
        <w:rPr>
          <w:rFonts w:ascii="Courier New" w:hAnsi="Courier New" w:cs="Courier New"/>
          <w:sz w:val="20"/>
          <w:szCs w:val="20"/>
        </w:rPr>
        <w:t>ource</w:t>
      </w:r>
      <w:r w:rsidR="00025FE4">
        <w:rPr>
          <w:rFonts w:ascii="Courier New" w:hAnsi="Courier New" w:cs="Courier New"/>
          <w:sz w:val="20"/>
          <w:szCs w:val="20"/>
        </w:rPr>
        <w:t>T</w:t>
      </w:r>
      <w:r w:rsidRPr="00025FE4">
        <w:rPr>
          <w:rFonts w:ascii="Courier New" w:hAnsi="Courier New" w:cs="Courier New"/>
          <w:sz w:val="20"/>
          <w:szCs w:val="20"/>
        </w:rPr>
        <w:t>ag</w:t>
      </w:r>
      <w:r>
        <w:t xml:space="preserve"> events, the interface will not synchronize them with the output tag (in terms of deleting the corresponding output tag entries).</w:t>
      </w:r>
    </w:p>
    <w:p w:rsidR="00C21BB9" w:rsidRDefault="00C21BB9" w:rsidP="00C21BB9">
      <w:pPr>
        <w:pStyle w:val="BodyText1"/>
      </w:pPr>
      <w:r>
        <w:t xml:space="preserve">The comparison results are signaled to the user via the following (Boolean) variables: </w:t>
      </w:r>
      <w:r w:rsidRPr="00066FE6">
        <w:rPr>
          <w:rStyle w:val="CodeType2"/>
          <w:rFonts w:cs="Courier New"/>
          <w:b w:val="0"/>
          <w:szCs w:val="20"/>
        </w:rPr>
        <w:t>@source_appended</w:t>
      </w:r>
      <w:r w:rsidRPr="00066FE6">
        <w:rPr>
          <w:rFonts w:ascii="Courier New" w:hAnsi="Courier New" w:cs="Courier New"/>
          <w:b/>
          <w:sz w:val="20"/>
          <w:szCs w:val="20"/>
        </w:rPr>
        <w:t xml:space="preserve">, </w:t>
      </w:r>
      <w:r w:rsidRPr="00066FE6">
        <w:rPr>
          <w:rStyle w:val="CodeType2"/>
          <w:rFonts w:cs="Courier New"/>
          <w:b w:val="0"/>
          <w:szCs w:val="20"/>
        </w:rPr>
        <w:t>@source_replaced</w:t>
      </w:r>
      <w:r>
        <w:t xml:space="preserve">, and </w:t>
      </w:r>
      <w:r w:rsidRPr="00066FE6">
        <w:rPr>
          <w:rStyle w:val="CodeType2"/>
          <w:b w:val="0"/>
        </w:rPr>
        <w:t>@source_removed</w:t>
      </w:r>
      <w:r>
        <w:t>.</w:t>
      </w:r>
    </w:p>
    <w:p w:rsidR="00C21BB9" w:rsidRDefault="00C21BB9" w:rsidP="00C21BB9">
      <w:pPr>
        <w:pStyle w:val="BodyText1"/>
      </w:pPr>
      <w:r>
        <w:t>So that they can be used in an 'IF' construct that the interface is able to parse.</w:t>
      </w:r>
    </w:p>
    <w:p w:rsidR="00C21BB9" w:rsidRDefault="00C21BB9" w:rsidP="00C21BB9">
      <w:pPr>
        <w:pStyle w:val="BodyText1"/>
      </w:pPr>
      <w:r>
        <w:t>For example:</w:t>
      </w:r>
    </w:p>
    <w:p w:rsidR="00C21BB9" w:rsidRPr="00C21BB9" w:rsidRDefault="00C21BB9" w:rsidP="00C21BB9">
      <w:pPr>
        <w:pStyle w:val="BodyText1"/>
        <w:rPr>
          <w:rStyle w:val="CodeType1"/>
        </w:rPr>
      </w:pPr>
      <w:r w:rsidRPr="00C21BB9">
        <w:rPr>
          <w:rStyle w:val="CodeType1"/>
        </w:rPr>
        <w:t xml:space="preserve">IF @source_appended INSERT INTO table (…); </w:t>
      </w:r>
      <w:r w:rsidRPr="00C21BB9">
        <w:rPr>
          <w:rStyle w:val="CodeType1"/>
        </w:rPr>
        <w:br/>
        <w:t xml:space="preserve">IF @source_replaced UPDATE table SET column1 = ? …; </w:t>
      </w:r>
      <w:r w:rsidRPr="00C21BB9">
        <w:rPr>
          <w:rStyle w:val="CodeType1"/>
        </w:rPr>
        <w:br/>
        <w:t xml:space="preserve">IF @source_removed DELETE table WHERE column1 &lt;= ?; </w:t>
      </w:r>
    </w:p>
    <w:p w:rsidR="00C21BB9" w:rsidRDefault="00C21BB9" w:rsidP="00C21BB9">
      <w:pPr>
        <w:pStyle w:val="BodyText1"/>
      </w:pPr>
      <w:r>
        <w:lastRenderedPageBreak/>
        <w:t xml:space="preserve">Usually new </w:t>
      </w:r>
      <w:r w:rsidR="00025FE4">
        <w:rPr>
          <w:rFonts w:ascii="Courier New" w:hAnsi="Courier New" w:cs="Courier New"/>
        </w:rPr>
        <w:t>S</w:t>
      </w:r>
      <w:r w:rsidRPr="00025FE4">
        <w:rPr>
          <w:rFonts w:ascii="Courier New" w:hAnsi="Courier New" w:cs="Courier New"/>
        </w:rPr>
        <w:t>ource</w:t>
      </w:r>
      <w:r w:rsidR="00025FE4">
        <w:rPr>
          <w:rFonts w:ascii="Courier New" w:hAnsi="Courier New" w:cs="Courier New"/>
        </w:rPr>
        <w:t>T</w:t>
      </w:r>
      <w:r w:rsidRPr="00025FE4">
        <w:rPr>
          <w:rFonts w:ascii="Courier New" w:hAnsi="Courier New" w:cs="Courier New"/>
        </w:rPr>
        <w:t>ag</w:t>
      </w:r>
      <w:r>
        <w:t xml:space="preserve"> events come in in-order so that only the </w:t>
      </w:r>
      <w:r w:rsidRPr="00066FE6">
        <w:rPr>
          <w:rStyle w:val="CodeType2"/>
          <w:b w:val="0"/>
        </w:rPr>
        <w:t>@source_appended</w:t>
      </w:r>
      <w:r>
        <w:t xml:space="preserve"> variable is set to </w:t>
      </w:r>
      <w:r w:rsidR="00D61929" w:rsidRPr="00D61929">
        <w:rPr>
          <w:i/>
        </w:rPr>
        <w:t>t</w:t>
      </w:r>
      <w:r w:rsidRPr="00D61929">
        <w:rPr>
          <w:i/>
        </w:rPr>
        <w:t>rue</w:t>
      </w:r>
      <w:r>
        <w:t xml:space="preserve"> (the others remain </w:t>
      </w:r>
      <w:r w:rsidR="00D61929" w:rsidRPr="00D61929">
        <w:rPr>
          <w:i/>
        </w:rPr>
        <w:t>f</w:t>
      </w:r>
      <w:r w:rsidRPr="00D61929">
        <w:rPr>
          <w:i/>
        </w:rPr>
        <w:t>alse</w:t>
      </w:r>
      <w:r>
        <w:t xml:space="preserve">).  </w:t>
      </w:r>
    </w:p>
    <w:p w:rsidR="00C7555A" w:rsidRDefault="00C21BB9" w:rsidP="00C21BB9">
      <w:pPr>
        <w:pStyle w:val="Note1"/>
      </w:pPr>
      <w:r w:rsidRPr="00C21BB9">
        <w:rPr>
          <w:rStyle w:val="BoldType"/>
        </w:rPr>
        <w:t>Note</w:t>
      </w:r>
      <w:r>
        <w:t>:</w:t>
      </w:r>
      <w:r>
        <w:tab/>
        <w:t xml:space="preserve"> If no </w:t>
      </w:r>
      <w:r w:rsidRPr="00066FE6">
        <w:rPr>
          <w:rStyle w:val="CodeType2"/>
          <w:rFonts w:eastAsia="Times New Roman"/>
          <w:b w:val="0"/>
          <w:bCs/>
          <w:iCs w:val="0"/>
          <w:noProof w:val="0"/>
          <w:szCs w:val="22"/>
        </w:rPr>
        <w:t>/OOO_OPTION</w:t>
      </w:r>
      <w:r>
        <w:t xml:space="preserve"> is specified in the startup file then append is the default.</w:t>
      </w:r>
    </w:p>
    <w:p w:rsidR="00C21BB9" w:rsidRDefault="00C21BB9" w:rsidP="00C21BB9">
      <w:pPr>
        <w:pStyle w:val="CaptionGraphic"/>
      </w:pPr>
      <w:r>
        <w:t>/ooo_option , Location5 and @* Variables – off line mode</w:t>
      </w:r>
    </w:p>
    <w:tbl>
      <w:tblPr>
        <w:tblW w:w="0" w:type="auto"/>
        <w:tblInd w:w="1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1098"/>
        <w:gridCol w:w="754"/>
        <w:gridCol w:w="2288"/>
        <w:gridCol w:w="2340"/>
      </w:tblGrid>
      <w:tr w:rsidR="008813C6" w:rsidRPr="00C638E1" w:rsidTr="008813C6">
        <w:trPr>
          <w:cantSplit/>
          <w:tblHeader/>
        </w:trPr>
        <w:tc>
          <w:tcPr>
            <w:tcW w:w="1800" w:type="dxa"/>
            <w:tcBorders>
              <w:top w:val="single" w:sz="6" w:space="0" w:color="000000"/>
              <w:left w:val="single" w:sz="6" w:space="0" w:color="000000"/>
              <w:bottom w:val="single" w:sz="6" w:space="0" w:color="000000"/>
              <w:right w:val="single" w:sz="6" w:space="0" w:color="000000"/>
            </w:tcBorders>
            <w:shd w:val="pct10" w:color="auto" w:fill="auto"/>
          </w:tcPr>
          <w:p w:rsidR="008813C6" w:rsidRPr="00C638E1" w:rsidRDefault="008813C6" w:rsidP="008813C6">
            <w:pPr>
              <w:pStyle w:val="TableHeading"/>
            </w:pPr>
            <w:r w:rsidRPr="00C638E1">
              <w:t>/Recovery=…</w:t>
            </w:r>
            <w:r w:rsidRPr="00C638E1">
              <w:br/>
              <w:t>/ooo_option=…</w:t>
            </w:r>
          </w:p>
        </w:tc>
        <w:tc>
          <w:tcPr>
            <w:tcW w:w="1098" w:type="dxa"/>
            <w:tcBorders>
              <w:top w:val="single" w:sz="6" w:space="0" w:color="000000"/>
              <w:left w:val="single" w:sz="6" w:space="0" w:color="000000"/>
              <w:bottom w:val="single" w:sz="6" w:space="0" w:color="000000"/>
              <w:right w:val="single" w:sz="6" w:space="0" w:color="000000"/>
            </w:tcBorders>
            <w:shd w:val="pct10" w:color="auto" w:fill="auto"/>
          </w:tcPr>
          <w:p w:rsidR="008813C6" w:rsidRPr="00C638E1" w:rsidRDefault="008813C6" w:rsidP="008813C6">
            <w:pPr>
              <w:pStyle w:val="TableHeading"/>
            </w:pPr>
            <w:r w:rsidRPr="00C638E1">
              <w:t>Location5</w:t>
            </w:r>
          </w:p>
        </w:tc>
        <w:tc>
          <w:tcPr>
            <w:tcW w:w="754" w:type="dxa"/>
            <w:tcBorders>
              <w:top w:val="single" w:sz="6" w:space="0" w:color="000000"/>
              <w:left w:val="single" w:sz="6" w:space="0" w:color="000000"/>
              <w:bottom w:val="single" w:sz="6" w:space="0" w:color="000000"/>
              <w:right w:val="single" w:sz="6" w:space="0" w:color="000000"/>
            </w:tcBorders>
            <w:shd w:val="pct10" w:color="auto" w:fill="auto"/>
          </w:tcPr>
          <w:p w:rsidR="008813C6" w:rsidRPr="00C638E1" w:rsidRDefault="008813C6" w:rsidP="008813C6">
            <w:pPr>
              <w:pStyle w:val="TableHeading"/>
            </w:pPr>
            <w:r w:rsidRPr="00C638E1">
              <w:t>SQL Execution</w:t>
            </w:r>
          </w:p>
        </w:tc>
        <w:tc>
          <w:tcPr>
            <w:tcW w:w="2288" w:type="dxa"/>
            <w:tcBorders>
              <w:top w:val="single" w:sz="6" w:space="0" w:color="000000"/>
              <w:left w:val="single" w:sz="6" w:space="0" w:color="000000"/>
              <w:bottom w:val="single" w:sz="6" w:space="0" w:color="000000"/>
              <w:right w:val="single" w:sz="6" w:space="0" w:color="000000"/>
            </w:tcBorders>
            <w:shd w:val="pct10" w:color="auto" w:fill="auto"/>
          </w:tcPr>
          <w:p w:rsidR="008813C6" w:rsidRPr="00C638E1" w:rsidRDefault="008813C6" w:rsidP="008813C6">
            <w:pPr>
              <w:pStyle w:val="TableHeading"/>
            </w:pPr>
            <w:r w:rsidRPr="00C638E1">
              <w:t>@source_appended</w:t>
            </w:r>
            <w:r w:rsidRPr="00C638E1">
              <w:br/>
              <w:t>@source_replaced</w:t>
            </w:r>
            <w:r w:rsidRPr="00C638E1">
              <w:br/>
              <w:t>@source_removed</w:t>
            </w:r>
          </w:p>
        </w:tc>
        <w:tc>
          <w:tcPr>
            <w:tcW w:w="2340" w:type="dxa"/>
            <w:tcBorders>
              <w:top w:val="single" w:sz="6" w:space="0" w:color="000000"/>
              <w:left w:val="single" w:sz="6" w:space="0" w:color="000000"/>
              <w:bottom w:val="single" w:sz="6" w:space="0" w:color="000000"/>
              <w:right w:val="single" w:sz="6" w:space="0" w:color="000000"/>
            </w:tcBorders>
            <w:shd w:val="pct10" w:color="auto" w:fill="auto"/>
          </w:tcPr>
          <w:p w:rsidR="008813C6" w:rsidRPr="00C638E1" w:rsidRDefault="008813C6" w:rsidP="008813C6">
            <w:pPr>
              <w:pStyle w:val="TableHeading"/>
            </w:pPr>
            <w:r w:rsidRPr="00C638E1">
              <w:t>Comment</w:t>
            </w:r>
          </w:p>
        </w:tc>
      </w:tr>
      <w:tr w:rsidR="008813C6" w:rsidRPr="00C638E1" w:rsidTr="008813C6">
        <w:trPr>
          <w:cantSplit/>
        </w:trPr>
        <w:tc>
          <w:tcPr>
            <w:tcW w:w="1800" w:type="dxa"/>
            <w:vMerge w:val="restart"/>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Source tag</w:t>
            </w:r>
            <w:r>
              <w:t xml:space="preserve"> </w:t>
            </w:r>
            <w:r w:rsidRPr="00C638E1">
              <w:t>/</w:t>
            </w:r>
            <w:r>
              <w:t xml:space="preserve"> O</w:t>
            </w:r>
            <w:r w:rsidRPr="00C638E1">
              <w:t xml:space="preserve">utput tag event comparison matches </w:t>
            </w:r>
            <w:r>
              <w:t xml:space="preserve">the </w:t>
            </w:r>
            <w:r w:rsidRPr="00C638E1">
              <w:t>/ooo_option</w:t>
            </w:r>
          </w:p>
        </w:tc>
        <w:tc>
          <w:tcPr>
            <w:tcW w:w="109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-1</w:t>
            </w:r>
          </w:p>
        </w:tc>
        <w:tc>
          <w:tcPr>
            <w:tcW w:w="754"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No</w:t>
            </w:r>
          </w:p>
        </w:tc>
        <w:tc>
          <w:tcPr>
            <w:tcW w:w="228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n/a</w:t>
            </w:r>
          </w:p>
        </w:tc>
        <w:tc>
          <w:tcPr>
            <w:tcW w:w="2340"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No Recovery for such tag</w:t>
            </w:r>
          </w:p>
        </w:tc>
      </w:tr>
      <w:tr w:rsidR="008813C6" w:rsidRPr="00C638E1" w:rsidTr="008813C6">
        <w:trPr>
          <w:cantSplit/>
        </w:trPr>
        <w:tc>
          <w:tcPr>
            <w:tcW w:w="1800" w:type="dxa"/>
            <w:vMerge/>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p>
        </w:tc>
        <w:tc>
          <w:tcPr>
            <w:tcW w:w="109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0</w:t>
            </w:r>
          </w:p>
        </w:tc>
        <w:tc>
          <w:tcPr>
            <w:tcW w:w="754"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Yes</w:t>
            </w:r>
          </w:p>
        </w:tc>
        <w:tc>
          <w:tcPr>
            <w:tcW w:w="228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@source_appended=True</w:t>
            </w:r>
            <w:r w:rsidRPr="00C638E1">
              <w:br/>
              <w:t>@source_replaced=False @source_removed=False</w:t>
            </w:r>
          </w:p>
        </w:tc>
        <w:tc>
          <w:tcPr>
            <w:tcW w:w="2340"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No out-of-order recovery</w:t>
            </w:r>
            <w:r w:rsidRPr="00C638E1">
              <w:br/>
              <w:t>The recovery starts at snapshot time of the output tag, SQL queries are called for each source tag value after this point</w:t>
            </w:r>
          </w:p>
        </w:tc>
      </w:tr>
      <w:tr w:rsidR="008813C6" w:rsidRPr="00C638E1" w:rsidTr="008813C6">
        <w:trPr>
          <w:cantSplit/>
        </w:trPr>
        <w:tc>
          <w:tcPr>
            <w:tcW w:w="1800" w:type="dxa"/>
            <w:vMerge/>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p>
        </w:tc>
        <w:tc>
          <w:tcPr>
            <w:tcW w:w="109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1</w:t>
            </w:r>
          </w:p>
        </w:tc>
        <w:tc>
          <w:tcPr>
            <w:tcW w:w="754"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Yes</w:t>
            </w:r>
          </w:p>
        </w:tc>
        <w:tc>
          <w:tcPr>
            <w:tcW w:w="228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The option that was matched is setting the correlated parameter to True</w:t>
            </w:r>
          </w:p>
        </w:tc>
        <w:tc>
          <w:tcPr>
            <w:tcW w:w="2340"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Example: /ooo_option=</w:t>
            </w:r>
            <w:r w:rsidRPr="00C638E1">
              <w:br/>
              <w:t>"replace"</w:t>
            </w:r>
            <w:r w:rsidRPr="00C638E1">
              <w:br/>
              <w:t>source archive event &lt;&gt; output archive event</w:t>
            </w:r>
            <w:r w:rsidRPr="00C638E1">
              <w:br/>
            </w:r>
            <w:r w:rsidRPr="00C638E1">
              <w:sym w:font="Wingdings" w:char="F0E0"/>
            </w:r>
            <w:r w:rsidRPr="00C638E1">
              <w:br/>
            </w:r>
            <w:r w:rsidRPr="00C638E1">
              <w:rPr>
                <w:sz w:val="16"/>
                <w:szCs w:val="16"/>
              </w:rPr>
              <w:t>@source_appended=False</w:t>
            </w:r>
            <w:r w:rsidRPr="00C638E1">
              <w:rPr>
                <w:sz w:val="16"/>
                <w:szCs w:val="16"/>
              </w:rPr>
              <w:br/>
              <w:t>@source_replaced=True</w:t>
            </w:r>
            <w:r w:rsidRPr="00C638E1">
              <w:rPr>
                <w:sz w:val="16"/>
                <w:szCs w:val="16"/>
              </w:rPr>
              <w:br/>
              <w:t>@source_removed=False</w:t>
            </w:r>
          </w:p>
        </w:tc>
      </w:tr>
      <w:tr w:rsidR="008813C6" w:rsidRPr="00C638E1" w:rsidTr="008813C6">
        <w:trPr>
          <w:cantSplit/>
        </w:trPr>
        <w:tc>
          <w:tcPr>
            <w:tcW w:w="1800"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p>
        </w:tc>
        <w:tc>
          <w:tcPr>
            <w:tcW w:w="4140" w:type="dxa"/>
            <w:gridSpan w:val="3"/>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p>
        </w:tc>
        <w:tc>
          <w:tcPr>
            <w:tcW w:w="2340"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p>
        </w:tc>
      </w:tr>
      <w:tr w:rsidR="008813C6" w:rsidRPr="00C638E1" w:rsidTr="002B7CA6">
        <w:trPr>
          <w:cantSplit/>
        </w:trPr>
        <w:tc>
          <w:tcPr>
            <w:tcW w:w="1800" w:type="dxa"/>
            <w:vMerge w:val="restart"/>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Source tag</w:t>
            </w:r>
            <w:r>
              <w:t xml:space="preserve"> </w:t>
            </w:r>
            <w:r w:rsidRPr="00C638E1">
              <w:t>/</w:t>
            </w:r>
            <w:r>
              <w:br/>
              <w:t>O</w:t>
            </w:r>
            <w:r w:rsidRPr="00C638E1">
              <w:t>utput tag event comparison matches  none of the /ooo_options</w:t>
            </w:r>
          </w:p>
        </w:tc>
        <w:tc>
          <w:tcPr>
            <w:tcW w:w="109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rPr>
                <w:lang w:val="es-ES"/>
              </w:rPr>
            </w:pPr>
            <w:r w:rsidRPr="00C638E1">
              <w:rPr>
                <w:lang w:val="es-ES"/>
              </w:rPr>
              <w:t>-1</w:t>
            </w:r>
            <w:r w:rsidRPr="00C638E1">
              <w:rPr>
                <w:lang w:val="es-ES"/>
              </w:rPr>
              <w:br/>
            </w:r>
          </w:p>
        </w:tc>
        <w:tc>
          <w:tcPr>
            <w:tcW w:w="754"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rPr>
                <w:lang w:val="es-ES"/>
              </w:rPr>
            </w:pPr>
            <w:r w:rsidRPr="00C638E1">
              <w:rPr>
                <w:lang w:val="es-ES"/>
              </w:rPr>
              <w:t>No</w:t>
            </w:r>
          </w:p>
        </w:tc>
        <w:tc>
          <w:tcPr>
            <w:tcW w:w="228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rPr>
                <w:lang w:val="es-ES"/>
              </w:rPr>
            </w:pPr>
            <w:r w:rsidRPr="00C638E1">
              <w:rPr>
                <w:lang w:val="es-ES"/>
              </w:rPr>
              <w:t>n/a</w:t>
            </w:r>
          </w:p>
        </w:tc>
        <w:tc>
          <w:tcPr>
            <w:tcW w:w="2340"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No recovery for such tag</w:t>
            </w:r>
          </w:p>
        </w:tc>
      </w:tr>
      <w:tr w:rsidR="008813C6" w:rsidRPr="00C638E1" w:rsidTr="002B7CA6">
        <w:trPr>
          <w:cantSplit/>
        </w:trPr>
        <w:tc>
          <w:tcPr>
            <w:tcW w:w="1800" w:type="dxa"/>
            <w:vMerge/>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p>
        </w:tc>
        <w:tc>
          <w:tcPr>
            <w:tcW w:w="109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0</w:t>
            </w:r>
            <w:r w:rsidRPr="00C638E1">
              <w:br/>
            </w:r>
          </w:p>
        </w:tc>
        <w:tc>
          <w:tcPr>
            <w:tcW w:w="754"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Yes</w:t>
            </w:r>
          </w:p>
        </w:tc>
        <w:tc>
          <w:tcPr>
            <w:tcW w:w="228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@source_appended=True</w:t>
            </w:r>
            <w:r w:rsidRPr="00C638E1">
              <w:br/>
              <w:t>@source_replaced=False @source_removed=False</w:t>
            </w:r>
          </w:p>
        </w:tc>
        <w:tc>
          <w:tcPr>
            <w:tcW w:w="2340"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No out-of-order recovery</w:t>
            </w:r>
            <w:r w:rsidRPr="00C638E1">
              <w:br/>
              <w:t>The recovery starts at snapshot time of output tag, SQL queries are called for each source tag value after this point</w:t>
            </w:r>
          </w:p>
        </w:tc>
      </w:tr>
      <w:tr w:rsidR="008813C6" w:rsidRPr="00C638E1" w:rsidTr="002B7CA6">
        <w:trPr>
          <w:cantSplit/>
        </w:trPr>
        <w:tc>
          <w:tcPr>
            <w:tcW w:w="1800" w:type="dxa"/>
            <w:vMerge/>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p>
        </w:tc>
        <w:tc>
          <w:tcPr>
            <w:tcW w:w="109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rPr>
                <w:lang w:val="es-ES"/>
              </w:rPr>
            </w:pPr>
            <w:r w:rsidRPr="00C638E1">
              <w:rPr>
                <w:lang w:val="es-ES"/>
              </w:rPr>
              <w:t>1</w:t>
            </w:r>
          </w:p>
        </w:tc>
        <w:tc>
          <w:tcPr>
            <w:tcW w:w="754"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rPr>
                <w:lang w:val="es-ES"/>
              </w:rPr>
            </w:pPr>
            <w:r w:rsidRPr="00C638E1">
              <w:rPr>
                <w:lang w:val="es-ES"/>
              </w:rPr>
              <w:t>No</w:t>
            </w:r>
          </w:p>
        </w:tc>
        <w:tc>
          <w:tcPr>
            <w:tcW w:w="2288"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rPr>
                <w:lang w:val="es-ES"/>
              </w:rPr>
            </w:pPr>
            <w:r w:rsidRPr="00C638E1">
              <w:rPr>
                <w:lang w:val="es-ES"/>
              </w:rPr>
              <w:t>n/a</w:t>
            </w:r>
          </w:p>
        </w:tc>
        <w:tc>
          <w:tcPr>
            <w:tcW w:w="2340" w:type="dxa"/>
            <w:tcBorders>
              <w:top w:val="single" w:sz="6" w:space="0" w:color="000000"/>
              <w:left w:val="single" w:sz="6" w:space="0" w:color="000000"/>
              <w:bottom w:val="single" w:sz="6" w:space="0" w:color="000000"/>
              <w:right w:val="single" w:sz="6" w:space="0" w:color="000000"/>
            </w:tcBorders>
          </w:tcPr>
          <w:p w:rsidR="008813C6" w:rsidRPr="00C638E1" w:rsidRDefault="008813C6" w:rsidP="008813C6">
            <w:pPr>
              <w:pStyle w:val="TableText1"/>
            </w:pPr>
            <w:r w:rsidRPr="00C638E1">
              <w:t>Not specifying a certain ooo_option means no action if the related situation is found</w:t>
            </w:r>
          </w:p>
        </w:tc>
      </w:tr>
    </w:tbl>
    <w:p w:rsidR="008813C6" w:rsidRDefault="008813C6" w:rsidP="008813C6">
      <w:pPr>
        <w:pStyle w:val="BodyText1"/>
      </w:pPr>
      <w:r>
        <w:t>The table above describes the recovery-relevant settings that are valid only when the interface starts (off-line-mode). During the normal operation (on-line-mode), the interface handles the Out-Of-Order events as described in the section below:</w:t>
      </w:r>
    </w:p>
    <w:p w:rsidR="008813C6" w:rsidRDefault="008813C6" w:rsidP="008813C6">
      <w:pPr>
        <w:pStyle w:val="Heading3"/>
      </w:pPr>
      <w:bookmarkStart w:id="214" w:name="_Toc326657810"/>
      <w:r>
        <w:t>Out-Of-Order Handling in On-Line Mode (RDBMSPI Interface Runs)</w:t>
      </w:r>
      <w:bookmarkEnd w:id="214"/>
    </w:p>
    <w:p w:rsidR="008813C6" w:rsidRDefault="008813C6" w:rsidP="008813C6">
      <w:pPr>
        <w:pStyle w:val="BodyText1"/>
      </w:pPr>
      <w:r w:rsidRPr="00066FE6">
        <w:rPr>
          <w:rFonts w:ascii="Courier New" w:hAnsi="Courier New" w:cs="Courier New"/>
          <w:sz w:val="20"/>
          <w:szCs w:val="20"/>
        </w:rPr>
        <w:t>Location5=1</w:t>
      </w:r>
      <w:r>
        <w:t xml:space="preserve"> supports out-of-order recovery also in the on-li</w:t>
      </w:r>
      <w:r w:rsidR="007F030F">
        <w:t xml:space="preserve">ne-mode; When the Out-Of-Order </w:t>
      </w:r>
      <w:r w:rsidR="007F030F" w:rsidRPr="007F030F">
        <w:rPr>
          <w:rFonts w:ascii="Courier New" w:hAnsi="Courier New" w:cs="Courier New"/>
          <w:sz w:val="20"/>
          <w:szCs w:val="20"/>
        </w:rPr>
        <w:t>S</w:t>
      </w:r>
      <w:r w:rsidRPr="007F030F">
        <w:rPr>
          <w:rFonts w:ascii="Courier New" w:hAnsi="Courier New" w:cs="Courier New"/>
          <w:sz w:val="20"/>
          <w:szCs w:val="20"/>
        </w:rPr>
        <w:t>ource</w:t>
      </w:r>
      <w:r w:rsidR="007F030F" w:rsidRPr="007F030F">
        <w:rPr>
          <w:rFonts w:ascii="Courier New" w:hAnsi="Courier New" w:cs="Courier New"/>
          <w:sz w:val="20"/>
          <w:szCs w:val="20"/>
        </w:rPr>
        <w:t>T</w:t>
      </w:r>
      <w:r w:rsidRPr="007F030F">
        <w:rPr>
          <w:rFonts w:ascii="Courier New" w:hAnsi="Courier New" w:cs="Courier New"/>
          <w:sz w:val="20"/>
          <w:szCs w:val="20"/>
        </w:rPr>
        <w:t>ag</w:t>
      </w:r>
      <w:r>
        <w:t xml:space="preserve"> events are detected, either the </w:t>
      </w:r>
      <w:r w:rsidRPr="00D8786B">
        <w:rPr>
          <w:rStyle w:val="CodeType1"/>
        </w:rPr>
        <w:t>@source_appended</w:t>
      </w:r>
      <w:r>
        <w:t xml:space="preserve"> or the </w:t>
      </w:r>
      <w:r w:rsidRPr="00D8786B">
        <w:rPr>
          <w:rStyle w:val="CodeType1"/>
        </w:rPr>
        <w:t>@source_replaced</w:t>
      </w:r>
      <w:r>
        <w:t xml:space="preserve"> is set to </w:t>
      </w:r>
      <w:r w:rsidR="00D2561E" w:rsidRPr="00D2561E">
        <w:rPr>
          <w:i/>
        </w:rPr>
        <w:t>t</w:t>
      </w:r>
      <w:r w:rsidRPr="00D2561E">
        <w:rPr>
          <w:i/>
        </w:rPr>
        <w:t>rue</w:t>
      </w:r>
      <w:r>
        <w:t xml:space="preserve"> (depending on the addition, or replacement of the </w:t>
      </w:r>
      <w:r w:rsidR="007F030F" w:rsidRPr="007F030F">
        <w:rPr>
          <w:rFonts w:ascii="Courier New" w:hAnsi="Courier New" w:cs="Courier New"/>
        </w:rPr>
        <w:t>S</w:t>
      </w:r>
      <w:r w:rsidRPr="007F030F">
        <w:rPr>
          <w:rFonts w:ascii="Courier New" w:hAnsi="Courier New" w:cs="Courier New"/>
        </w:rPr>
        <w:t>ource</w:t>
      </w:r>
      <w:r w:rsidR="007F030F" w:rsidRPr="007F030F">
        <w:rPr>
          <w:rFonts w:ascii="Courier New" w:hAnsi="Courier New" w:cs="Courier New"/>
        </w:rPr>
        <w:t>T</w:t>
      </w:r>
      <w:r w:rsidRPr="007F030F">
        <w:rPr>
          <w:rFonts w:ascii="Courier New" w:hAnsi="Courier New" w:cs="Courier New"/>
        </w:rPr>
        <w:t>ag</w:t>
      </w:r>
      <w:r>
        <w:t xml:space="preserve"> event). </w:t>
      </w:r>
    </w:p>
    <w:p w:rsidR="008813C6" w:rsidRDefault="008813C6" w:rsidP="00D8786B">
      <w:pPr>
        <w:pStyle w:val="Note1"/>
      </w:pPr>
      <w:r w:rsidRPr="00D8786B">
        <w:rPr>
          <w:rStyle w:val="BoldType"/>
        </w:rPr>
        <w:t>Note</w:t>
      </w:r>
      <w:r>
        <w:t xml:space="preserve">: </w:t>
      </w:r>
      <w:r>
        <w:tab/>
        <w:t xml:space="preserve">Deleted values are NOT recognized in on-line-mode. </w:t>
      </w:r>
    </w:p>
    <w:p w:rsidR="008813C6" w:rsidRDefault="008813C6" w:rsidP="008813C6">
      <w:pPr>
        <w:pStyle w:val="BodyText1"/>
      </w:pPr>
    </w:p>
    <w:p w:rsidR="008813C6" w:rsidRDefault="008813C6" w:rsidP="00D8786B">
      <w:pPr>
        <w:pStyle w:val="Note1"/>
      </w:pPr>
      <w:r w:rsidRPr="00D8786B">
        <w:rPr>
          <w:rStyle w:val="BoldType"/>
        </w:rPr>
        <w:lastRenderedPageBreak/>
        <w:t>Note</w:t>
      </w:r>
      <w:r>
        <w:t xml:space="preserve">: </w:t>
      </w:r>
      <w:r>
        <w:tab/>
        <w:t>A new event that has the same timestamp as the current snapshot is considered an out-of-order event too!</w:t>
      </w:r>
    </w:p>
    <w:p w:rsidR="008813C6" w:rsidRDefault="008813C6" w:rsidP="00D2561E">
      <w:pPr>
        <w:pStyle w:val="BodyText1"/>
        <w:ind w:left="0"/>
      </w:pPr>
    </w:p>
    <w:p w:rsidR="00C21BB9" w:rsidRDefault="008813C6" w:rsidP="00D2561E">
      <w:pPr>
        <w:pStyle w:val="Note1"/>
      </w:pPr>
      <w:r w:rsidRPr="00D8786B">
        <w:rPr>
          <w:rStyle w:val="BoldType"/>
        </w:rPr>
        <w:t>Note</w:t>
      </w:r>
      <w:r>
        <w:t xml:space="preserve">: </w:t>
      </w:r>
      <w:r>
        <w:tab/>
        <w:t xml:space="preserve">If the </w:t>
      </w:r>
      <w:r w:rsidR="007F030F" w:rsidRPr="007F030F">
        <w:rPr>
          <w:rFonts w:ascii="Courier New" w:hAnsi="Courier New" w:cs="Courier New"/>
        </w:rPr>
        <w:t>S</w:t>
      </w:r>
      <w:r w:rsidRPr="007F030F">
        <w:rPr>
          <w:rFonts w:ascii="Courier New" w:hAnsi="Courier New" w:cs="Courier New"/>
        </w:rPr>
        <w:t>ource</w:t>
      </w:r>
      <w:r w:rsidR="007F030F" w:rsidRPr="007F030F">
        <w:rPr>
          <w:rFonts w:ascii="Courier New" w:hAnsi="Courier New" w:cs="Courier New"/>
        </w:rPr>
        <w:t>T</w:t>
      </w:r>
      <w:r w:rsidRPr="007F030F">
        <w:rPr>
          <w:rFonts w:ascii="Courier New" w:hAnsi="Courier New" w:cs="Courier New"/>
        </w:rPr>
        <w:t>ag</w:t>
      </w:r>
      <w:r>
        <w:t xml:space="preserve"> value is edited, but remains the same, then the </w:t>
      </w:r>
      <w:r w:rsidRPr="00066FE6">
        <w:rPr>
          <w:rFonts w:ascii="Courier New" w:hAnsi="Courier New" w:cs="Courier New"/>
        </w:rPr>
        <w:t>@source_replaced</w:t>
      </w:r>
      <w:r>
        <w:t xml:space="preserve"> variable stays False</w:t>
      </w:r>
    </w:p>
    <w:p w:rsidR="00C21BB9" w:rsidRDefault="00D8786B" w:rsidP="00D8786B">
      <w:pPr>
        <w:pStyle w:val="CaptionGraphic"/>
        <w:keepNext/>
      </w:pPr>
      <w:r w:rsidRPr="00D8786B">
        <w:t>/ooo_option , Location5 and @* Variables – on line mode</w:t>
      </w:r>
    </w:p>
    <w:tbl>
      <w:tblPr>
        <w:tblW w:w="0" w:type="auto"/>
        <w:tblInd w:w="1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20"/>
        <w:gridCol w:w="1188"/>
        <w:gridCol w:w="792"/>
        <w:gridCol w:w="2536"/>
        <w:gridCol w:w="1976"/>
      </w:tblGrid>
      <w:tr w:rsidR="00D8786B" w:rsidRPr="00C638E1" w:rsidTr="00D8786B">
        <w:trPr>
          <w:cantSplit/>
          <w:tblHeader/>
        </w:trPr>
        <w:tc>
          <w:tcPr>
            <w:tcW w:w="1620" w:type="dxa"/>
            <w:tcBorders>
              <w:top w:val="single" w:sz="6" w:space="0" w:color="000000"/>
              <w:left w:val="single" w:sz="6" w:space="0" w:color="000000"/>
              <w:bottom w:val="single" w:sz="6" w:space="0" w:color="000000"/>
              <w:right w:val="single" w:sz="6" w:space="0" w:color="000000"/>
            </w:tcBorders>
            <w:shd w:val="pct10" w:color="auto" w:fill="auto"/>
          </w:tcPr>
          <w:p w:rsidR="00D8786B" w:rsidRPr="00C638E1" w:rsidRDefault="00D8786B" w:rsidP="00D8786B">
            <w:pPr>
              <w:pStyle w:val="TableHeading"/>
            </w:pPr>
            <w:r w:rsidRPr="00C638E1">
              <w:t>/ooo_option=…</w:t>
            </w:r>
          </w:p>
        </w:tc>
        <w:tc>
          <w:tcPr>
            <w:tcW w:w="1188" w:type="dxa"/>
            <w:tcBorders>
              <w:top w:val="single" w:sz="6" w:space="0" w:color="000000"/>
              <w:left w:val="single" w:sz="6" w:space="0" w:color="000000"/>
              <w:bottom w:val="single" w:sz="6" w:space="0" w:color="000000"/>
              <w:right w:val="single" w:sz="6" w:space="0" w:color="000000"/>
            </w:tcBorders>
            <w:shd w:val="pct10" w:color="auto" w:fill="auto"/>
          </w:tcPr>
          <w:p w:rsidR="00D8786B" w:rsidRPr="00C638E1" w:rsidRDefault="00D8786B" w:rsidP="00D8786B">
            <w:pPr>
              <w:pStyle w:val="TableHeading"/>
            </w:pPr>
            <w:r w:rsidRPr="00C638E1">
              <w:t>Location5</w:t>
            </w:r>
          </w:p>
        </w:tc>
        <w:tc>
          <w:tcPr>
            <w:tcW w:w="792" w:type="dxa"/>
            <w:tcBorders>
              <w:top w:val="single" w:sz="6" w:space="0" w:color="000000"/>
              <w:left w:val="single" w:sz="6" w:space="0" w:color="000000"/>
              <w:bottom w:val="single" w:sz="6" w:space="0" w:color="000000"/>
              <w:right w:val="single" w:sz="6" w:space="0" w:color="000000"/>
            </w:tcBorders>
            <w:shd w:val="pct10" w:color="auto" w:fill="auto"/>
          </w:tcPr>
          <w:p w:rsidR="00D8786B" w:rsidRPr="00C638E1" w:rsidRDefault="00D8786B" w:rsidP="00D8786B">
            <w:pPr>
              <w:pStyle w:val="TableHeading"/>
            </w:pPr>
            <w:r w:rsidRPr="00C638E1">
              <w:t>SQL Execution</w:t>
            </w:r>
          </w:p>
        </w:tc>
        <w:tc>
          <w:tcPr>
            <w:tcW w:w="2536" w:type="dxa"/>
            <w:tcBorders>
              <w:top w:val="single" w:sz="6" w:space="0" w:color="000000"/>
              <w:left w:val="single" w:sz="6" w:space="0" w:color="000000"/>
              <w:bottom w:val="single" w:sz="6" w:space="0" w:color="000000"/>
              <w:right w:val="single" w:sz="6" w:space="0" w:color="000000"/>
            </w:tcBorders>
            <w:shd w:val="pct10" w:color="auto" w:fill="auto"/>
          </w:tcPr>
          <w:p w:rsidR="00D8786B" w:rsidRPr="00C638E1" w:rsidRDefault="00D8786B" w:rsidP="00D8786B">
            <w:pPr>
              <w:pStyle w:val="TableHeading"/>
            </w:pPr>
            <w:r w:rsidRPr="00C638E1">
              <w:t>@source_appended</w:t>
            </w:r>
            <w:r w:rsidRPr="00C638E1">
              <w:br/>
              <w:t>@source_replaced</w:t>
            </w:r>
            <w:r w:rsidRPr="00C638E1">
              <w:br/>
              <w:t>@source_removed</w:t>
            </w:r>
          </w:p>
        </w:tc>
        <w:tc>
          <w:tcPr>
            <w:tcW w:w="1976" w:type="dxa"/>
            <w:tcBorders>
              <w:top w:val="single" w:sz="6" w:space="0" w:color="000000"/>
              <w:left w:val="single" w:sz="6" w:space="0" w:color="000000"/>
              <w:bottom w:val="single" w:sz="6" w:space="0" w:color="000000"/>
              <w:right w:val="single" w:sz="6" w:space="0" w:color="000000"/>
            </w:tcBorders>
            <w:shd w:val="pct10" w:color="auto" w:fill="auto"/>
          </w:tcPr>
          <w:p w:rsidR="00D8786B" w:rsidRPr="00C638E1" w:rsidRDefault="00D8786B" w:rsidP="00D8786B">
            <w:pPr>
              <w:pStyle w:val="TableHeading"/>
            </w:pPr>
            <w:r w:rsidRPr="00C638E1">
              <w:t>Comment</w:t>
            </w:r>
          </w:p>
        </w:tc>
      </w:tr>
      <w:tr w:rsidR="00D8786B" w:rsidRPr="00C638E1" w:rsidTr="00D8786B">
        <w:trPr>
          <w:cantSplit/>
        </w:trPr>
        <w:tc>
          <w:tcPr>
            <w:tcW w:w="1620" w:type="dxa"/>
            <w:vMerge w:val="restart"/>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Source tag event is out of order and</w:t>
            </w:r>
            <w:r w:rsidRPr="00C638E1">
              <w:br/>
            </w:r>
            <w:r w:rsidRPr="00C638E1">
              <w:br/>
              <w:t>Source tag/output tag event comparison matches /ooo_option</w:t>
            </w:r>
          </w:p>
        </w:tc>
        <w:tc>
          <w:tcPr>
            <w:tcW w:w="1188"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rPr>
                <w:lang w:val="es-ES"/>
              </w:rPr>
            </w:pPr>
            <w:r w:rsidRPr="00C638E1">
              <w:rPr>
                <w:lang w:val="es-ES"/>
              </w:rPr>
              <w:t>-1</w:t>
            </w:r>
          </w:p>
        </w:tc>
        <w:tc>
          <w:tcPr>
            <w:tcW w:w="792"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rPr>
                <w:lang w:val="es-ES"/>
              </w:rPr>
            </w:pPr>
            <w:r w:rsidRPr="00C638E1">
              <w:rPr>
                <w:lang w:val="es-ES"/>
              </w:rPr>
              <w:t>No</w:t>
            </w:r>
          </w:p>
        </w:tc>
        <w:tc>
          <w:tcPr>
            <w:tcW w:w="253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rPr>
                <w:lang w:val="es-ES"/>
              </w:rPr>
            </w:pPr>
            <w:r w:rsidRPr="00C638E1">
              <w:rPr>
                <w:lang w:val="es-ES"/>
              </w:rPr>
              <w:t>n/a</w:t>
            </w: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out-of-order events ignored</w:t>
            </w:r>
          </w:p>
        </w:tc>
      </w:tr>
      <w:tr w:rsidR="00D8786B" w:rsidRPr="00C638E1" w:rsidTr="00D8786B">
        <w:trPr>
          <w:cantSplit/>
        </w:trPr>
        <w:tc>
          <w:tcPr>
            <w:tcW w:w="1620" w:type="dxa"/>
            <w:vMerge/>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c>
          <w:tcPr>
            <w:tcW w:w="1188"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0</w:t>
            </w:r>
          </w:p>
        </w:tc>
        <w:tc>
          <w:tcPr>
            <w:tcW w:w="792"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Yes</w:t>
            </w:r>
          </w:p>
        </w:tc>
        <w:tc>
          <w:tcPr>
            <w:tcW w:w="253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@source_appended=True</w:t>
            </w:r>
            <w:r w:rsidRPr="00C638E1">
              <w:br/>
              <w:t>@source_replaced=False</w:t>
            </w:r>
            <w:r>
              <w:br/>
            </w:r>
            <w:r w:rsidRPr="00C638E1">
              <w:t>@source_removed=False</w:t>
            </w: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Backward compatibility</w:t>
            </w:r>
          </w:p>
        </w:tc>
      </w:tr>
      <w:tr w:rsidR="00D8786B" w:rsidRPr="00C638E1" w:rsidTr="00D8786B">
        <w:trPr>
          <w:cantSplit/>
        </w:trPr>
        <w:tc>
          <w:tcPr>
            <w:tcW w:w="1620" w:type="dxa"/>
            <w:vMerge/>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c>
          <w:tcPr>
            <w:tcW w:w="1188"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1</w:t>
            </w:r>
          </w:p>
        </w:tc>
        <w:tc>
          <w:tcPr>
            <w:tcW w:w="792"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Yes</w:t>
            </w:r>
          </w:p>
        </w:tc>
        <w:tc>
          <w:tcPr>
            <w:tcW w:w="253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The option that was matched is set to True</w:t>
            </w: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e.g. /ooo_option=</w:t>
            </w:r>
            <w:r w:rsidRPr="00C638E1">
              <w:br/>
              <w:t>"replace"</w:t>
            </w:r>
            <w:r w:rsidRPr="00C638E1">
              <w:br/>
              <w:t xml:space="preserve">source archive event &lt;&gt; </w:t>
            </w:r>
            <w:r w:rsidRPr="00C638E1">
              <w:br/>
              <w:t>output archive event</w:t>
            </w:r>
            <w:r w:rsidRPr="00C638E1">
              <w:br/>
            </w:r>
            <w:r w:rsidRPr="00C638E1">
              <w:sym w:font="Wingdings" w:char="F0E0"/>
            </w:r>
            <w:r w:rsidRPr="00C638E1">
              <w:br/>
            </w:r>
            <w:r w:rsidRPr="00C638E1">
              <w:rPr>
                <w:sz w:val="16"/>
                <w:szCs w:val="16"/>
              </w:rPr>
              <w:t>@source_appended=False</w:t>
            </w:r>
            <w:r w:rsidRPr="00C638E1">
              <w:rPr>
                <w:sz w:val="16"/>
                <w:szCs w:val="16"/>
              </w:rPr>
              <w:br/>
              <w:t>@source_replaced=True</w:t>
            </w:r>
            <w:r w:rsidRPr="00C638E1">
              <w:rPr>
                <w:sz w:val="16"/>
                <w:szCs w:val="16"/>
              </w:rPr>
              <w:br/>
              <w:t>@source_removed=False</w:t>
            </w:r>
          </w:p>
        </w:tc>
      </w:tr>
      <w:tr w:rsidR="00D8786B" w:rsidRPr="00C638E1" w:rsidTr="00D8786B">
        <w:trPr>
          <w:cantSplit/>
        </w:trPr>
        <w:tc>
          <w:tcPr>
            <w:tcW w:w="1620"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c>
          <w:tcPr>
            <w:tcW w:w="4516" w:type="dxa"/>
            <w:gridSpan w:val="3"/>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r>
      <w:tr w:rsidR="00D8786B" w:rsidRPr="00C638E1" w:rsidTr="00D8786B">
        <w:trPr>
          <w:cantSplit/>
        </w:trPr>
        <w:tc>
          <w:tcPr>
            <w:tcW w:w="1620" w:type="dxa"/>
            <w:vMerge w:val="restart"/>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Source tag event is out of order and</w:t>
            </w:r>
            <w:r w:rsidRPr="00C638E1">
              <w:br/>
            </w:r>
            <w:r w:rsidRPr="00C638E1">
              <w:br/>
              <w:t>Source tag/output tag event comparison matches  none of the /ooo_options</w:t>
            </w:r>
          </w:p>
        </w:tc>
        <w:tc>
          <w:tcPr>
            <w:tcW w:w="1188"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rPr>
                <w:lang w:val="es-ES"/>
              </w:rPr>
            </w:pPr>
            <w:r w:rsidRPr="00C638E1">
              <w:rPr>
                <w:lang w:val="es-ES"/>
              </w:rPr>
              <w:t>-1</w:t>
            </w:r>
            <w:r w:rsidRPr="00C638E1">
              <w:rPr>
                <w:lang w:val="es-ES"/>
              </w:rPr>
              <w:br/>
            </w:r>
          </w:p>
        </w:tc>
        <w:tc>
          <w:tcPr>
            <w:tcW w:w="792"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rPr>
                <w:lang w:val="es-ES"/>
              </w:rPr>
            </w:pPr>
            <w:r w:rsidRPr="00C638E1">
              <w:rPr>
                <w:lang w:val="es-ES"/>
              </w:rPr>
              <w:t>No</w:t>
            </w:r>
          </w:p>
        </w:tc>
        <w:tc>
          <w:tcPr>
            <w:tcW w:w="253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rPr>
                <w:lang w:val="es-ES"/>
              </w:rPr>
            </w:pPr>
            <w:r w:rsidRPr="00C638E1">
              <w:rPr>
                <w:lang w:val="es-ES"/>
              </w:rPr>
              <w:t>n/a</w:t>
            </w: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out-of-order events ignored</w:t>
            </w:r>
          </w:p>
        </w:tc>
      </w:tr>
      <w:tr w:rsidR="00D8786B" w:rsidRPr="00C638E1" w:rsidTr="00D8786B">
        <w:trPr>
          <w:cantSplit/>
        </w:trPr>
        <w:tc>
          <w:tcPr>
            <w:tcW w:w="1620" w:type="dxa"/>
            <w:vMerge/>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c>
          <w:tcPr>
            <w:tcW w:w="1188"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0</w:t>
            </w:r>
            <w:r w:rsidRPr="00C638E1">
              <w:br/>
            </w:r>
          </w:p>
        </w:tc>
        <w:tc>
          <w:tcPr>
            <w:tcW w:w="792"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Yes</w:t>
            </w:r>
          </w:p>
        </w:tc>
        <w:tc>
          <w:tcPr>
            <w:tcW w:w="253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@source_appended=True</w:t>
            </w:r>
            <w:r w:rsidRPr="00C638E1">
              <w:br/>
              <w:t>@source_replaced=False @source_removed=False</w:t>
            </w: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Backward compatibility</w:t>
            </w:r>
          </w:p>
        </w:tc>
      </w:tr>
      <w:tr w:rsidR="00D8786B" w:rsidRPr="00C638E1" w:rsidTr="00D8786B">
        <w:trPr>
          <w:cantSplit/>
        </w:trPr>
        <w:tc>
          <w:tcPr>
            <w:tcW w:w="1620" w:type="dxa"/>
            <w:vMerge/>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c>
          <w:tcPr>
            <w:tcW w:w="1188"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1</w:t>
            </w:r>
          </w:p>
        </w:tc>
        <w:tc>
          <w:tcPr>
            <w:tcW w:w="792"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No</w:t>
            </w:r>
          </w:p>
        </w:tc>
        <w:tc>
          <w:tcPr>
            <w:tcW w:w="253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n/a</w:t>
            </w: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e.g. /ooo_option=</w:t>
            </w:r>
            <w:r w:rsidRPr="00C638E1">
              <w:br/>
              <w:t>"append"</w:t>
            </w:r>
            <w:r w:rsidRPr="00C638E1">
              <w:br/>
              <w:t>source archive event &lt;&gt; output archive event</w:t>
            </w:r>
            <w:r w:rsidRPr="00C638E1">
              <w:br/>
            </w:r>
            <w:r w:rsidRPr="00C638E1">
              <w:sym w:font="Wingdings" w:char="F0E0"/>
            </w:r>
            <w:r w:rsidRPr="00C638E1">
              <w:br/>
              <w:t>no query execution for replaced data</w:t>
            </w:r>
          </w:p>
        </w:tc>
      </w:tr>
      <w:tr w:rsidR="00D8786B" w:rsidRPr="00C638E1" w:rsidTr="00D8786B">
        <w:trPr>
          <w:cantSplit/>
        </w:trPr>
        <w:tc>
          <w:tcPr>
            <w:tcW w:w="1620"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c>
          <w:tcPr>
            <w:tcW w:w="4516" w:type="dxa"/>
            <w:gridSpan w:val="3"/>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r>
      <w:tr w:rsidR="00D8786B" w:rsidRPr="00C638E1" w:rsidTr="00D8786B">
        <w:trPr>
          <w:cantSplit/>
        </w:trPr>
        <w:tc>
          <w:tcPr>
            <w:tcW w:w="1620" w:type="dxa"/>
            <w:vMerge w:val="restart"/>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New source tag event (in-order)</w:t>
            </w:r>
            <w:r w:rsidRPr="00C638E1">
              <w:br/>
            </w:r>
          </w:p>
        </w:tc>
        <w:tc>
          <w:tcPr>
            <w:tcW w:w="1188"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-1</w:t>
            </w:r>
            <w:r w:rsidRPr="00C638E1">
              <w:br/>
            </w:r>
          </w:p>
        </w:tc>
        <w:tc>
          <w:tcPr>
            <w:tcW w:w="792"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Yes</w:t>
            </w:r>
          </w:p>
        </w:tc>
        <w:tc>
          <w:tcPr>
            <w:tcW w:w="253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@source_appended=True</w:t>
            </w:r>
            <w:r w:rsidRPr="00C638E1">
              <w:br/>
              <w:t>@source_replaced=False @source_removed=False</w:t>
            </w: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in-order events trigger query execution</w:t>
            </w:r>
          </w:p>
        </w:tc>
      </w:tr>
      <w:tr w:rsidR="00D8786B" w:rsidRPr="00C638E1" w:rsidTr="00D8786B">
        <w:trPr>
          <w:cantSplit/>
        </w:trPr>
        <w:tc>
          <w:tcPr>
            <w:tcW w:w="1620" w:type="dxa"/>
            <w:vMerge/>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c>
          <w:tcPr>
            <w:tcW w:w="1188"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0</w:t>
            </w:r>
            <w:r w:rsidRPr="00C638E1">
              <w:br/>
            </w:r>
          </w:p>
        </w:tc>
        <w:tc>
          <w:tcPr>
            <w:tcW w:w="792"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Yes</w:t>
            </w:r>
          </w:p>
        </w:tc>
        <w:tc>
          <w:tcPr>
            <w:tcW w:w="253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@source_appended=True</w:t>
            </w:r>
            <w:r w:rsidRPr="00C638E1">
              <w:br/>
              <w:t>@source_replaced=False @source_removed=False</w:t>
            </w: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in-order events trigger query execution</w:t>
            </w:r>
          </w:p>
        </w:tc>
      </w:tr>
      <w:tr w:rsidR="00D8786B" w:rsidRPr="00C638E1" w:rsidTr="00D8786B">
        <w:trPr>
          <w:cantSplit/>
        </w:trPr>
        <w:tc>
          <w:tcPr>
            <w:tcW w:w="1620" w:type="dxa"/>
            <w:vMerge/>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p>
        </w:tc>
        <w:tc>
          <w:tcPr>
            <w:tcW w:w="1188"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1</w:t>
            </w:r>
          </w:p>
        </w:tc>
        <w:tc>
          <w:tcPr>
            <w:tcW w:w="792"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Yes</w:t>
            </w:r>
          </w:p>
        </w:tc>
        <w:tc>
          <w:tcPr>
            <w:tcW w:w="253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@source_appended=True</w:t>
            </w:r>
            <w:r w:rsidRPr="00C638E1">
              <w:br/>
              <w:t>@source_replaced=False @source_removed=False</w:t>
            </w:r>
          </w:p>
        </w:tc>
        <w:tc>
          <w:tcPr>
            <w:tcW w:w="1976" w:type="dxa"/>
            <w:tcBorders>
              <w:top w:val="single" w:sz="6" w:space="0" w:color="000000"/>
              <w:left w:val="single" w:sz="6" w:space="0" w:color="000000"/>
              <w:bottom w:val="single" w:sz="6" w:space="0" w:color="000000"/>
              <w:right w:val="single" w:sz="6" w:space="0" w:color="000000"/>
            </w:tcBorders>
          </w:tcPr>
          <w:p w:rsidR="00D8786B" w:rsidRPr="00C638E1" w:rsidRDefault="00D8786B" w:rsidP="00D8786B">
            <w:pPr>
              <w:pStyle w:val="TableText1"/>
            </w:pPr>
            <w:r w:rsidRPr="00C638E1">
              <w:t>in-order events trigger query execution</w:t>
            </w:r>
          </w:p>
        </w:tc>
      </w:tr>
    </w:tbl>
    <w:p w:rsidR="00D2561E" w:rsidRDefault="00D2561E" w:rsidP="00D2561E">
      <w:pPr>
        <w:pStyle w:val="Heading2"/>
        <w:pageBreakBefore/>
        <w:ind w:left="0"/>
      </w:pPr>
      <w:bookmarkStart w:id="215" w:name="_Toc326657811"/>
      <w:r>
        <w:lastRenderedPageBreak/>
        <w:t>Recovery SHUTDOWN</w:t>
      </w:r>
      <w:bookmarkEnd w:id="215"/>
    </w:p>
    <w:p w:rsidR="00D8786B" w:rsidRDefault="00D8786B" w:rsidP="00D8786B">
      <w:pPr>
        <w:pStyle w:val="BodyText1"/>
      </w:pPr>
      <w:r>
        <w:t>Shutdown recovery is the same as 'TS', if the output tag's snapshot value is either Shutdown or I/O Timeout. If the output tag snapshot does not contain these digital states, NO recovery takes place.</w:t>
      </w:r>
    </w:p>
    <w:p w:rsidR="00D8786B" w:rsidRDefault="00D8786B" w:rsidP="00D8786B">
      <w:pPr>
        <w:pStyle w:val="Note1"/>
      </w:pPr>
      <w:r w:rsidRPr="00D8786B">
        <w:rPr>
          <w:rStyle w:val="BoldType"/>
        </w:rPr>
        <w:t>Note</w:t>
      </w:r>
      <w:r>
        <w:t xml:space="preserve">: </w:t>
      </w:r>
      <w:r w:rsidR="000D68FE">
        <w:tab/>
      </w:r>
      <w:r>
        <w:t>Shutdown recovery exists for compatibility reasons to earlier interface versions. It is recommended to use TS recovery instead.</w:t>
      </w:r>
    </w:p>
    <w:p w:rsidR="00D8786B" w:rsidRDefault="00D8786B" w:rsidP="00D8786B">
      <w:pPr>
        <w:pStyle w:val="Heading2"/>
      </w:pPr>
      <w:bookmarkStart w:id="216" w:name="_Toc326657812"/>
      <w:r>
        <w:t>Interface in Pure Replication Mode</w:t>
      </w:r>
      <w:bookmarkEnd w:id="216"/>
    </w:p>
    <w:p w:rsidR="00D8786B" w:rsidRDefault="00D8786B" w:rsidP="00D8786B">
      <w:pPr>
        <w:pStyle w:val="Heading3"/>
      </w:pPr>
      <w:bookmarkStart w:id="217" w:name="_Toc326657813"/>
      <w:r>
        <w:t>Input Recovery</w:t>
      </w:r>
      <w:bookmarkEnd w:id="217"/>
    </w:p>
    <w:p w:rsidR="00D8786B" w:rsidRDefault="00D8786B" w:rsidP="00D8786B">
      <w:pPr>
        <w:pStyle w:val="BodyText1"/>
      </w:pPr>
      <w:r>
        <w:t xml:space="preserve">When the recovery time-window definition contains both; that is, the start and the end-times (separated by comma); for instance, </w:t>
      </w:r>
      <w:r w:rsidRPr="00066FE6">
        <w:rPr>
          <w:rStyle w:val="CodeType2"/>
          <w:b w:val="0"/>
        </w:rPr>
        <w:t>/RECOVERY_TIME="01-Jan-08,01-Jan-09"</w:t>
      </w:r>
      <w:r w:rsidRPr="00D8786B">
        <w:t xml:space="preserve"> </w:t>
      </w:r>
      <w:r>
        <w:t xml:space="preserve">all input points will be processed on the defined time interval and then the interface will end (the interface process will </w:t>
      </w:r>
      <w:r w:rsidR="000D68FE">
        <w:t>exit</w:t>
      </w:r>
      <w:r>
        <w:t xml:space="preserve">). </w:t>
      </w:r>
    </w:p>
    <w:p w:rsidR="00D8786B" w:rsidRDefault="00D8786B" w:rsidP="00D8786B">
      <w:pPr>
        <w:pStyle w:val="Heading3"/>
      </w:pPr>
      <w:bookmarkStart w:id="218" w:name="_Toc326657814"/>
      <w:r>
        <w:t>Output Recovery</w:t>
      </w:r>
      <w:bookmarkEnd w:id="218"/>
    </w:p>
    <w:p w:rsidR="00D8786B" w:rsidRDefault="00D8786B" w:rsidP="00D8786B">
      <w:pPr>
        <w:pStyle w:val="BodyText1"/>
      </w:pPr>
      <w:r>
        <w:t xml:space="preserve">During recovery, the interface retrieves and reprocesses the compressed data from the PI Archive (as opposed to executing the output points' events coming from the event queue during the interface's normal operation). When the recovery time-window does contain both; that is, the start and the end-times (separated by comma) for example, </w:t>
      </w:r>
      <w:r w:rsidRPr="00066FE6">
        <w:rPr>
          <w:rStyle w:val="CodeType2"/>
          <w:b w:val="0"/>
        </w:rPr>
        <w:t>/RECOVERY_TIME="*-1d,*"</w:t>
      </w:r>
      <w:r>
        <w:t xml:space="preserve"> all output points will be processed for the defined time interval and then the interface stops (exits). </w:t>
      </w:r>
    </w:p>
    <w:p w:rsidR="00D8786B" w:rsidRDefault="00D8786B" w:rsidP="00D8786B">
      <w:pPr>
        <w:pStyle w:val="BodyText1"/>
      </w:pPr>
      <w:r>
        <w:t xml:space="preserve">In the </w:t>
      </w:r>
      <w:r w:rsidRPr="00066FE6">
        <w:rPr>
          <w:i/>
        </w:rPr>
        <w:t>Pure Replication Mode</w:t>
      </w:r>
      <w:r>
        <w:t xml:space="preserve"> one can schedule the interface execution via the Windows scheduling service (AT) and let the PI Archive (compressed) data replicate in a batch manner.</w:t>
      </w:r>
    </w:p>
    <w:p w:rsidR="00D8786B" w:rsidRDefault="00D8786B" w:rsidP="00D8786B">
      <w:pPr>
        <w:pStyle w:val="Note1"/>
      </w:pPr>
      <w:r w:rsidRPr="00D8786B">
        <w:rPr>
          <w:rStyle w:val="BoldType"/>
        </w:rPr>
        <w:t>Note</w:t>
      </w:r>
      <w:r>
        <w:t xml:space="preserve">: </w:t>
      </w:r>
      <w:r>
        <w:tab/>
        <w:t xml:space="preserve">Due to the different nature of both recovery modes, it is not recomended to run input and output recovery with one interface instance! </w:t>
      </w:r>
    </w:p>
    <w:p w:rsidR="00C21BB9" w:rsidRDefault="00D8786B" w:rsidP="00D8786B">
      <w:pPr>
        <w:pStyle w:val="BodyText1"/>
      </w:pPr>
      <w:r>
        <w:t xml:space="preserve">For exact specification of all recovery related parameters, see section </w:t>
      </w:r>
      <w:hyperlink w:anchor="_Startup_Command_File" w:history="1">
        <w:r w:rsidRPr="00D8786B">
          <w:rPr>
            <w:rStyle w:val="Hyperlink"/>
          </w:rPr>
          <w:t>Startup Command File</w:t>
        </w:r>
      </w:hyperlink>
      <w:r>
        <w:t>.</w:t>
      </w:r>
    </w:p>
    <w:p w:rsidR="001B181F" w:rsidRPr="00405578" w:rsidRDefault="001B181F" w:rsidP="001B181F">
      <w:pPr>
        <w:pStyle w:val="BodyText1"/>
        <w:rPr>
          <w:rFonts w:eastAsia="’†ƒSƒVƒbƒNBBB"/>
        </w:rPr>
      </w:pPr>
    </w:p>
    <w:p w:rsidR="001B181F" w:rsidRPr="00405578" w:rsidRDefault="001B181F" w:rsidP="001B181F">
      <w:pPr>
        <w:pStyle w:val="BodyText1"/>
        <w:sectPr w:rsidR="001B181F" w:rsidRPr="00405578" w:rsidSect="0018486B">
          <w:headerReference w:type="first" r:id="rId60"/>
          <w:type w:val="oddPage"/>
          <w:pgSz w:w="12240" w:h="15840" w:code="1"/>
          <w:pgMar w:top="1440" w:right="1440" w:bottom="1152" w:left="1440" w:header="720" w:footer="864" w:gutter="0"/>
          <w:cols w:space="720"/>
          <w:titlePg/>
        </w:sectPr>
      </w:pPr>
    </w:p>
    <w:p w:rsidR="001B181F" w:rsidRPr="007C6FB8" w:rsidRDefault="001B181F" w:rsidP="00C21BB9">
      <w:pPr>
        <w:pStyle w:val="Heading1"/>
        <w:numPr>
          <w:ilvl w:val="0"/>
          <w:numId w:val="2"/>
        </w:numPr>
        <w:ind w:left="1440" w:hanging="1440"/>
      </w:pPr>
      <w:bookmarkStart w:id="219" w:name="_Toc326657815"/>
      <w:r>
        <w:lastRenderedPageBreak/>
        <w:t xml:space="preserve">Automatic </w:t>
      </w:r>
      <w:r w:rsidRPr="001B181F">
        <w:t>R</w:t>
      </w:r>
      <w:r>
        <w:t>econnection</w:t>
      </w:r>
      <w:bookmarkEnd w:id="219"/>
    </w:p>
    <w:p w:rsidR="00D8786B" w:rsidRDefault="00D8786B" w:rsidP="009720B8">
      <w:pPr>
        <w:pStyle w:val="Heading2"/>
      </w:pPr>
      <w:bookmarkStart w:id="220" w:name="_Toc326657816"/>
      <w:r>
        <w:t>ODBC Connection Loss</w:t>
      </w:r>
      <w:bookmarkEnd w:id="220"/>
    </w:p>
    <w:p w:rsidR="00D8786B" w:rsidRDefault="00D8786B" w:rsidP="00D8786B">
      <w:pPr>
        <w:pStyle w:val="BodyText1"/>
      </w:pPr>
      <w:r>
        <w:t>The interface automatically tries to re-connect the RDB in cases when the relational system is not reachable. Because the ODBC API does not provide any direct function to find out whether the communication line is in a healthy and sound state, the interface uses the following mechanism to determine a connection loss:</w:t>
      </w:r>
    </w:p>
    <w:p w:rsidR="00D8786B" w:rsidRDefault="00D8786B" w:rsidP="00D8786B">
      <w:pPr>
        <w:pStyle w:val="BodyText1"/>
      </w:pPr>
      <w:r>
        <w:t>Any connection related error (ODBC returns error statuses starting with 08xxx) means closing all prepared SQL statements and entering the re-connection loop. Before regarding the situation as a connection loss, an additional verification execution is made. The result of this verification finally decides about the re-connection action.</w:t>
      </w:r>
      <w:r w:rsidR="008A5C98">
        <w:t xml:space="preserve"> </w:t>
      </w:r>
      <w:r>
        <w:t xml:space="preserve">According to the ODBC specification, ODBC drivers have to stamp the errors consistently and communication related problems have to be marked with a proper error state. As different ODBC drivers can return thousands of error codes, it is unlikely that each error code is properly marked. Since version 3.11, the interface implements a new start-up switch </w:t>
      </w:r>
      <w:r w:rsidRPr="00066FE6">
        <w:rPr>
          <w:rStyle w:val="CodeType2"/>
          <w:b w:val="0"/>
        </w:rPr>
        <w:t>/ERC=n</w:t>
      </w:r>
      <w:r>
        <w:t>. This optional switch activates a mechanism, which counts consecutive occurred runtime errors, and decides for the re-connection action when the number of such errors reaches the specified number (n). This scenario helps to decide about a re-connection action when the interface communicates to an ODBC driver that does not return proper error codes.</w:t>
      </w:r>
    </w:p>
    <w:p w:rsidR="00D8786B" w:rsidRDefault="00D8786B" w:rsidP="008A5C98">
      <w:pPr>
        <w:pStyle w:val="Note1"/>
      </w:pPr>
      <w:r w:rsidRPr="008A5C98">
        <w:rPr>
          <w:rStyle w:val="BoldType"/>
        </w:rPr>
        <w:t>Note</w:t>
      </w:r>
      <w:r>
        <w:t xml:space="preserve">: </w:t>
      </w:r>
      <w:r>
        <w:tab/>
        <w:t>The interface tries to re-create the ODBC link every minute. This time interval is hardcoded and cannot be changed.</w:t>
      </w:r>
    </w:p>
    <w:p w:rsidR="00D8786B" w:rsidRDefault="00D8786B" w:rsidP="00D8786B">
      <w:pPr>
        <w:pStyle w:val="BodyText1"/>
      </w:pPr>
    </w:p>
    <w:p w:rsidR="00D8786B" w:rsidRDefault="00D8786B" w:rsidP="008A5C98">
      <w:pPr>
        <w:pStyle w:val="Note1"/>
      </w:pPr>
      <w:r w:rsidRPr="008A5C98">
        <w:rPr>
          <w:rStyle w:val="BoldType"/>
        </w:rPr>
        <w:t>Note</w:t>
      </w:r>
      <w:r>
        <w:t xml:space="preserve">: </w:t>
      </w:r>
      <w:r>
        <w:tab/>
      </w:r>
      <w:r w:rsidR="00066FE6">
        <w:t>Since</w:t>
      </w:r>
      <w:r>
        <w:t xml:space="preserve"> version 3.12, for the output tags, the placeholder values are retained and the query, which discovered the broken ODBC link is executed again when the connection to RDB is re-established. </w:t>
      </w:r>
    </w:p>
    <w:p w:rsidR="00D8786B" w:rsidRDefault="00D8786B" w:rsidP="00D8786B">
      <w:pPr>
        <w:pStyle w:val="BodyText1"/>
      </w:pPr>
    </w:p>
    <w:p w:rsidR="00D8786B" w:rsidRDefault="00D8786B" w:rsidP="008A5C98">
      <w:pPr>
        <w:pStyle w:val="Note1"/>
      </w:pPr>
      <w:r w:rsidRPr="008A5C98">
        <w:rPr>
          <w:rStyle w:val="BoldType"/>
        </w:rPr>
        <w:t>Note</w:t>
      </w:r>
      <w:r>
        <w:t xml:space="preserve">: </w:t>
      </w:r>
      <w:r>
        <w:tab/>
        <w:t xml:space="preserve">During the re-connection attempts (1 min intervals) the interface does NOT empty the update-event queue (for output tags). Some events can thus be lost due to the queue overflow. Should such a situation happen, there is currently NO automatic recovery action taken. Only a manual solution is possible </w:t>
      </w:r>
      <w:r w:rsidR="008B0C31">
        <w:t>–</w:t>
      </w:r>
      <w:r>
        <w:t xml:space="preserve"> set-up the corresponding </w:t>
      </w:r>
      <w:r w:rsidRPr="00066FE6">
        <w:rPr>
          <w:rStyle w:val="CodeType2"/>
          <w:b w:val="0"/>
        </w:rPr>
        <w:t>/OOO_OPTION</w:t>
      </w:r>
      <w:r>
        <w:t xml:space="preserve"> recovery parameters, and re-processes the period when the interface wa</w:t>
      </w:r>
      <w:r w:rsidR="00F340DD">
        <w:t xml:space="preserve">s disconnected from the RDBMS </w:t>
      </w:r>
      <w:r>
        <w:t>by restarting the interface.</w:t>
      </w:r>
      <w:r w:rsidR="008A5C98">
        <w:t xml:space="preserve"> </w:t>
      </w:r>
      <w:r w:rsidR="00F340DD">
        <w:t xml:space="preserve">See </w:t>
      </w:r>
      <w:hyperlink w:anchor="_RDBMSPI_–_Output" w:history="1">
        <w:r w:rsidR="00F340DD" w:rsidRPr="00F340DD">
          <w:rPr>
            <w:rStyle w:val="Hyperlink"/>
          </w:rPr>
          <w:t>section RDBMSPI – Output Recovery Modes  (Only Applicable to Output Points)</w:t>
        </w:r>
      </w:hyperlink>
      <w:r w:rsidR="00F340DD">
        <w:t xml:space="preserve">. </w:t>
      </w:r>
      <w:r>
        <w:t>See the PI Server Manual for details how the event queue size can be increased.</w:t>
      </w:r>
    </w:p>
    <w:p w:rsidR="00D8786B" w:rsidRDefault="00D8786B" w:rsidP="00D8786B">
      <w:pPr>
        <w:pStyle w:val="BodyText1"/>
      </w:pPr>
      <w:r>
        <w:lastRenderedPageBreak/>
        <w:t xml:space="preserve">When the ODBC link is broken, and the PI System remains available, the interface normally writes the I/O Timeout digital state to all input points. This can be avoided by setting the interface start-up parameter </w:t>
      </w:r>
      <w:r w:rsidRPr="00066FE6">
        <w:rPr>
          <w:rStyle w:val="CodeType2"/>
          <w:b w:val="0"/>
        </w:rPr>
        <w:t>/NO_INPUT_ERROR</w:t>
      </w:r>
      <w:r>
        <w:t>.</w:t>
      </w:r>
    </w:p>
    <w:p w:rsidR="00D8786B" w:rsidRDefault="00D8786B" w:rsidP="008A5C98">
      <w:pPr>
        <w:pStyle w:val="Heading2"/>
      </w:pPr>
      <w:bookmarkStart w:id="221" w:name="_Toc326657817"/>
      <w:r>
        <w:t>PI Connection Loss</w:t>
      </w:r>
      <w:bookmarkEnd w:id="221"/>
    </w:p>
    <w:p w:rsidR="00D8786B" w:rsidRDefault="00D8786B" w:rsidP="00D8786B">
      <w:pPr>
        <w:pStyle w:val="BodyText1"/>
      </w:pPr>
      <w:r>
        <w:t xml:space="preserve">During the PI API or PI SDK connection loss, neither the snapshot placeholders (TS, VL, SS_I,…) nor the attribute placeholders (AT.xxx) can be refreshed. Corresponding error messages are sent to the interface log-file and the interface enters a loop where it tries to re-connect to PI in one minute intervals. The PI Server availability check is made before each scan class processing. </w:t>
      </w:r>
    </w:p>
    <w:p w:rsidR="00D8786B" w:rsidRDefault="00D8786B" w:rsidP="008A5C98">
      <w:pPr>
        <w:pStyle w:val="Note1"/>
      </w:pPr>
      <w:r w:rsidRPr="008A5C98">
        <w:rPr>
          <w:rStyle w:val="BoldType"/>
        </w:rPr>
        <w:t>Note</w:t>
      </w:r>
      <w:r>
        <w:t>:</w:t>
      </w:r>
      <w:r>
        <w:tab/>
        <w:t xml:space="preserve">In case the interface runs as a console application (and there are the </w:t>
      </w:r>
      <w:r w:rsidRPr="00066FE6">
        <w:rPr>
          <w:rStyle w:val="CodeType2"/>
          <w:rFonts w:eastAsia="Times New Roman"/>
          <w:b w:val="0"/>
          <w:bCs/>
          <w:iCs w:val="0"/>
          <w:noProof w:val="0"/>
          <w:szCs w:val="22"/>
        </w:rPr>
        <w:t>/user_pi=</w:t>
      </w:r>
      <w:r>
        <w:t xml:space="preserve"> or/and </w:t>
      </w:r>
      <w:r w:rsidRPr="00066FE6">
        <w:rPr>
          <w:rStyle w:val="CodeType2"/>
          <w:rFonts w:eastAsia="Times New Roman"/>
          <w:b w:val="0"/>
          <w:bCs/>
          <w:iCs w:val="0"/>
          <w:noProof w:val="0"/>
          <w:szCs w:val="22"/>
        </w:rPr>
        <w:t>/pass_pi=</w:t>
      </w:r>
      <w:r>
        <w:t xml:space="preserve"> startup parameters specified), the login dialog pops up waiting for the user to re-enter the authentication information.</w:t>
      </w:r>
    </w:p>
    <w:p w:rsidR="001B181F" w:rsidRPr="00405578" w:rsidRDefault="001B181F" w:rsidP="001B181F">
      <w:pPr>
        <w:pStyle w:val="BodyText1"/>
        <w:rPr>
          <w:rFonts w:eastAsia="’†ƒSƒVƒbƒNBBB"/>
        </w:rPr>
      </w:pPr>
    </w:p>
    <w:p w:rsidR="001B181F" w:rsidRPr="00405578" w:rsidRDefault="001B181F" w:rsidP="001B181F">
      <w:pPr>
        <w:pStyle w:val="BodyText1"/>
        <w:sectPr w:rsidR="001B181F" w:rsidRPr="00405578" w:rsidSect="0018486B">
          <w:headerReference w:type="first" r:id="rId61"/>
          <w:type w:val="oddPage"/>
          <w:pgSz w:w="12240" w:h="15840" w:code="1"/>
          <w:pgMar w:top="1440" w:right="1440" w:bottom="1152" w:left="1440" w:header="720" w:footer="864" w:gutter="0"/>
          <w:cols w:space="720"/>
          <w:titlePg/>
        </w:sectPr>
      </w:pPr>
    </w:p>
    <w:p w:rsidR="001B181F" w:rsidRPr="007C6FB8" w:rsidRDefault="001B181F" w:rsidP="00C21BB9">
      <w:pPr>
        <w:pStyle w:val="Heading1"/>
        <w:numPr>
          <w:ilvl w:val="0"/>
          <w:numId w:val="2"/>
        </w:numPr>
        <w:ind w:left="1440" w:hanging="1440"/>
      </w:pPr>
      <w:bookmarkStart w:id="222" w:name="_Toc326657818"/>
      <w:r w:rsidRPr="001B181F">
        <w:lastRenderedPageBreak/>
        <w:t>R</w:t>
      </w:r>
      <w:r>
        <w:t>esult Variables</w:t>
      </w:r>
      <w:bookmarkEnd w:id="222"/>
    </w:p>
    <w:p w:rsidR="00502F68" w:rsidRPr="00502F68" w:rsidRDefault="00502F68" w:rsidP="00502F68">
      <w:pPr>
        <w:pStyle w:val="Heading2"/>
        <w:rPr>
          <w:rFonts w:eastAsia="’†ƒSƒVƒbƒNBBB"/>
        </w:rPr>
      </w:pPr>
      <w:bookmarkStart w:id="223" w:name="_Toc326657819"/>
      <w:r w:rsidRPr="00502F68">
        <w:rPr>
          <w:rFonts w:eastAsia="’†ƒSƒVƒbƒNBBB"/>
        </w:rPr>
        <w:t>Send Data to PI</w:t>
      </w:r>
      <w:bookmarkEnd w:id="223"/>
    </w:p>
    <w:p w:rsidR="00502F68" w:rsidRPr="00502F68" w:rsidRDefault="00502F68" w:rsidP="00502F68">
      <w:pPr>
        <w:pStyle w:val="BodyText1"/>
        <w:rPr>
          <w:rFonts w:eastAsia="’†ƒSƒVƒbƒNBBB"/>
        </w:rPr>
      </w:pPr>
      <w:r w:rsidRPr="00502F68">
        <w:rPr>
          <w:rFonts w:eastAsia="’†ƒSƒVƒbƒNBBB"/>
        </w:rPr>
        <w:t>The interface sets the following variables according to the r</w:t>
      </w:r>
      <w:r>
        <w:rPr>
          <w:rFonts w:eastAsia="’†ƒSƒVƒbƒNBBB"/>
        </w:rPr>
        <w:t xml:space="preserve">esult of the write-to-PI action: </w:t>
      </w:r>
      <w:r w:rsidRPr="00502F68">
        <w:rPr>
          <w:rStyle w:val="CodeType1"/>
        </w:rPr>
        <w:t>@write_success</w:t>
      </w:r>
      <w:r>
        <w:rPr>
          <w:rFonts w:eastAsia="’†ƒSƒVƒbƒNBBB"/>
        </w:rPr>
        <w:t xml:space="preserve"> and </w:t>
      </w:r>
      <w:r w:rsidRPr="00502F68">
        <w:rPr>
          <w:rStyle w:val="CodeType1"/>
        </w:rPr>
        <w:t>@write_failure</w:t>
      </w:r>
      <w:r>
        <w:rPr>
          <w:rFonts w:eastAsia="’†ƒSƒVƒbƒNBBB"/>
        </w:rPr>
        <w:t>.</w:t>
      </w:r>
    </w:p>
    <w:p w:rsidR="00502F68" w:rsidRPr="00502F68" w:rsidRDefault="00502F68" w:rsidP="00502F68">
      <w:pPr>
        <w:pStyle w:val="BodyText1"/>
        <w:rPr>
          <w:rFonts w:eastAsia="’†ƒSƒVƒbƒNBBB"/>
        </w:rPr>
      </w:pPr>
      <w:r w:rsidRPr="00502F68">
        <w:rPr>
          <w:rFonts w:eastAsia="’†ƒSƒVƒbƒNBBB"/>
        </w:rPr>
        <w:t xml:space="preserve">A failure sets the </w:t>
      </w:r>
      <w:r w:rsidRPr="00502F68">
        <w:rPr>
          <w:rStyle w:val="CodeType1"/>
        </w:rPr>
        <w:t>@write_success</w:t>
      </w:r>
      <w:r w:rsidRPr="00502F68">
        <w:rPr>
          <w:rFonts w:eastAsia="’†ƒSƒVƒbƒNBBB"/>
        </w:rPr>
        <w:t xml:space="preserve"> to </w:t>
      </w:r>
      <w:r w:rsidR="00066FE6" w:rsidRPr="00066FE6">
        <w:rPr>
          <w:rFonts w:eastAsia="’†ƒSƒVƒbƒNBBB"/>
          <w:i/>
        </w:rPr>
        <w:t>f</w:t>
      </w:r>
      <w:r w:rsidRPr="00066FE6">
        <w:rPr>
          <w:rFonts w:eastAsia="’†ƒSƒVƒbƒNBBB"/>
          <w:i/>
        </w:rPr>
        <w:t>alse</w:t>
      </w:r>
      <w:r w:rsidRPr="00502F68">
        <w:rPr>
          <w:rFonts w:eastAsia="’†ƒSƒVƒbƒNBBB"/>
        </w:rPr>
        <w:t xml:space="preserve">, the </w:t>
      </w:r>
      <w:r w:rsidRPr="00502F68">
        <w:rPr>
          <w:rStyle w:val="CodeType1"/>
        </w:rPr>
        <w:t>@write_failure</w:t>
      </w:r>
      <w:r w:rsidRPr="00502F68">
        <w:rPr>
          <w:rFonts w:eastAsia="’†ƒSƒVƒbƒNBBB"/>
        </w:rPr>
        <w:t xml:space="preserve"> to </w:t>
      </w:r>
      <w:r w:rsidR="00066FE6" w:rsidRPr="00066FE6">
        <w:rPr>
          <w:rFonts w:eastAsia="’†ƒSƒVƒbƒNBBB"/>
          <w:i/>
        </w:rPr>
        <w:t>t</w:t>
      </w:r>
      <w:r w:rsidRPr="00066FE6">
        <w:rPr>
          <w:rFonts w:eastAsia="’†ƒSƒVƒbƒNBBB"/>
          <w:i/>
        </w:rPr>
        <w:t>rue</w:t>
      </w:r>
      <w:r w:rsidRPr="00502F68">
        <w:rPr>
          <w:rFonts w:eastAsia="’†ƒSƒVƒbƒNBBB"/>
        </w:rPr>
        <w:t xml:space="preserve"> and vice-versa. Both variables are accessible to users, as indicates the example below:</w:t>
      </w:r>
    </w:p>
    <w:p w:rsidR="00502F68" w:rsidRPr="00502F68" w:rsidRDefault="00502F68" w:rsidP="00502F68">
      <w:pPr>
        <w:pStyle w:val="BodyText1"/>
        <w:rPr>
          <w:rStyle w:val="CodeType1"/>
        </w:rPr>
      </w:pPr>
      <w:r w:rsidRPr="00502F68">
        <w:rPr>
          <w:rStyle w:val="CodeType1"/>
        </w:rPr>
        <w:t>SELECT Timestamp, Value,0 FROM Table WHERE Timestamp &gt; ? ORDER BY Timestamp;</w:t>
      </w:r>
    </w:p>
    <w:p w:rsidR="00502F68" w:rsidRPr="00502F68" w:rsidRDefault="00502F68" w:rsidP="00502F68">
      <w:pPr>
        <w:pStyle w:val="BodyText1"/>
        <w:rPr>
          <w:rStyle w:val="CodeType1"/>
        </w:rPr>
      </w:pPr>
      <w:r w:rsidRPr="00502F68">
        <w:rPr>
          <w:rStyle w:val="CodeType1"/>
        </w:rPr>
        <w:t xml:space="preserve">IF @write_success DELETE FROM Table WHERE Timestamp &lt;= ?; </w:t>
      </w:r>
    </w:p>
    <w:p w:rsidR="00502F68" w:rsidRPr="00502F68" w:rsidRDefault="00502F68" w:rsidP="00502F68">
      <w:pPr>
        <w:pStyle w:val="BodyText1"/>
        <w:rPr>
          <w:rFonts w:eastAsia="’†ƒSƒVƒbƒNBBB"/>
        </w:rPr>
      </w:pPr>
      <w:r w:rsidRPr="00502F68">
        <w:rPr>
          <w:rFonts w:eastAsia="’†ƒSƒVƒbƒNBBB"/>
        </w:rPr>
        <w:t>That means, the rows in the first table can be safely deleted, because they were already copied to PI.</w:t>
      </w:r>
    </w:p>
    <w:p w:rsidR="00502F68" w:rsidRPr="00502F68" w:rsidRDefault="00502F68" w:rsidP="00502F68">
      <w:pPr>
        <w:pStyle w:val="Note1"/>
        <w:rPr>
          <w:rFonts w:eastAsia="’†ƒSƒVƒbƒNBBB"/>
        </w:rPr>
      </w:pPr>
      <w:r w:rsidRPr="00502F68">
        <w:rPr>
          <w:rStyle w:val="BoldType"/>
        </w:rPr>
        <w:t>Note</w:t>
      </w:r>
      <w:r w:rsidRPr="00502F68">
        <w:t>:</w:t>
      </w:r>
      <w:r w:rsidRPr="00502F68">
        <w:tab/>
        <w:t xml:space="preserve">Only if ALL SELECTed rows are successfully sent to the corresponding PI tags then the </w:t>
      </w:r>
      <w:r w:rsidRPr="00502F68">
        <w:rPr>
          <w:rStyle w:val="CodeType1"/>
        </w:rPr>
        <w:t>@write_success</w:t>
      </w:r>
      <w:r w:rsidRPr="00502F68">
        <w:t xml:space="preserve"> variable is true.</w:t>
      </w:r>
      <w:r>
        <w:t xml:space="preserve"> </w:t>
      </w:r>
      <w:r w:rsidRPr="00502F68">
        <w:rPr>
          <w:rFonts w:eastAsia="’†ƒSƒVƒbƒNBBB"/>
        </w:rPr>
        <w:t xml:space="preserve">Data that have no corresponding PI tag (e.g. in the </w:t>
      </w:r>
      <w:r w:rsidR="004C2865">
        <w:rPr>
          <w:rFonts w:eastAsia="’†ƒSƒVƒbƒNBBB"/>
        </w:rPr>
        <w:t>t</w:t>
      </w:r>
      <w:r w:rsidRPr="00502F68">
        <w:rPr>
          <w:rFonts w:eastAsia="’†ƒSƒVƒbƒNBBB"/>
        </w:rPr>
        <w:t xml:space="preserve">ag </w:t>
      </w:r>
      <w:r w:rsidR="004C2865">
        <w:rPr>
          <w:rFonts w:eastAsia="’†ƒSƒVƒbƒNBBB"/>
        </w:rPr>
        <w:t>d</w:t>
      </w:r>
      <w:r w:rsidRPr="00502F68">
        <w:rPr>
          <w:rFonts w:eastAsia="’†ƒSƒVƒbƒNBBB"/>
        </w:rPr>
        <w:t>istribution strategy</w:t>
      </w:r>
      <w:r w:rsidR="004C2865">
        <w:rPr>
          <w:rFonts w:eastAsia="’†ƒSƒVƒbƒNBBB"/>
        </w:rPr>
        <w:t>,</w:t>
      </w:r>
      <w:r w:rsidRPr="00502F68">
        <w:rPr>
          <w:rFonts w:eastAsia="’†ƒSƒVƒbƒNBBB"/>
        </w:rPr>
        <w:t xml:space="preserve"> there is a row that references a nonexistent tag and this row thus cannot be sent to PI), do not count as a failures</w:t>
      </w:r>
      <w:r w:rsidR="002261D6">
        <w:rPr>
          <w:rFonts w:eastAsia="’†ƒSƒVƒbƒNBBB"/>
        </w:rPr>
        <w:t>. T</w:t>
      </w:r>
      <w:r w:rsidRPr="00502F68">
        <w:rPr>
          <w:rFonts w:eastAsia="’†ƒSƒVƒbƒNBBB"/>
        </w:rPr>
        <w:t xml:space="preserve">o achieve this, consider the </w:t>
      </w:r>
      <w:r w:rsidRPr="00502F68">
        <w:rPr>
          <w:rStyle w:val="CodeType1"/>
        </w:rPr>
        <w:t>@rows_dropped</w:t>
      </w:r>
      <w:r w:rsidRPr="00502F68">
        <w:rPr>
          <w:rFonts w:eastAsia="’†ƒSƒVƒbƒNBBB"/>
        </w:rPr>
        <w:t xml:space="preserve"> variable in </w:t>
      </w:r>
      <w:r w:rsidR="002261D6">
        <w:rPr>
          <w:rFonts w:eastAsia="’†ƒSƒVƒbƒNBBB"/>
        </w:rPr>
        <w:t>section</w:t>
      </w:r>
      <w:r w:rsidRPr="00502F68">
        <w:rPr>
          <w:rFonts w:eastAsia="’†ƒSƒVƒbƒNBBB"/>
        </w:rPr>
        <w:t xml:space="preserve"> </w:t>
      </w:r>
      <w:hyperlink w:anchor="_SQL_SELECT_Statement_2" w:history="1">
        <w:r w:rsidRPr="002261D6">
          <w:rPr>
            <w:rStyle w:val="Hyperlink"/>
            <w:rFonts w:eastAsia="’†ƒSƒVƒbƒNBBB"/>
          </w:rPr>
          <w:t>SQL SELECT Statement for Tag Distribution</w:t>
        </w:r>
      </w:hyperlink>
      <w:r w:rsidRPr="00502F68">
        <w:rPr>
          <w:rFonts w:eastAsia="’†ƒSƒVƒbƒNBBB"/>
        </w:rPr>
        <w:t>.</w:t>
      </w:r>
    </w:p>
    <w:p w:rsidR="00502F68" w:rsidRPr="00502F68" w:rsidRDefault="00502F68" w:rsidP="00502F68">
      <w:pPr>
        <w:pStyle w:val="BodyText1"/>
        <w:rPr>
          <w:rFonts w:eastAsia="’†ƒSƒVƒbƒNBBB"/>
        </w:rPr>
      </w:pPr>
    </w:p>
    <w:p w:rsidR="00502F68" w:rsidRPr="00502F68" w:rsidRDefault="00502F68" w:rsidP="00502F68">
      <w:pPr>
        <w:pStyle w:val="Note1"/>
      </w:pPr>
      <w:r w:rsidRPr="00502F68">
        <w:rPr>
          <w:rStyle w:val="BoldType"/>
        </w:rPr>
        <w:t>Note</w:t>
      </w:r>
      <w:r w:rsidRPr="00502F68">
        <w:t>:</w:t>
      </w:r>
      <w:r w:rsidRPr="00502F68">
        <w:tab/>
      </w:r>
      <w:r w:rsidRPr="00B464EE">
        <w:rPr>
          <w:rStyle w:val="CodeType1"/>
        </w:rPr>
        <w:t>@write_success</w:t>
      </w:r>
      <w:r w:rsidRPr="00502F68">
        <w:t xml:space="preserve"> and </w:t>
      </w:r>
      <w:r w:rsidRPr="00B464EE">
        <w:rPr>
          <w:rStyle w:val="CodeType1"/>
        </w:rPr>
        <w:t>@write_failure</w:t>
      </w:r>
      <w:r w:rsidRPr="00502F68">
        <w:t xml:space="preserve"> are undefined before the first SELECT or {CALL …} command and they are set to the undefined state always before the query execution. That means that they can only be evaluated when placed after a query. It also only makes sense to place them after SELECT or {CALL …}; that is, after queries that return a result-set.</w:t>
      </w:r>
    </w:p>
    <w:p w:rsidR="00502F68" w:rsidRPr="00502F68" w:rsidRDefault="00502F68" w:rsidP="00502F68">
      <w:pPr>
        <w:pStyle w:val="BodyText1"/>
        <w:rPr>
          <w:rFonts w:eastAsia="’†ƒSƒVƒbƒNBBB"/>
        </w:rPr>
      </w:pPr>
    </w:p>
    <w:p w:rsidR="00502F68" w:rsidRPr="00502F68" w:rsidRDefault="00502F68" w:rsidP="00B464EE">
      <w:pPr>
        <w:pStyle w:val="Note1"/>
      </w:pPr>
      <w:r w:rsidRPr="00B464EE">
        <w:rPr>
          <w:rStyle w:val="BoldType"/>
        </w:rPr>
        <w:t>Note</w:t>
      </w:r>
      <w:r w:rsidRPr="00502F68">
        <w:t>: The implemented IF does NOT support the ELSE part and only covers one statement after the variable.</w:t>
      </w:r>
    </w:p>
    <w:p w:rsidR="00502F68" w:rsidRPr="00502F68" w:rsidRDefault="00502F68" w:rsidP="00502F68">
      <w:pPr>
        <w:pStyle w:val="Heading2"/>
        <w:rPr>
          <w:rFonts w:eastAsia="’†ƒSƒVƒbƒNBBB"/>
        </w:rPr>
      </w:pPr>
      <w:bookmarkStart w:id="224" w:name="_Toc326657820"/>
      <w:r w:rsidRPr="00502F68">
        <w:rPr>
          <w:rFonts w:eastAsia="’†ƒSƒVƒbƒNBBB"/>
        </w:rPr>
        <w:lastRenderedPageBreak/>
        <w:t>Result of ODBC Query Execution</w:t>
      </w:r>
      <w:bookmarkEnd w:id="224"/>
    </w:p>
    <w:p w:rsidR="004C2865" w:rsidRDefault="002B367D" w:rsidP="002B367D">
      <w:pPr>
        <w:pStyle w:val="BodyText1"/>
        <w:keepLines/>
        <w:rPr>
          <w:rFonts w:eastAsia="’†ƒSƒVƒbƒNBBB"/>
        </w:rPr>
      </w:pPr>
      <w:r>
        <w:rPr>
          <w:rFonts w:eastAsia="’†ƒSƒVƒbƒNBBB"/>
        </w:rPr>
        <w:t xml:space="preserve">The very first </w:t>
      </w:r>
      <w:r w:rsidR="00502F68" w:rsidRPr="00502F68">
        <w:rPr>
          <w:rFonts w:eastAsia="’†ƒSƒVƒbƒNBBB"/>
        </w:rPr>
        <w:t>SQL statement</w:t>
      </w:r>
      <w:r>
        <w:rPr>
          <w:rFonts w:eastAsia="’†ƒSƒVƒbƒNBBB"/>
        </w:rPr>
        <w:t xml:space="preserve"> execution (after</w:t>
      </w:r>
      <w:r w:rsidRPr="00502F68">
        <w:rPr>
          <w:rFonts w:eastAsia="’†ƒSƒVƒbƒNBBB"/>
        </w:rPr>
        <w:t xml:space="preserve"> the interface start</w:t>
      </w:r>
      <w:r>
        <w:rPr>
          <w:rFonts w:eastAsia="’†ƒSƒVƒbƒNBBB"/>
        </w:rPr>
        <w:t>),</w:t>
      </w:r>
      <w:r w:rsidR="00502F68" w:rsidRPr="00502F68">
        <w:rPr>
          <w:rFonts w:eastAsia="’†ƒSƒVƒbƒNBBB"/>
        </w:rPr>
        <w:t xml:space="preserve"> </w:t>
      </w:r>
      <w:r>
        <w:rPr>
          <w:rFonts w:eastAsia="’†ƒSƒVƒbƒNBBB"/>
        </w:rPr>
        <w:t>differs from the other</w:t>
      </w:r>
      <w:r w:rsidR="00502F68" w:rsidRPr="00502F68">
        <w:rPr>
          <w:rFonts w:eastAsia="’†ƒSƒVƒbƒNBBB"/>
        </w:rPr>
        <w:t xml:space="preserve"> execut</w:t>
      </w:r>
      <w:r>
        <w:rPr>
          <w:rFonts w:eastAsia="’†ƒSƒVƒbƒNBBB"/>
        </w:rPr>
        <w:t>ions</w:t>
      </w:r>
      <w:r w:rsidR="00502F68" w:rsidRPr="00502F68">
        <w:rPr>
          <w:rFonts w:eastAsia="’†ƒSƒVƒbƒNBBB"/>
        </w:rPr>
        <w:t xml:space="preserve"> so that any error, data-type assignment </w:t>
      </w:r>
      <w:r>
        <w:rPr>
          <w:rFonts w:eastAsia="’†ƒSƒVƒbƒNBBB"/>
        </w:rPr>
        <w:t>problem</w:t>
      </w:r>
      <w:r w:rsidR="00502F68" w:rsidRPr="00502F68">
        <w:rPr>
          <w:rFonts w:eastAsia="’†ƒSƒVƒbƒNBBB"/>
        </w:rPr>
        <w:t xml:space="preserve"> etc. </w:t>
      </w:r>
      <w:r>
        <w:rPr>
          <w:rFonts w:eastAsia="’†ƒSƒVƒbƒNBBB"/>
        </w:rPr>
        <w:t xml:space="preserve">causes the tag gets </w:t>
      </w:r>
      <w:r w:rsidR="00502F68" w:rsidRPr="00502F68">
        <w:rPr>
          <w:rFonts w:eastAsia="’†ƒSƒVƒbƒNBBB"/>
        </w:rPr>
        <w:t>excluded from any further operation</w:t>
      </w:r>
      <w:r>
        <w:rPr>
          <w:rFonts w:eastAsia="’†ƒSƒVƒbƒNBBB"/>
        </w:rPr>
        <w:t>s</w:t>
      </w:r>
      <w:r w:rsidR="00502F68" w:rsidRPr="00502F68">
        <w:rPr>
          <w:rFonts w:eastAsia="’†ƒSƒVƒbƒNBBB"/>
        </w:rPr>
        <w:t xml:space="preserve">. </w:t>
      </w:r>
      <w:r>
        <w:rPr>
          <w:rFonts w:eastAsia="’†ƒSƒVƒbƒNBBB"/>
        </w:rPr>
        <w:t xml:space="preserve">The information about refusing </w:t>
      </w:r>
      <w:r w:rsidR="004C2865">
        <w:rPr>
          <w:rFonts w:eastAsia="’†ƒSƒVƒbƒNBBB"/>
        </w:rPr>
        <w:t>of such a</w:t>
      </w:r>
      <w:r>
        <w:rPr>
          <w:rFonts w:eastAsia="’†ƒSƒVƒbƒNBBB"/>
        </w:rPr>
        <w:t xml:space="preserve"> problematic tag is recorded into the interface specific log. Whereas, the ODBC run-time errors happening during all consequent schedules</w:t>
      </w:r>
      <w:r w:rsidR="00502F68" w:rsidRPr="00502F68">
        <w:rPr>
          <w:rFonts w:eastAsia="’†ƒSƒVƒbƒNBBB"/>
        </w:rPr>
        <w:t xml:space="preserve">, are just logged. </w:t>
      </w:r>
      <w:r w:rsidR="004C2865">
        <w:rPr>
          <w:rFonts w:eastAsia="’†ƒSƒVƒbƒNBBB"/>
        </w:rPr>
        <w:br/>
      </w:r>
      <w:r w:rsidR="00502F68" w:rsidRPr="00502F68">
        <w:rPr>
          <w:rFonts w:eastAsia="’†ƒSƒVƒbƒNBBB"/>
        </w:rPr>
        <w:t xml:space="preserve">To convey the information about a success or failure of </w:t>
      </w:r>
      <w:r w:rsidR="004C2865">
        <w:rPr>
          <w:rFonts w:eastAsia="’†ƒSƒVƒbƒNBBB"/>
        </w:rPr>
        <w:t xml:space="preserve">the </w:t>
      </w:r>
      <w:r w:rsidR="00502F68" w:rsidRPr="00502F68">
        <w:rPr>
          <w:rFonts w:eastAsia="’†ƒSƒVƒbƒNBBB"/>
        </w:rPr>
        <w:t xml:space="preserve">individual SQL commands </w:t>
      </w:r>
      <w:r w:rsidR="004C2865">
        <w:rPr>
          <w:rFonts w:eastAsia="’†ƒSƒVƒbƒNBBB"/>
        </w:rPr>
        <w:t>(</w:t>
      </w:r>
      <w:r w:rsidR="00502F68" w:rsidRPr="00502F68">
        <w:rPr>
          <w:rFonts w:eastAsia="’†ƒSƒVƒbƒNBBB"/>
        </w:rPr>
        <w:t>during run-time</w:t>
      </w:r>
      <w:r w:rsidR="004C2865">
        <w:rPr>
          <w:rFonts w:eastAsia="’†ƒSƒVƒbƒNBBB"/>
        </w:rPr>
        <w:t>)</w:t>
      </w:r>
      <w:r>
        <w:rPr>
          <w:rFonts w:eastAsia="’†ƒSƒVƒbƒNBBB"/>
        </w:rPr>
        <w:t>,</w:t>
      </w:r>
      <w:r w:rsidR="00502F68" w:rsidRPr="00502F68">
        <w:rPr>
          <w:rFonts w:eastAsia="’†ƒSƒVƒbƒNBBB"/>
        </w:rPr>
        <w:t xml:space="preserve"> two </w:t>
      </w:r>
      <w:r>
        <w:rPr>
          <w:rFonts w:eastAsia="’†ƒSƒVƒbƒNBBB"/>
        </w:rPr>
        <w:t>b</w:t>
      </w:r>
      <w:r w:rsidR="00502F68" w:rsidRPr="00502F68">
        <w:rPr>
          <w:rFonts w:eastAsia="’†ƒSƒVƒbƒNBBB"/>
        </w:rPr>
        <w:t>oolean variables are available:</w:t>
      </w:r>
      <w:r w:rsidR="0025298E">
        <w:rPr>
          <w:rFonts w:eastAsia="’†ƒSƒVƒbƒNBBB"/>
        </w:rPr>
        <w:t xml:space="preserve"> </w:t>
      </w:r>
      <w:r w:rsidR="004C2865">
        <w:rPr>
          <w:rFonts w:eastAsia="’†ƒSƒVƒbƒNBBB"/>
        </w:rPr>
        <w:br/>
      </w:r>
      <w:r w:rsidR="004C2865">
        <w:rPr>
          <w:rStyle w:val="CodeType1"/>
        </w:rPr>
        <w:br/>
      </w:r>
      <w:r w:rsidR="00502F68" w:rsidRPr="0025298E">
        <w:rPr>
          <w:rStyle w:val="CodeType1"/>
        </w:rPr>
        <w:t>@query_success</w:t>
      </w:r>
      <w:r w:rsidR="0025298E">
        <w:rPr>
          <w:rFonts w:eastAsia="’†ƒSƒVƒbƒNBBB"/>
        </w:rPr>
        <w:t xml:space="preserve"> </w:t>
      </w:r>
    </w:p>
    <w:p w:rsidR="004C2865" w:rsidRDefault="0025298E" w:rsidP="002B367D">
      <w:pPr>
        <w:pStyle w:val="BodyText1"/>
        <w:keepLines/>
        <w:rPr>
          <w:rFonts w:eastAsia="’†ƒSƒVƒbƒNBBB"/>
        </w:rPr>
      </w:pPr>
      <w:r>
        <w:rPr>
          <w:rFonts w:eastAsia="’†ƒSƒVƒbƒNBBB"/>
        </w:rPr>
        <w:t xml:space="preserve">and </w:t>
      </w:r>
    </w:p>
    <w:p w:rsidR="004C2865" w:rsidRDefault="00502F68" w:rsidP="002B367D">
      <w:pPr>
        <w:pStyle w:val="BodyText1"/>
        <w:keepLines/>
        <w:rPr>
          <w:rFonts w:eastAsia="’†ƒSƒVƒbƒNBBB"/>
        </w:rPr>
      </w:pPr>
      <w:r w:rsidRPr="0025298E">
        <w:rPr>
          <w:rStyle w:val="CodeType1"/>
        </w:rPr>
        <w:t>@query_failure</w:t>
      </w:r>
      <w:r w:rsidR="0025298E">
        <w:rPr>
          <w:rFonts w:eastAsia="’†ƒSƒVƒbƒNBBB"/>
        </w:rPr>
        <w:t>.</w:t>
      </w:r>
      <w:r w:rsidR="002B367D">
        <w:rPr>
          <w:rFonts w:eastAsia="’†ƒSƒVƒbƒNBBB"/>
        </w:rPr>
        <w:t xml:space="preserve"> </w:t>
      </w:r>
      <w:r w:rsidR="004C2865">
        <w:rPr>
          <w:rFonts w:eastAsia="’†ƒSƒVƒbƒNBBB"/>
        </w:rPr>
        <w:br/>
      </w:r>
    </w:p>
    <w:p w:rsidR="00502F68" w:rsidRPr="00502F68" w:rsidRDefault="00502F68" w:rsidP="002B367D">
      <w:pPr>
        <w:pStyle w:val="BodyText1"/>
        <w:keepLines/>
        <w:rPr>
          <w:rFonts w:eastAsia="’†ƒSƒVƒbƒNBBB"/>
        </w:rPr>
      </w:pPr>
      <w:r w:rsidRPr="00502F68">
        <w:rPr>
          <w:rFonts w:eastAsia="’†ƒSƒVƒbƒNBBB"/>
        </w:rPr>
        <w:t xml:space="preserve">The </w:t>
      </w:r>
      <w:r w:rsidRPr="0025298E">
        <w:rPr>
          <w:rStyle w:val="CodeType1"/>
        </w:rPr>
        <w:t>@query_success</w:t>
      </w:r>
      <w:r w:rsidRPr="00502F68">
        <w:rPr>
          <w:rFonts w:eastAsia="’†ƒSƒVƒbƒNBBB"/>
        </w:rPr>
        <w:t xml:space="preserve"> is set to </w:t>
      </w:r>
      <w:r w:rsidRPr="002B367D">
        <w:rPr>
          <w:rFonts w:eastAsia="’†ƒSƒVƒbƒNBBB"/>
          <w:i/>
        </w:rPr>
        <w:t>true</w:t>
      </w:r>
      <w:r w:rsidRPr="00502F68">
        <w:rPr>
          <w:rFonts w:eastAsia="’†ƒSƒVƒbƒNBBB"/>
        </w:rPr>
        <w:t xml:space="preserve"> (and </w:t>
      </w:r>
      <w:r w:rsidRPr="0025298E">
        <w:rPr>
          <w:rStyle w:val="CodeType1"/>
        </w:rPr>
        <w:t>@query_failure</w:t>
      </w:r>
      <w:r w:rsidRPr="00502F68">
        <w:rPr>
          <w:rFonts w:eastAsia="’†ƒSƒVƒbƒNBBB"/>
        </w:rPr>
        <w:t xml:space="preserve"> to </w:t>
      </w:r>
      <w:r w:rsidR="002B367D" w:rsidRPr="002B367D">
        <w:rPr>
          <w:rFonts w:eastAsia="’†ƒSƒVƒbƒNBBB"/>
          <w:i/>
        </w:rPr>
        <w:t>false</w:t>
      </w:r>
      <w:r w:rsidR="004C2865">
        <w:rPr>
          <w:rFonts w:eastAsia="’†ƒSƒVƒbƒNBBB"/>
        </w:rPr>
        <w:t>)</w:t>
      </w:r>
      <w:r w:rsidR="002B367D">
        <w:rPr>
          <w:rFonts w:eastAsia="’†ƒSƒVƒbƒNBBB"/>
        </w:rPr>
        <w:t xml:space="preserve">, </w:t>
      </w:r>
      <w:r w:rsidRPr="00502F68">
        <w:rPr>
          <w:rFonts w:eastAsia="’†ƒSƒVƒbƒNBBB"/>
        </w:rPr>
        <w:t xml:space="preserve">when the </w:t>
      </w:r>
      <w:r w:rsidR="00D2561E">
        <w:rPr>
          <w:rFonts w:eastAsia="’†ƒSƒVƒbƒNBBB"/>
        </w:rPr>
        <w:t>previous</w:t>
      </w:r>
      <w:r w:rsidR="002B367D">
        <w:rPr>
          <w:rFonts w:eastAsia="’†ƒSƒVƒbƒNBBB"/>
        </w:rPr>
        <w:t xml:space="preserve"> </w:t>
      </w:r>
      <w:r w:rsidRPr="00502F68">
        <w:rPr>
          <w:rFonts w:eastAsia="’†ƒSƒVƒbƒNBBB"/>
        </w:rPr>
        <w:t>query was successf</w:t>
      </w:r>
      <w:r w:rsidR="002B367D">
        <w:rPr>
          <w:rFonts w:eastAsia="’†ƒSƒVƒbƒNBBB"/>
        </w:rPr>
        <w:t xml:space="preserve">ully executed and data fetched. </w:t>
      </w:r>
      <w:r w:rsidRPr="00502F68">
        <w:rPr>
          <w:rFonts w:eastAsia="’†ƒSƒVƒbƒNBBB"/>
        </w:rPr>
        <w:t xml:space="preserve">The variables can be </w:t>
      </w:r>
      <w:r w:rsidR="002B367D">
        <w:rPr>
          <w:rFonts w:eastAsia="’†ƒSƒVƒbƒNBBB"/>
        </w:rPr>
        <w:t xml:space="preserve">checked by </w:t>
      </w:r>
      <w:r w:rsidRPr="00502F68">
        <w:rPr>
          <w:rFonts w:eastAsia="’†ƒSƒVƒbƒNBBB"/>
        </w:rPr>
        <w:t>an 'IF' construct; for example:</w:t>
      </w:r>
    </w:p>
    <w:p w:rsidR="00502F68" w:rsidRPr="0025298E" w:rsidRDefault="00502F68" w:rsidP="00502F68">
      <w:pPr>
        <w:pStyle w:val="BodyText1"/>
        <w:rPr>
          <w:rStyle w:val="CodeType1"/>
        </w:rPr>
      </w:pPr>
      <w:r w:rsidRPr="0025298E">
        <w:rPr>
          <w:rStyle w:val="CodeType1"/>
        </w:rPr>
        <w:t>SELECT Timestamp, Value,0 FROM Table WHERE Timestamp &gt; ? ORDER BY Timestamp;</w:t>
      </w:r>
    </w:p>
    <w:p w:rsidR="00502F68" w:rsidRPr="0025298E" w:rsidRDefault="00502F68" w:rsidP="00502F68">
      <w:pPr>
        <w:pStyle w:val="BodyText1"/>
        <w:rPr>
          <w:rStyle w:val="CodeType1"/>
        </w:rPr>
      </w:pPr>
      <w:r w:rsidRPr="0025298E">
        <w:rPr>
          <w:rStyle w:val="CodeType1"/>
        </w:rPr>
        <w:t xml:space="preserve">IF @query_failure INSERT INTO Table2 (Timestamp,Tag, error_message) VALUES (?,?,'Query failed'); </w:t>
      </w:r>
    </w:p>
    <w:p w:rsidR="001B181F" w:rsidRDefault="00502F68" w:rsidP="0025298E">
      <w:pPr>
        <w:pStyle w:val="Note1"/>
      </w:pPr>
      <w:r w:rsidRPr="0025298E">
        <w:rPr>
          <w:rStyle w:val="BoldType"/>
        </w:rPr>
        <w:t>Note</w:t>
      </w:r>
      <w:r w:rsidRPr="00502F68">
        <w:t>:</w:t>
      </w:r>
      <w:r w:rsidR="0025298E">
        <w:t xml:space="preserve">  </w:t>
      </w:r>
      <w:r w:rsidR="00D2561E">
        <w:tab/>
      </w:r>
      <w:r w:rsidRPr="00502F68">
        <w:t xml:space="preserve">The </w:t>
      </w:r>
      <w:r w:rsidRPr="0025298E">
        <w:rPr>
          <w:rStyle w:val="CodeType1"/>
        </w:rPr>
        <w:t>@query_success</w:t>
      </w:r>
      <w:r w:rsidRPr="00502F68">
        <w:t xml:space="preserve"> and </w:t>
      </w:r>
      <w:r w:rsidRPr="0025298E">
        <w:rPr>
          <w:rStyle w:val="CodeType1"/>
        </w:rPr>
        <w:t>@query_failure</w:t>
      </w:r>
      <w:r w:rsidRPr="00502F68">
        <w:t xml:space="preserve"> variables always reflect the result of the last executed command; therefore</w:t>
      </w:r>
      <w:r w:rsidR="004C2865">
        <w:t>,</w:t>
      </w:r>
      <w:r w:rsidRPr="00502F68">
        <w:t xml:space="preserve"> it is not possible to add another statement</w:t>
      </w:r>
      <w:r w:rsidR="004C2865">
        <w:t xml:space="preserve"> -</w:t>
      </w:r>
      <w:r w:rsidRPr="00502F68">
        <w:t xml:space="preserve"> in this </w:t>
      </w:r>
      <w:r w:rsidR="004C2865">
        <w:t>case</w:t>
      </w:r>
      <w:r w:rsidRPr="00502F68">
        <w:t xml:space="preserve">, </w:t>
      </w:r>
      <w:r w:rsidR="004C2865">
        <w:t>the</w:t>
      </w:r>
      <w:r w:rsidRPr="00502F68">
        <w:t xml:space="preserve"> second INSERT; like: </w:t>
      </w:r>
      <w:r w:rsidRPr="0025298E">
        <w:rPr>
          <w:rStyle w:val="CodeType1"/>
        </w:rPr>
        <w:t>'IF @query_success INSERT table3…'</w:t>
      </w:r>
      <w:r w:rsidRPr="00502F68">
        <w:t xml:space="preserve"> to react on the failure of the SELECT statement. This second INSERT will see the success or failure of the previous INSERT command. If multiple queries shall be executed on failure, then stored procedures are a way to go.</w:t>
      </w:r>
    </w:p>
    <w:p w:rsidR="008A5C98" w:rsidRPr="00405578" w:rsidRDefault="008A5C98" w:rsidP="001B181F">
      <w:pPr>
        <w:pStyle w:val="BodyText1"/>
        <w:rPr>
          <w:rFonts w:eastAsia="’†ƒSƒVƒbƒNBBB"/>
        </w:rPr>
      </w:pPr>
    </w:p>
    <w:p w:rsidR="001B181F" w:rsidRPr="00405578" w:rsidRDefault="001B181F" w:rsidP="001B181F">
      <w:pPr>
        <w:pStyle w:val="BodyText1"/>
        <w:sectPr w:rsidR="001B181F" w:rsidRPr="00405578" w:rsidSect="0018486B">
          <w:headerReference w:type="first" r:id="rId62"/>
          <w:type w:val="oddPage"/>
          <w:pgSz w:w="12240" w:h="15840" w:code="1"/>
          <w:pgMar w:top="1440" w:right="1440" w:bottom="1152" w:left="1440" w:header="720" w:footer="864" w:gutter="0"/>
          <w:cols w:space="720"/>
          <w:titlePg/>
        </w:sectPr>
      </w:pPr>
    </w:p>
    <w:p w:rsidR="001B181F" w:rsidRPr="007C6FB8" w:rsidRDefault="001B181F" w:rsidP="00C21BB9">
      <w:pPr>
        <w:pStyle w:val="Heading1"/>
        <w:numPr>
          <w:ilvl w:val="0"/>
          <w:numId w:val="2"/>
        </w:numPr>
        <w:ind w:left="1440" w:hanging="1440"/>
      </w:pPr>
      <w:bookmarkStart w:id="225" w:name="_Toc326657821"/>
      <w:r w:rsidRPr="001B181F">
        <w:lastRenderedPageBreak/>
        <w:t xml:space="preserve">RDBMSPI – </w:t>
      </w:r>
      <w:r>
        <w:t>Redundancy Considerations</w:t>
      </w:r>
      <w:bookmarkEnd w:id="225"/>
    </w:p>
    <w:p w:rsidR="00703397" w:rsidRPr="00703397" w:rsidRDefault="00703397" w:rsidP="00703397">
      <w:pPr>
        <w:pStyle w:val="BodyText1"/>
        <w:rPr>
          <w:rFonts w:eastAsia="’†ƒSƒVƒbƒNBBB"/>
        </w:rPr>
      </w:pPr>
      <w:r w:rsidRPr="00703397">
        <w:rPr>
          <w:rFonts w:eastAsia="’†ƒSƒVƒbƒNBBB"/>
        </w:rPr>
        <w:t xml:space="preserve">In general, two scenarios can be considered: </w:t>
      </w:r>
    </w:p>
    <w:p w:rsidR="00703397" w:rsidRPr="00703397" w:rsidRDefault="00703397" w:rsidP="004C2865">
      <w:pPr>
        <w:pStyle w:val="Bullet1"/>
        <w:numPr>
          <w:ilvl w:val="0"/>
          <w:numId w:val="34"/>
        </w:numPr>
        <w:rPr>
          <w:rFonts w:eastAsia="’†ƒSƒVƒbƒNBBB"/>
        </w:rPr>
      </w:pPr>
      <w:r w:rsidRPr="00703397">
        <w:rPr>
          <w:rFonts w:eastAsia="’†ƒSƒVƒbƒNBBB"/>
        </w:rPr>
        <w:t xml:space="preserve">RDBMSPI runs in more than one instances; mostly against the same RDB and </w:t>
      </w:r>
      <w:r w:rsidR="004C2865">
        <w:rPr>
          <w:rFonts w:eastAsia="’†ƒSƒVƒbƒNBBB"/>
        </w:rPr>
        <w:t>collecting data for the same</w:t>
      </w:r>
      <w:r w:rsidRPr="00703397">
        <w:rPr>
          <w:rFonts w:eastAsia="’†ƒSƒVƒbƒNBBB"/>
        </w:rPr>
        <w:t xml:space="preserve"> tags</w:t>
      </w:r>
    </w:p>
    <w:p w:rsidR="004C2865" w:rsidRPr="00C56C94" w:rsidRDefault="00703397" w:rsidP="00C56C94">
      <w:pPr>
        <w:pStyle w:val="Bullet1"/>
        <w:numPr>
          <w:ilvl w:val="0"/>
          <w:numId w:val="34"/>
        </w:numPr>
        <w:rPr>
          <w:rStyle w:val="BoldType"/>
          <w:rFonts w:eastAsia="’†ƒSƒVƒbƒNBBB"/>
          <w:b w:val="0"/>
        </w:rPr>
      </w:pPr>
      <w:r w:rsidRPr="00703397">
        <w:rPr>
          <w:rFonts w:eastAsia="’†ƒSƒVƒbƒNBBB"/>
        </w:rPr>
        <w:t xml:space="preserve">RDBMSPI runs against HA (High Availability) PI Servers </w:t>
      </w:r>
    </w:p>
    <w:p w:rsidR="004C2865" w:rsidRPr="00703397" w:rsidRDefault="004C2865" w:rsidP="00C56C94">
      <w:pPr>
        <w:pStyle w:val="Bullet1"/>
        <w:numPr>
          <w:ilvl w:val="0"/>
          <w:numId w:val="0"/>
        </w:numPr>
        <w:ind w:left="1440"/>
        <w:rPr>
          <w:rFonts w:eastAsia="’†ƒSƒVƒbƒNBBB"/>
        </w:rPr>
      </w:pPr>
      <w:r>
        <w:rPr>
          <w:rStyle w:val="BoldType"/>
          <w:rFonts w:eastAsia="’†ƒSƒVƒbƒNBBB"/>
          <w:b w:val="0"/>
        </w:rPr>
        <w:t xml:space="preserve">A few </w:t>
      </w:r>
      <w:r w:rsidR="00C56C94">
        <w:rPr>
          <w:rStyle w:val="BoldType"/>
          <w:rFonts w:eastAsia="’†ƒSƒVƒbƒNBBB"/>
          <w:b w:val="0"/>
        </w:rPr>
        <w:t xml:space="preserve">generic considerations re the interface redundancy: </w:t>
      </w:r>
    </w:p>
    <w:p w:rsidR="00703397" w:rsidRPr="00703397" w:rsidRDefault="00703397" w:rsidP="00703397">
      <w:pPr>
        <w:pStyle w:val="Bullet1"/>
        <w:rPr>
          <w:rFonts w:eastAsia="’†ƒSƒVƒbƒNBBB"/>
        </w:rPr>
      </w:pPr>
      <w:r w:rsidRPr="00703397">
        <w:rPr>
          <w:rFonts w:eastAsia="’†ƒSƒVƒbƒNBBB"/>
        </w:rPr>
        <w:t>Data in RDBs can be considered “persisted”</w:t>
      </w:r>
      <w:r w:rsidR="000D68FE">
        <w:rPr>
          <w:rFonts w:eastAsia="’†ƒSƒVƒbƒNBBB"/>
        </w:rPr>
        <w:t xml:space="preserve"> - </w:t>
      </w:r>
      <w:r w:rsidRPr="00703397">
        <w:rPr>
          <w:rFonts w:eastAsia="’†ƒSƒVƒbƒNBBB"/>
        </w:rPr>
        <w:t>stored on the disk; that means</w:t>
      </w:r>
      <w:r w:rsidR="00C56C94">
        <w:rPr>
          <w:rFonts w:eastAsia="’†ƒSƒVƒbƒNBBB"/>
        </w:rPr>
        <w:t xml:space="preserve"> that</w:t>
      </w:r>
      <w:r w:rsidRPr="00703397">
        <w:rPr>
          <w:rFonts w:eastAsia="’†ƒSƒVƒbƒNBBB"/>
        </w:rPr>
        <w:t xml:space="preserve"> even if the interface fails</w:t>
      </w:r>
      <w:r w:rsidR="000D68FE">
        <w:rPr>
          <w:rFonts w:eastAsia="’†ƒSƒVƒbƒNBBB"/>
        </w:rPr>
        <w:t>/miss</w:t>
      </w:r>
      <w:r w:rsidRPr="00703397">
        <w:rPr>
          <w:rFonts w:eastAsia="’†ƒSƒVƒbƒNBBB"/>
        </w:rPr>
        <w:t xml:space="preserve"> to retrieve some</w:t>
      </w:r>
      <w:r w:rsidR="000D68FE">
        <w:rPr>
          <w:rFonts w:eastAsia="’†ƒSƒVƒbƒNBBB"/>
        </w:rPr>
        <w:t xml:space="preserve"> rows</w:t>
      </w:r>
      <w:r w:rsidRPr="00703397">
        <w:rPr>
          <w:rFonts w:eastAsia="’†ƒSƒVƒbƒNBBB"/>
        </w:rPr>
        <w:t xml:space="preserve">, in majority of cases data </w:t>
      </w:r>
      <w:r w:rsidR="00906B57">
        <w:rPr>
          <w:rFonts w:eastAsia="’†ƒSƒVƒbƒNBBB"/>
        </w:rPr>
        <w:t xml:space="preserve">in RDB tables </w:t>
      </w:r>
      <w:r w:rsidRPr="00703397">
        <w:rPr>
          <w:rFonts w:eastAsia="’†ƒSƒVƒbƒNBBB"/>
        </w:rPr>
        <w:t>does not immediately disappear</w:t>
      </w:r>
      <w:r w:rsidR="00C56C94">
        <w:rPr>
          <w:rFonts w:eastAsia="’†ƒSƒVƒbƒNBBB"/>
        </w:rPr>
        <w:t>,</w:t>
      </w:r>
      <w:r w:rsidRPr="00703397">
        <w:rPr>
          <w:rFonts w:eastAsia="’†ƒSƒVƒbƒNBBB"/>
        </w:rPr>
        <w:t xml:space="preserve"> </w:t>
      </w:r>
      <w:r w:rsidR="00C56C94">
        <w:rPr>
          <w:rFonts w:eastAsia="’†ƒSƒVƒbƒNBBB"/>
        </w:rPr>
        <w:t>or gets overwritten</w:t>
      </w:r>
      <w:r w:rsidRPr="00703397">
        <w:rPr>
          <w:rFonts w:eastAsia="’†ƒSƒVƒbƒNBBB"/>
        </w:rPr>
        <w:t>. A</w:t>
      </w:r>
      <w:r w:rsidR="00C56C94">
        <w:rPr>
          <w:rFonts w:eastAsia="’†ƒSƒVƒbƒNBBB"/>
        </w:rPr>
        <w:t>s shown in many examples</w:t>
      </w:r>
      <w:r w:rsidR="00906B57">
        <w:rPr>
          <w:rFonts w:eastAsia="’†ƒSƒVƒbƒNBBB"/>
        </w:rPr>
        <w:t xml:space="preserve"> throughout this document</w:t>
      </w:r>
      <w:r w:rsidR="00C56C94">
        <w:rPr>
          <w:rFonts w:eastAsia="’†ƒSƒVƒbƒNBBB"/>
        </w:rPr>
        <w:t>,</w:t>
      </w:r>
      <w:r w:rsidRPr="00703397">
        <w:rPr>
          <w:rFonts w:eastAsia="’†ƒSƒVƒbƒNBBB"/>
        </w:rPr>
        <w:t xml:space="preserve"> </w:t>
      </w:r>
      <w:r w:rsidR="00C56C94">
        <w:rPr>
          <w:rFonts w:eastAsia="’†ƒSƒVƒbƒNBBB"/>
        </w:rPr>
        <w:t xml:space="preserve">a </w:t>
      </w:r>
      <w:r w:rsidRPr="00703397">
        <w:rPr>
          <w:rFonts w:eastAsia="’†ƒSƒVƒbƒNBBB"/>
        </w:rPr>
        <w:t>query can be formulated in a way that after the interface restart, it retrieves all the not-yet-stored-in-PI</w:t>
      </w:r>
      <w:r w:rsidR="00C56C94">
        <w:rPr>
          <w:rFonts w:eastAsia="’†ƒSƒVƒbƒNBBB"/>
        </w:rPr>
        <w:t>-</w:t>
      </w:r>
      <w:r w:rsidRPr="00703397">
        <w:rPr>
          <w:rFonts w:eastAsia="’†ƒSƒVƒbƒNBBB"/>
        </w:rPr>
        <w:t>data during the first scan</w:t>
      </w:r>
      <w:r w:rsidR="00906B57">
        <w:rPr>
          <w:rFonts w:eastAsia="’†ƒSƒVƒbƒNBBB"/>
        </w:rPr>
        <w:t>:</w:t>
      </w:r>
      <w:r w:rsidRPr="00703397">
        <w:rPr>
          <w:rFonts w:eastAsia="’†ƒSƒVƒbƒNBBB"/>
        </w:rPr>
        <w:t xml:space="preserve"> </w:t>
      </w:r>
    </w:p>
    <w:p w:rsidR="00703397" w:rsidRPr="00703397" w:rsidRDefault="00703397" w:rsidP="004C2865">
      <w:pPr>
        <w:pStyle w:val="BodyText1"/>
        <w:ind w:left="2160"/>
        <w:rPr>
          <w:rStyle w:val="CodeType1"/>
        </w:rPr>
      </w:pPr>
      <w:r w:rsidRPr="00703397">
        <w:rPr>
          <w:rStyle w:val="CodeType1"/>
        </w:rPr>
        <w:t>SELECT Timestamp,Value,0 FROM Table WHERE Timestamp &gt; ? ORDER BY Timestamp;</w:t>
      </w:r>
    </w:p>
    <w:p w:rsidR="00703397" w:rsidRPr="00703397" w:rsidRDefault="00703397" w:rsidP="00703397">
      <w:pPr>
        <w:pStyle w:val="Bullet1"/>
        <w:rPr>
          <w:rFonts w:eastAsia="’†ƒSƒVƒbƒNBBB"/>
        </w:rPr>
      </w:pPr>
      <w:r w:rsidRPr="00703397">
        <w:rPr>
          <w:rFonts w:eastAsia="’†ƒSƒVƒbƒNBBB"/>
        </w:rPr>
        <w:t xml:space="preserve">The same consideration is true for the output direction (from PI to RDB). The output recovery mode is discussed in </w:t>
      </w:r>
      <w:hyperlink w:anchor="_RDBMSPI_–_Output" w:history="1">
        <w:r w:rsidRPr="002261D6">
          <w:rPr>
            <w:rStyle w:val="Hyperlink"/>
            <w:rFonts w:eastAsia="’†ƒSƒVƒbƒNBBB"/>
          </w:rPr>
          <w:t>RDBMSPI – Output Recovery Modes  (Only Applicable to Output Points)</w:t>
        </w:r>
      </w:hyperlink>
      <w:r w:rsidR="002261D6">
        <w:rPr>
          <w:rFonts w:eastAsia="’†ƒSƒVƒbƒNBBB"/>
        </w:rPr>
        <w:t>.</w:t>
      </w:r>
      <w:r w:rsidRPr="00703397">
        <w:rPr>
          <w:rFonts w:eastAsia="’†ƒSƒVƒbƒNBBB"/>
        </w:rPr>
        <w:t xml:space="preserve"> </w:t>
      </w:r>
    </w:p>
    <w:p w:rsidR="00703397" w:rsidRPr="00703397" w:rsidRDefault="00703397" w:rsidP="00703397">
      <w:pPr>
        <w:pStyle w:val="Bullet1"/>
        <w:rPr>
          <w:rFonts w:eastAsia="’†ƒSƒVƒbƒNBBB"/>
        </w:rPr>
      </w:pPr>
      <w:r w:rsidRPr="00703397">
        <w:rPr>
          <w:rFonts w:eastAsia="’†ƒSƒVƒbƒNBBB"/>
        </w:rPr>
        <w:t>The RDBMSPI interface can be run in two (redundant) instances against the same relational database, serving the same tags</w:t>
      </w:r>
      <w:r w:rsidR="00906B57">
        <w:rPr>
          <w:rFonts w:eastAsia="’†ƒSƒVƒbƒNBBB"/>
        </w:rPr>
        <w:t>. T</w:t>
      </w:r>
      <w:r w:rsidRPr="00703397">
        <w:rPr>
          <w:rFonts w:eastAsia="’†ƒSƒVƒbƒNBBB"/>
        </w:rPr>
        <w:t>hese instances either:</w:t>
      </w:r>
    </w:p>
    <w:p w:rsidR="00703397" w:rsidRPr="00703397" w:rsidRDefault="00906B57" w:rsidP="005C4372">
      <w:pPr>
        <w:pStyle w:val="Bullet2"/>
        <w:rPr>
          <w:rFonts w:eastAsia="’†ƒSƒVƒbƒNBBB"/>
        </w:rPr>
      </w:pPr>
      <w:r>
        <w:rPr>
          <w:rFonts w:eastAsia="’†ƒSƒVƒbƒNBBB"/>
        </w:rPr>
        <w:t>K</w:t>
      </w:r>
      <w:r w:rsidR="00703397" w:rsidRPr="00703397">
        <w:rPr>
          <w:rFonts w:eastAsia="’†ƒSƒVƒbƒNBBB"/>
        </w:rPr>
        <w:t xml:space="preserve">now about each other – utilizing the UniInt Phase II Failover; see the sections in </w:t>
      </w:r>
      <w:hyperlink w:anchor="_UniInt_Failover_Configuration" w:history="1">
        <w:r w:rsidR="00703397" w:rsidRPr="005C4372">
          <w:rPr>
            <w:rStyle w:val="Hyperlink"/>
            <w:rFonts w:eastAsia="’†ƒSƒVƒbƒNBBB"/>
          </w:rPr>
          <w:t>UniInt Failover Configuration</w:t>
        </w:r>
      </w:hyperlink>
      <w:r w:rsidR="00703397" w:rsidRPr="00703397">
        <w:rPr>
          <w:rFonts w:eastAsia="’†ƒSƒVƒbƒNBBB"/>
        </w:rPr>
        <w:t xml:space="preserve"> for details. </w:t>
      </w:r>
    </w:p>
    <w:p w:rsidR="00703397" w:rsidRPr="006B7A9A" w:rsidRDefault="00906B57" w:rsidP="00703397">
      <w:pPr>
        <w:pStyle w:val="Bullet2"/>
        <w:rPr>
          <w:rFonts w:eastAsia="’†ƒSƒVƒbƒNBBB"/>
        </w:rPr>
      </w:pPr>
      <w:r>
        <w:rPr>
          <w:rFonts w:eastAsia="’†ƒSƒVƒbƒNBBB"/>
        </w:rPr>
        <w:t xml:space="preserve">Or, </w:t>
      </w:r>
      <w:r w:rsidR="00703397" w:rsidRPr="006B7A9A">
        <w:rPr>
          <w:rFonts w:eastAsia="’†ƒSƒVƒbƒNBBB"/>
        </w:rPr>
        <w:t xml:space="preserve">they run as isolated instances, both having the </w:t>
      </w:r>
      <w:r w:rsidR="00703397" w:rsidRPr="00C56C94">
        <w:rPr>
          <w:rFonts w:ascii="Courier New" w:eastAsia="’†ƒSƒVƒbƒNBBB" w:hAnsi="Courier New" w:cs="Courier New"/>
          <w:sz w:val="20"/>
          <w:szCs w:val="20"/>
        </w:rPr>
        <w:t>/RBO</w:t>
      </w:r>
      <w:r w:rsidR="00703397" w:rsidRPr="006B7A9A">
        <w:rPr>
          <w:rFonts w:eastAsia="’†ƒSƒVƒbƒNBBB"/>
        </w:rPr>
        <w:t xml:space="preserve"> start-up parameter set. See the </w:t>
      </w:r>
      <w:r w:rsidR="00703397" w:rsidRPr="00C56C94">
        <w:rPr>
          <w:rStyle w:val="CodeType2"/>
          <w:b w:val="0"/>
        </w:rPr>
        <w:t>/RBO</w:t>
      </w:r>
      <w:r w:rsidR="00703397" w:rsidRPr="006B7A9A">
        <w:rPr>
          <w:rFonts w:eastAsia="’†ƒSƒVƒbƒNBBB"/>
        </w:rPr>
        <w:t xml:space="preserve"> parameter in </w:t>
      </w:r>
      <w:r w:rsidR="006B7A9A">
        <w:t xml:space="preserve">section </w:t>
      </w:r>
      <w:hyperlink w:anchor="_Startup_Command_File" w:history="1">
        <w:r w:rsidR="006B7A9A" w:rsidRPr="00D8786B">
          <w:rPr>
            <w:rStyle w:val="Hyperlink"/>
          </w:rPr>
          <w:t>Startup Command File</w:t>
        </w:r>
      </w:hyperlink>
      <w:r w:rsidR="00703397" w:rsidRPr="006B7A9A">
        <w:rPr>
          <w:rFonts w:eastAsia="’†ƒSƒVƒbƒNBBB"/>
        </w:rPr>
        <w:t xml:space="preserve"> </w:t>
      </w:r>
      <w:r w:rsidR="000D68FE">
        <w:rPr>
          <w:rFonts w:eastAsia="’†ƒSƒVƒbƒNBBB"/>
        </w:rPr>
        <w:t>f</w:t>
      </w:r>
      <w:r w:rsidR="00703397" w:rsidRPr="006B7A9A">
        <w:rPr>
          <w:rFonts w:eastAsia="’†ƒSƒVƒbƒNBBB"/>
        </w:rPr>
        <w:t xml:space="preserve">or details. </w:t>
      </w:r>
      <w:r w:rsidR="00C56C94">
        <w:rPr>
          <w:rFonts w:eastAsia="’†ƒSƒVƒbƒNBBB"/>
        </w:rPr>
        <w:br/>
        <w:t xml:space="preserve">However, </w:t>
      </w:r>
      <w:r w:rsidR="00703397" w:rsidRPr="00C56C94">
        <w:rPr>
          <w:rStyle w:val="CodeType2"/>
          <w:b w:val="0"/>
        </w:rPr>
        <w:t>/RBO</w:t>
      </w:r>
      <w:r w:rsidR="00703397" w:rsidRPr="006B7A9A">
        <w:rPr>
          <w:rFonts w:eastAsia="’†ƒSƒVƒbƒNBBB"/>
        </w:rPr>
        <w:t xml:space="preserve"> has a few limitations:</w:t>
      </w:r>
      <w:r w:rsidR="006B7A9A" w:rsidRPr="006B7A9A">
        <w:rPr>
          <w:rFonts w:eastAsia="’†ƒSƒVƒbƒNBBB"/>
        </w:rPr>
        <w:br/>
      </w:r>
      <w:r w:rsidR="00703397" w:rsidRPr="006B7A9A">
        <w:rPr>
          <w:rFonts w:eastAsia="’†ƒSƒVƒbƒNBBB"/>
        </w:rPr>
        <w:t xml:space="preserve">- if the SELECT of an input tag contains the </w:t>
      </w:r>
      <w:r w:rsidR="00703397" w:rsidRPr="00906B57">
        <w:rPr>
          <w:rFonts w:eastAsia="’†ƒSƒVƒbƒNBBB"/>
          <w:i/>
        </w:rPr>
        <w:t>annotation</w:t>
      </w:r>
      <w:r w:rsidR="00703397" w:rsidRPr="006B7A9A">
        <w:rPr>
          <w:rFonts w:eastAsia="’†ƒSƒVƒbƒNBBB"/>
        </w:rPr>
        <w:t xml:space="preserve"> column, then </w:t>
      </w:r>
      <w:r w:rsidR="00703397" w:rsidRPr="00C56C94">
        <w:rPr>
          <w:rStyle w:val="CodeType2"/>
          <w:b w:val="0"/>
        </w:rPr>
        <w:t>/RBO</w:t>
      </w:r>
      <w:r w:rsidR="00703397" w:rsidRPr="006B7A9A">
        <w:rPr>
          <w:rFonts w:eastAsia="’†ƒSƒVƒbƒNBBB"/>
        </w:rPr>
        <w:t xml:space="preserve"> will NOT apply</w:t>
      </w:r>
      <w:r w:rsidR="006B7A9A" w:rsidRPr="006B7A9A">
        <w:rPr>
          <w:rFonts w:eastAsia="’†ƒSƒVƒbƒNBBB"/>
        </w:rPr>
        <w:br/>
      </w:r>
      <w:r w:rsidR="00703397" w:rsidRPr="006B7A9A">
        <w:rPr>
          <w:rFonts w:eastAsia="’†ƒSƒVƒbƒNBBB"/>
        </w:rPr>
        <w:t xml:space="preserve">- when run with buffering and </w:t>
      </w:r>
      <w:r w:rsidR="00C56C94">
        <w:rPr>
          <w:rFonts w:eastAsia="’†ƒSƒVƒbƒNBBB"/>
        </w:rPr>
        <w:t xml:space="preserve">the </w:t>
      </w:r>
      <w:r w:rsidR="00703397" w:rsidRPr="006B7A9A">
        <w:rPr>
          <w:rFonts w:eastAsia="’†ƒSƒVƒbƒNBBB"/>
        </w:rPr>
        <w:t xml:space="preserve">PI Server is not available, then </w:t>
      </w:r>
      <w:r w:rsidR="00703397" w:rsidRPr="00C56C94">
        <w:rPr>
          <w:rStyle w:val="CodeType2"/>
          <w:b w:val="0"/>
        </w:rPr>
        <w:t>/RBO</w:t>
      </w:r>
      <w:r w:rsidR="00703397" w:rsidRPr="006B7A9A">
        <w:rPr>
          <w:rFonts w:eastAsia="’†ƒSƒVƒbƒNBBB"/>
        </w:rPr>
        <w:t xml:space="preserve"> does not help either</w:t>
      </w:r>
      <w:r w:rsidR="006B7A9A">
        <w:rPr>
          <w:rFonts w:eastAsia="’†ƒSƒVƒbƒNBBB"/>
        </w:rPr>
        <w:br/>
      </w:r>
    </w:p>
    <w:p w:rsidR="001B181F" w:rsidRPr="00405578" w:rsidRDefault="001B181F" w:rsidP="001B181F">
      <w:pPr>
        <w:pStyle w:val="BodyText1"/>
        <w:sectPr w:rsidR="001B181F" w:rsidRPr="00405578" w:rsidSect="0018486B">
          <w:headerReference w:type="first" r:id="rId63"/>
          <w:type w:val="oddPage"/>
          <w:pgSz w:w="12240" w:h="15840" w:code="1"/>
          <w:pgMar w:top="1440" w:right="1440" w:bottom="1152" w:left="1440" w:header="720" w:footer="864" w:gutter="0"/>
          <w:cols w:space="720"/>
          <w:titlePg/>
        </w:sectPr>
      </w:pPr>
    </w:p>
    <w:p w:rsidR="001B181F" w:rsidRPr="007C6FB8" w:rsidRDefault="001B181F" w:rsidP="00C21BB9">
      <w:pPr>
        <w:pStyle w:val="Heading1"/>
        <w:numPr>
          <w:ilvl w:val="0"/>
          <w:numId w:val="2"/>
        </w:numPr>
        <w:ind w:left="1440" w:hanging="1440"/>
      </w:pPr>
      <w:bookmarkStart w:id="226" w:name="_Toc326657822"/>
      <w:r w:rsidRPr="001B181F">
        <w:lastRenderedPageBreak/>
        <w:t>RDBMSPI</w:t>
      </w:r>
      <w:r>
        <w:t xml:space="preserve"> and Server-Level Failover</w:t>
      </w:r>
      <w:bookmarkEnd w:id="226"/>
    </w:p>
    <w:p w:rsidR="00B869F0" w:rsidRDefault="00B869F0" w:rsidP="00B869F0">
      <w:pPr>
        <w:pStyle w:val="Note1"/>
      </w:pPr>
      <w:r w:rsidRPr="00B869F0">
        <w:rPr>
          <w:rStyle w:val="BoldType"/>
        </w:rPr>
        <w:t>Note</w:t>
      </w:r>
      <w:r>
        <w:t>:  The interface supports the server level failover only when configured with the Microsoft Native Client ODBC driver against the mirrored SQL Server 2005 or later! See the corresponding ODBC driver description for more.</w:t>
      </w:r>
    </w:p>
    <w:p w:rsidR="001B181F" w:rsidRDefault="00B869F0" w:rsidP="00B869F0">
      <w:pPr>
        <w:pStyle w:val="BodyText1"/>
      </w:pPr>
      <w:r>
        <w:t xml:space="preserve">From the interface perspective, the only </w:t>
      </w:r>
      <w:r w:rsidR="003F4132">
        <w:t>requirement</w:t>
      </w:r>
      <w:r>
        <w:t xml:space="preserve"> is to specify the Mirror server name in the DSN configuration, as shown in the following figure:</w:t>
      </w:r>
    </w:p>
    <w:p w:rsidR="006B7A9A" w:rsidRDefault="00B869F0" w:rsidP="00B869F0">
      <w:pPr>
        <w:pStyle w:val="Graphic1"/>
      </w:pPr>
      <w:r w:rsidRPr="00B869F0">
        <w:rPr>
          <w:noProof/>
        </w:rPr>
        <w:drawing>
          <wp:inline distT="0" distB="0" distL="0" distR="0" wp14:anchorId="60C448A9" wp14:editId="65247633">
            <wp:extent cx="4857750" cy="338137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cstate="print"/>
                    <a:srcRect/>
                    <a:stretch>
                      <a:fillRect/>
                    </a:stretch>
                  </pic:blipFill>
                  <pic:spPr bwMode="auto">
                    <a:xfrm>
                      <a:off x="0" y="0"/>
                      <a:ext cx="4857750" cy="3381375"/>
                    </a:xfrm>
                    <a:prstGeom prst="rect">
                      <a:avLst/>
                    </a:prstGeom>
                    <a:noFill/>
                    <a:ln w="9525">
                      <a:noFill/>
                      <a:miter lim="800000"/>
                      <a:headEnd/>
                      <a:tailEnd/>
                    </a:ln>
                  </pic:spPr>
                </pic:pic>
              </a:graphicData>
            </a:graphic>
          </wp:inline>
        </w:drawing>
      </w:r>
    </w:p>
    <w:p w:rsidR="006B7A9A" w:rsidRDefault="00B869F0" w:rsidP="005E71C9">
      <w:pPr>
        <w:pStyle w:val="BodyText1"/>
      </w:pPr>
      <w:r w:rsidRPr="00B869F0">
        <w:t>In case the ODBC link gets disconnected, the reconnection attempt will be redirected to the</w:t>
      </w:r>
      <w:r w:rsidR="008050CB">
        <w:t xml:space="preserve"> second (mirrored) SQL Server.</w:t>
      </w:r>
    </w:p>
    <w:p w:rsidR="001B181F" w:rsidRDefault="001B181F" w:rsidP="005E71C9">
      <w:pPr>
        <w:pStyle w:val="BodyText1"/>
      </w:pPr>
    </w:p>
    <w:bookmarkEnd w:id="157"/>
    <w:bookmarkEnd w:id="158"/>
    <w:p w:rsidR="005E71C9" w:rsidRDefault="005E71C9" w:rsidP="00405578">
      <w:pPr>
        <w:pStyle w:val="BodyText1"/>
        <w:sectPr w:rsidR="005E71C9" w:rsidSect="0018486B">
          <w:headerReference w:type="even" r:id="rId65"/>
          <w:headerReference w:type="default" r:id="rId66"/>
          <w:headerReference w:type="first" r:id="rId67"/>
          <w:type w:val="oddPage"/>
          <w:pgSz w:w="12240" w:h="15840" w:code="1"/>
          <w:pgMar w:top="1440" w:right="1440" w:bottom="1152" w:left="1440" w:header="720" w:footer="864" w:gutter="0"/>
          <w:cols w:space="720"/>
          <w:titlePg/>
        </w:sectPr>
      </w:pPr>
    </w:p>
    <w:p w:rsidR="005E71C9" w:rsidRDefault="005E71C9" w:rsidP="00C21BB9">
      <w:pPr>
        <w:pStyle w:val="Heading1"/>
        <w:numPr>
          <w:ilvl w:val="0"/>
          <w:numId w:val="2"/>
        </w:numPr>
        <w:ind w:left="1440" w:hanging="1440"/>
      </w:pPr>
      <w:bookmarkStart w:id="227" w:name="_Startup_Command_File"/>
      <w:bookmarkStart w:id="228" w:name="_Ref487518011"/>
      <w:bookmarkStart w:id="229" w:name="_Ref487518699"/>
      <w:bookmarkStart w:id="230" w:name="_Ref136318083"/>
      <w:bookmarkStart w:id="231" w:name="_Toc136853922"/>
      <w:bookmarkStart w:id="232" w:name="_Toc326657823"/>
      <w:bookmarkEnd w:id="227"/>
      <w:r>
        <w:lastRenderedPageBreak/>
        <w:t>Startup Command File</w:t>
      </w:r>
      <w:bookmarkEnd w:id="228"/>
      <w:bookmarkEnd w:id="229"/>
      <w:bookmarkEnd w:id="230"/>
      <w:bookmarkEnd w:id="231"/>
      <w:bookmarkEnd w:id="232"/>
    </w:p>
    <w:p w:rsidR="005B44D1" w:rsidRDefault="005E71C9" w:rsidP="002050AF">
      <w:pPr>
        <w:pStyle w:val="BodyText1"/>
      </w:pPr>
      <w:r w:rsidRPr="002050AF">
        <w:t xml:space="preserve">Command-line parameters can begin with a </w:t>
      </w:r>
      <w:r w:rsidR="00906B57">
        <w:t>slash ‘</w:t>
      </w:r>
      <w:r w:rsidRPr="002050AF">
        <w:rPr>
          <w:rStyle w:val="CodeType1"/>
          <w:rFonts w:ascii="Times New Roman" w:hAnsi="Times New Roman"/>
          <w:sz w:val="22"/>
        </w:rPr>
        <w:t>/</w:t>
      </w:r>
      <w:r w:rsidR="00906B57">
        <w:rPr>
          <w:rStyle w:val="CodeType1"/>
          <w:rFonts w:ascii="Times New Roman" w:hAnsi="Times New Roman"/>
          <w:sz w:val="22"/>
        </w:rPr>
        <w:t>’</w:t>
      </w:r>
      <w:r w:rsidRPr="002050AF">
        <w:rPr>
          <w:rStyle w:val="CodeType1"/>
          <w:rFonts w:ascii="Times New Roman" w:hAnsi="Times New Roman"/>
          <w:sz w:val="22"/>
        </w:rPr>
        <w:t xml:space="preserve"> </w:t>
      </w:r>
      <w:r w:rsidRPr="002050AF">
        <w:t>or with a</w:t>
      </w:r>
      <w:r w:rsidR="00906B57">
        <w:t xml:space="preserve"> hyphen</w:t>
      </w:r>
      <w:r w:rsidRPr="002050AF">
        <w:t xml:space="preserve"> </w:t>
      </w:r>
      <w:r w:rsidR="00906B57">
        <w:t>‘</w:t>
      </w:r>
      <w:r w:rsidRPr="002050AF">
        <w:rPr>
          <w:rStyle w:val="CodeType1"/>
          <w:rFonts w:ascii="Times New Roman" w:hAnsi="Times New Roman"/>
          <w:sz w:val="22"/>
        </w:rPr>
        <w:t>-</w:t>
      </w:r>
      <w:r w:rsidR="00906B57">
        <w:rPr>
          <w:rStyle w:val="CodeType1"/>
          <w:rFonts w:ascii="Times New Roman" w:hAnsi="Times New Roman"/>
          <w:sz w:val="22"/>
        </w:rPr>
        <w:t>‘</w:t>
      </w:r>
      <w:r w:rsidRPr="002050AF">
        <w:t xml:space="preserve">. For example, the </w:t>
      </w:r>
      <w:r w:rsidR="00906B57">
        <w:br/>
      </w:r>
      <w:r w:rsidR="00906B57">
        <w:br/>
      </w:r>
      <w:r w:rsidRPr="00C56C94">
        <w:rPr>
          <w:rStyle w:val="CodeType2"/>
          <w:rFonts w:cs="Courier New"/>
          <w:b w:val="0"/>
          <w:szCs w:val="20"/>
        </w:rPr>
        <w:t>/ps=M</w:t>
      </w:r>
      <w:r w:rsidRPr="002050AF">
        <w:t xml:space="preserve"> </w:t>
      </w:r>
    </w:p>
    <w:p w:rsidR="00906B57" w:rsidRPr="002050AF" w:rsidRDefault="00906B57" w:rsidP="002050AF">
      <w:pPr>
        <w:pStyle w:val="BodyText1"/>
      </w:pPr>
      <w:r>
        <w:t>or</w:t>
      </w:r>
    </w:p>
    <w:p w:rsidR="00906B57" w:rsidRDefault="005E71C9" w:rsidP="002050AF">
      <w:pPr>
        <w:pStyle w:val="BodyText1"/>
      </w:pPr>
      <w:r w:rsidRPr="00C56C94">
        <w:rPr>
          <w:rStyle w:val="CodeType2"/>
          <w:rFonts w:cs="Courier New"/>
          <w:b w:val="0"/>
          <w:szCs w:val="20"/>
        </w:rPr>
        <w:t>-ps=M</w:t>
      </w:r>
      <w:r w:rsidRPr="002050AF">
        <w:t xml:space="preserve"> </w:t>
      </w:r>
    </w:p>
    <w:p w:rsidR="005E71C9" w:rsidRPr="002050AF" w:rsidRDefault="005E71C9" w:rsidP="002050AF">
      <w:pPr>
        <w:pStyle w:val="BodyText1"/>
      </w:pPr>
      <w:r w:rsidRPr="002050AF">
        <w:t>command-line parameters are equivalent.</w:t>
      </w:r>
    </w:p>
    <w:p w:rsidR="005E71C9" w:rsidRDefault="005E71C9" w:rsidP="005E71C9">
      <w:pPr>
        <w:pStyle w:val="BodyText1"/>
      </w:pPr>
      <w:r>
        <w:t>For Windows, command file names have a .bat extension. The Windows continuation character (</w:t>
      </w:r>
      <w:r w:rsidRPr="00BD63E4">
        <w:rPr>
          <w:rStyle w:val="CodeType1"/>
        </w:rPr>
        <w:t>^</w:t>
      </w:r>
      <w:r>
        <w:t>) allows for the use of multip</w:t>
      </w:r>
      <w:r w:rsidRPr="00E01767">
        <w:t>le lines for the startup command</w:t>
      </w:r>
      <w:r w:rsidRPr="00E01767">
        <w:rPr>
          <w:noProof/>
        </w:rPr>
        <w:t xml:space="preserve">. </w:t>
      </w:r>
      <w:r w:rsidRPr="00E01767">
        <w:t>The maximum length of each line is 1024 characters (1 kilobyte)</w:t>
      </w:r>
      <w:r w:rsidRPr="00E01767">
        <w:rPr>
          <w:noProof/>
        </w:rPr>
        <w:t xml:space="preserve">. </w:t>
      </w:r>
      <w:r w:rsidRPr="00E01767">
        <w:t>The number of parameters is unlimited, and the maximum length of each parameter is</w:t>
      </w:r>
      <w:r>
        <w:t xml:space="preserve"> 1024 characters.</w:t>
      </w:r>
    </w:p>
    <w:p w:rsidR="005E71C9" w:rsidRDefault="005E71C9" w:rsidP="005E71C9">
      <w:pPr>
        <w:pStyle w:val="BodyText1"/>
      </w:pPr>
      <w:r w:rsidRPr="008B0F9D">
        <w:t xml:space="preserve">The </w:t>
      </w:r>
      <w:r>
        <w:t xml:space="preserve">PI </w:t>
      </w:r>
      <w:r w:rsidRPr="008B0F9D">
        <w:t>Interface Configuration Utility (</w:t>
      </w:r>
      <w:r>
        <w:t xml:space="preserve">PI </w:t>
      </w:r>
      <w:r w:rsidRPr="008B0F9D">
        <w:t>ICU) provides a tool for configuring the Interface startup command file.</w:t>
      </w:r>
    </w:p>
    <w:p w:rsidR="005E71C9" w:rsidRPr="00EF232E" w:rsidRDefault="005E71C9" w:rsidP="00C21BB9">
      <w:pPr>
        <w:pStyle w:val="Heading2"/>
        <w:rPr>
          <w:rFonts w:eastAsia="SimSun"/>
        </w:rPr>
      </w:pPr>
      <w:bookmarkStart w:id="233" w:name="_OPC_Interface_ICU_Control"/>
      <w:bookmarkStart w:id="234" w:name="_OPC_Interface_ICU"/>
      <w:bookmarkStart w:id="235" w:name="_Toc326657824"/>
      <w:bookmarkEnd w:id="233"/>
      <w:bookmarkEnd w:id="234"/>
      <w:r w:rsidRPr="00EF232E">
        <w:rPr>
          <w:rFonts w:eastAsia="SimSun"/>
        </w:rPr>
        <w:t>Configuring the Interface with PI ICU</w:t>
      </w:r>
      <w:bookmarkEnd w:id="235"/>
      <w:r w:rsidR="006B7406">
        <w:rPr>
          <w:rFonts w:eastAsia="SimSun"/>
        </w:rPr>
        <w:t xml:space="preserve"> </w:t>
      </w:r>
    </w:p>
    <w:p w:rsidR="005E71C9" w:rsidRPr="00EF232E" w:rsidRDefault="005E71C9" w:rsidP="00EF232E">
      <w:pPr>
        <w:pStyle w:val="Note1"/>
      </w:pPr>
      <w:r w:rsidRPr="00EF232E">
        <w:rPr>
          <w:rStyle w:val="BoldType"/>
          <w:b w:val="0"/>
        </w:rPr>
        <w:t>Note:</w:t>
      </w:r>
      <w:r w:rsidRPr="00EF232E">
        <w:t xml:space="preserve"> PI ICU requires PI 3.3 or greater.</w:t>
      </w:r>
    </w:p>
    <w:p w:rsidR="005E71C9" w:rsidRPr="008722D6" w:rsidRDefault="005E71C9" w:rsidP="008050CB">
      <w:pPr>
        <w:pStyle w:val="BodyText1"/>
      </w:pPr>
      <w:r w:rsidRPr="008722D6">
        <w:t>The PI Interface Configuration Utility provides a graphical user interface for configuring</w:t>
      </w:r>
      <w:r w:rsidR="00013A76">
        <w:t xml:space="preserve"> PI interfaces. If the I</w:t>
      </w:r>
      <w:r w:rsidRPr="008722D6">
        <w:t>nterface is configured by the</w:t>
      </w:r>
      <w:r w:rsidR="00013A76">
        <w:t xml:space="preserve"> PI ICU, the batch file of the I</w:t>
      </w:r>
      <w:r w:rsidRPr="008722D6">
        <w:t>nterface (</w:t>
      </w:r>
      <w:r w:rsidR="00741126" w:rsidRPr="00741126">
        <w:rPr>
          <w:rStyle w:val="CodeType1"/>
        </w:rPr>
        <w:t>rdbmspi</w:t>
      </w:r>
      <w:r w:rsidRPr="00847C66">
        <w:rPr>
          <w:rStyle w:val="CodeType1"/>
        </w:rPr>
        <w:t>.bat</w:t>
      </w:r>
      <w:r w:rsidRPr="008722D6">
        <w:t xml:space="preserve">) will </w:t>
      </w:r>
      <w:r w:rsidRPr="00C676BC">
        <w:t xml:space="preserve">be </w:t>
      </w:r>
      <w:r w:rsidRPr="008722D6">
        <w:t xml:space="preserve">maintained by the PI ICU and all configuration changes will be kept in that file and the module database.  The procedure below describes the necessary steps for using PI ICU to configure the </w:t>
      </w:r>
      <w:r w:rsidR="00741126" w:rsidRPr="00741126">
        <w:t>RDBMSPI</w:t>
      </w:r>
      <w:r w:rsidRPr="008722D6">
        <w:t xml:space="preserve"> Interface.</w:t>
      </w:r>
    </w:p>
    <w:p w:rsidR="005E71C9" w:rsidRPr="008722D6" w:rsidRDefault="005E71C9" w:rsidP="008050CB">
      <w:pPr>
        <w:pStyle w:val="BodyText1"/>
      </w:pPr>
      <w:r w:rsidRPr="008722D6">
        <w:t xml:space="preserve">From the PI ICU menu, select </w:t>
      </w:r>
      <w:r w:rsidRPr="00847C66">
        <w:rPr>
          <w:rStyle w:val="ItalicType"/>
        </w:rPr>
        <w:t>Interface</w:t>
      </w:r>
      <w:r w:rsidRPr="008722D6">
        <w:t xml:space="preserve">, then </w:t>
      </w:r>
      <w:r w:rsidRPr="00847C66">
        <w:rPr>
          <w:rStyle w:val="ItalicType"/>
        </w:rPr>
        <w:t>NewWindows Interface Instance from EXE</w:t>
      </w:r>
      <w:r w:rsidR="008B0C31">
        <w:rPr>
          <w:rStyle w:val="ItalicType"/>
        </w:rPr>
        <w:t>…</w:t>
      </w:r>
      <w:r w:rsidRPr="008722D6">
        <w:t xml:space="preserve">, and then </w:t>
      </w:r>
      <w:r w:rsidRPr="00847C66">
        <w:rPr>
          <w:rStyle w:val="ItalicType"/>
        </w:rPr>
        <w:t>Browse</w:t>
      </w:r>
      <w:r w:rsidRPr="008722D6">
        <w:t xml:space="preserve"> to th</w:t>
      </w:r>
      <w:r w:rsidRPr="00D56C3B">
        <w:t xml:space="preserve">e </w:t>
      </w:r>
      <w:r w:rsidR="00AF5276" w:rsidRPr="00AF5276">
        <w:rPr>
          <w:rStyle w:val="CodeType1"/>
        </w:rPr>
        <w:t>rdbmspi</w:t>
      </w:r>
      <w:r w:rsidRPr="00847C66">
        <w:rPr>
          <w:rStyle w:val="CodeType1"/>
        </w:rPr>
        <w:t>.exe</w:t>
      </w:r>
      <w:r w:rsidRPr="00D56C3B">
        <w:t xml:space="preserve"> </w:t>
      </w:r>
      <w:r w:rsidRPr="008722D6">
        <w:t xml:space="preserve">executable file.  Then, enter values for </w:t>
      </w:r>
      <w:r w:rsidR="000072E5" w:rsidRPr="000072E5">
        <w:rPr>
          <w:rStyle w:val="ItalicType"/>
        </w:rPr>
        <w:t>Host PI System,</w:t>
      </w:r>
      <w:r w:rsidR="000072E5">
        <w:t xml:space="preserve"> </w:t>
      </w:r>
      <w:r w:rsidRPr="00847C66">
        <w:rPr>
          <w:rStyle w:val="ItalicType"/>
        </w:rPr>
        <w:t>Point Source</w:t>
      </w:r>
      <w:r w:rsidRPr="008722D6">
        <w:t xml:space="preserve"> and </w:t>
      </w:r>
      <w:r w:rsidRPr="00847C66">
        <w:rPr>
          <w:rStyle w:val="ItalicType"/>
        </w:rPr>
        <w:t>Interface ID#</w:t>
      </w:r>
      <w:r w:rsidRPr="008722D6">
        <w:t xml:space="preserve">.  A window such as the following results: </w:t>
      </w:r>
    </w:p>
    <w:p w:rsidR="005E71C9" w:rsidRDefault="008050CB" w:rsidP="008050CB">
      <w:pPr>
        <w:pStyle w:val="Graphic1"/>
      </w:pPr>
      <w:r>
        <w:rPr>
          <w:noProof/>
        </w:rPr>
        <w:lastRenderedPageBreak/>
        <w:drawing>
          <wp:inline distT="0" distB="0" distL="0" distR="0" wp14:anchorId="42D77791" wp14:editId="5F12C4E0">
            <wp:extent cx="3401568" cy="25968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401568" cy="2596896"/>
                    </a:xfrm>
                    <a:prstGeom prst="rect">
                      <a:avLst/>
                    </a:prstGeom>
                  </pic:spPr>
                </pic:pic>
              </a:graphicData>
            </a:graphic>
          </wp:inline>
        </w:drawing>
      </w:r>
    </w:p>
    <w:p w:rsidR="005E71C9" w:rsidRPr="008722D6" w:rsidRDefault="00CD56BB" w:rsidP="00AF5276">
      <w:pPr>
        <w:pStyle w:val="BodyText1"/>
      </w:pPr>
      <w:r>
        <w:t>“</w:t>
      </w:r>
      <w:r w:rsidR="005E71C9" w:rsidRPr="008722D6">
        <w:t>Interface name as displayed in the ICU (optional)” will have PI- pre-pended to this name and it will be the display name in the services menu.</w:t>
      </w:r>
    </w:p>
    <w:p w:rsidR="005E71C9" w:rsidRPr="008722D6" w:rsidRDefault="005E71C9" w:rsidP="00AF5276">
      <w:pPr>
        <w:pStyle w:val="BodyText1"/>
      </w:pPr>
      <w:r w:rsidRPr="008722D6">
        <w:t xml:space="preserve">Click on </w:t>
      </w:r>
      <w:r w:rsidRPr="001A4F79">
        <w:rPr>
          <w:rStyle w:val="ItalicType"/>
        </w:rPr>
        <w:t>Add</w:t>
      </w:r>
      <w:r w:rsidRPr="008722D6">
        <w:t xml:space="preserve">.  </w:t>
      </w:r>
    </w:p>
    <w:p w:rsidR="005E71C9" w:rsidRPr="008722D6" w:rsidRDefault="005E71C9" w:rsidP="00AF5276">
      <w:pPr>
        <w:pStyle w:val="BodyText1"/>
      </w:pPr>
      <w:r w:rsidRPr="008722D6">
        <w:t xml:space="preserve">The following display should appear: </w:t>
      </w:r>
    </w:p>
    <w:p w:rsidR="005E71C9" w:rsidRPr="008722D6" w:rsidRDefault="008050CB" w:rsidP="00AF302F">
      <w:pPr>
        <w:pStyle w:val="Graphic1"/>
      </w:pPr>
      <w:r>
        <w:rPr>
          <w:noProof/>
        </w:rPr>
        <w:drawing>
          <wp:inline distT="0" distB="0" distL="0" distR="0" wp14:anchorId="6E179EFD" wp14:editId="1B3B330B">
            <wp:extent cx="3337560" cy="12070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337560" cy="1207008"/>
                    </a:xfrm>
                    <a:prstGeom prst="rect">
                      <a:avLst/>
                    </a:prstGeom>
                  </pic:spPr>
                </pic:pic>
              </a:graphicData>
            </a:graphic>
          </wp:inline>
        </w:drawing>
      </w:r>
    </w:p>
    <w:p w:rsidR="005E71C9" w:rsidRPr="008722D6" w:rsidRDefault="005E71C9" w:rsidP="008050CB">
      <w:pPr>
        <w:pStyle w:val="BodyText1"/>
      </w:pPr>
      <w:r w:rsidRPr="008722D6">
        <w:t>Note that in thi</w:t>
      </w:r>
      <w:r w:rsidR="00AF302F">
        <w:t>s example the Host PI System is MKELLYD630W7</w:t>
      </w:r>
      <w:r>
        <w:t>. T</w:t>
      </w:r>
      <w:r w:rsidRPr="008722D6">
        <w:t>o configure the interface to communicate with a remote PI Server, select ‘</w:t>
      </w:r>
      <w:r w:rsidRPr="001A4F79">
        <w:rPr>
          <w:rStyle w:val="ItalicType"/>
        </w:rPr>
        <w:t>Interface =&gt; Connections…</w:t>
      </w:r>
      <w:r w:rsidRPr="008722D6">
        <w:t>’ item from PI ICU menu and select the default server. If the remote node is not present in the list of servers, it can be added</w:t>
      </w:r>
      <w:r w:rsidRPr="008722D6">
        <w:rPr>
          <w:rFonts w:hint="eastAsia"/>
          <w:lang w:eastAsia="zh-CN"/>
        </w:rPr>
        <w:t>.</w:t>
      </w:r>
      <w:r w:rsidRPr="008722D6">
        <w:t xml:space="preserve">  </w:t>
      </w:r>
    </w:p>
    <w:p w:rsidR="005E71C9" w:rsidRPr="008722D6" w:rsidRDefault="005E71C9" w:rsidP="00DC065D">
      <w:pPr>
        <w:pStyle w:val="BodyText1"/>
      </w:pPr>
      <w:r w:rsidRPr="008722D6">
        <w:t xml:space="preserve">Once the interface is added to PI ICU, near the top of the main PI ICU screen, the Interface </w:t>
      </w:r>
      <w:r w:rsidRPr="001A4F79">
        <w:rPr>
          <w:rStyle w:val="ItalicType"/>
        </w:rPr>
        <w:t>Type</w:t>
      </w:r>
      <w:r w:rsidRPr="008722D6">
        <w:t xml:space="preserve"> shou</w:t>
      </w:r>
      <w:r w:rsidRPr="00DC065D">
        <w:t xml:space="preserve">ld be </w:t>
      </w:r>
      <w:r w:rsidR="00DC065D" w:rsidRPr="00DC065D">
        <w:rPr>
          <w:rStyle w:val="CodeType1"/>
        </w:rPr>
        <w:t>rdbodbc</w:t>
      </w:r>
      <w:r w:rsidRPr="00DC065D">
        <w:t xml:space="preserve">. If not, use the drop-down box to change the Interface </w:t>
      </w:r>
      <w:r w:rsidRPr="00DC065D">
        <w:rPr>
          <w:rStyle w:val="ItalicType"/>
        </w:rPr>
        <w:t>Type</w:t>
      </w:r>
      <w:r w:rsidRPr="00DC065D">
        <w:t xml:space="preserve"> to be </w:t>
      </w:r>
      <w:r w:rsidR="00DC065D" w:rsidRPr="00DC065D">
        <w:rPr>
          <w:rStyle w:val="CodeType1"/>
        </w:rPr>
        <w:t>rdbodbc</w:t>
      </w:r>
      <w:r w:rsidRPr="00DC065D">
        <w:t>.</w:t>
      </w:r>
    </w:p>
    <w:p w:rsidR="005E71C9" w:rsidRPr="008722D6" w:rsidRDefault="005E71C9" w:rsidP="00DC065D">
      <w:pPr>
        <w:pStyle w:val="BodyText1"/>
      </w:pPr>
      <w:r w:rsidRPr="008722D6">
        <w:t xml:space="preserve">Click on </w:t>
      </w:r>
      <w:r w:rsidRPr="001A4F79">
        <w:rPr>
          <w:rStyle w:val="ItalicType"/>
        </w:rPr>
        <w:t>Apply</w:t>
      </w:r>
      <w:r w:rsidRPr="008722D6">
        <w:t xml:space="preserve"> to enable the PI ICU to manage this copy of the </w:t>
      </w:r>
      <w:r w:rsidR="00DC065D" w:rsidRPr="00DC065D">
        <w:t>RDBMSPI</w:t>
      </w:r>
      <w:r w:rsidRPr="008722D6">
        <w:t xml:space="preserve"> Interface.</w:t>
      </w:r>
    </w:p>
    <w:p w:rsidR="005E71C9" w:rsidRPr="008722D6" w:rsidRDefault="00AF302F" w:rsidP="00AF302F">
      <w:pPr>
        <w:pStyle w:val="Graphic1"/>
      </w:pPr>
      <w:r>
        <w:rPr>
          <w:noProof/>
        </w:rPr>
        <w:lastRenderedPageBreak/>
        <w:drawing>
          <wp:inline distT="0" distB="0" distL="0" distR="0" wp14:anchorId="4921EC76" wp14:editId="35793EF0">
            <wp:extent cx="4992624" cy="3831336"/>
            <wp:effectExtent l="0" t="0" r="0" b="0"/>
            <wp:docPr id="225" name="Picture 225" descr="C:\Users\mkelly\AppData\Local\Microsoft\Windows\Temporary Internet Files\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kelly\AppData\Local\Microsoft\Windows\Temporary Internet Files\Content.Word\New Picture (2).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92624" cy="3831336"/>
                    </a:xfrm>
                    <a:prstGeom prst="rect">
                      <a:avLst/>
                    </a:prstGeom>
                    <a:noFill/>
                    <a:ln>
                      <a:noFill/>
                    </a:ln>
                  </pic:spPr>
                </pic:pic>
              </a:graphicData>
            </a:graphic>
          </wp:inline>
        </w:drawing>
      </w:r>
    </w:p>
    <w:p w:rsidR="005E71C9" w:rsidRPr="008722D6" w:rsidRDefault="005E71C9" w:rsidP="00AF302F">
      <w:pPr>
        <w:pStyle w:val="BodyText1"/>
        <w:pageBreakBefore/>
      </w:pPr>
      <w:r w:rsidRPr="008722D6">
        <w:lastRenderedPageBreak/>
        <w:t xml:space="preserve">The next step is to make selections in the interface-specific tab (i.e. </w:t>
      </w:r>
      <w:r w:rsidR="00CD56BB">
        <w:t>“</w:t>
      </w:r>
      <w:r w:rsidR="006B7406">
        <w:t>RDBODBC</w:t>
      </w:r>
      <w:r w:rsidRPr="008722D6">
        <w:t xml:space="preserve">”) that allow the user to enter values for the startup parameters that are particular to the </w:t>
      </w:r>
      <w:r w:rsidR="00DC065D" w:rsidRPr="00DC065D">
        <w:t>RDBMSPI</w:t>
      </w:r>
      <w:r w:rsidR="00AF302F">
        <w:t xml:space="preserve"> Interface.</w:t>
      </w:r>
    </w:p>
    <w:p w:rsidR="005E71C9" w:rsidRPr="008722D6" w:rsidRDefault="00AF302F" w:rsidP="00AF302F">
      <w:pPr>
        <w:pStyle w:val="Graphic1"/>
      </w:pPr>
      <w:r>
        <w:rPr>
          <w:noProof/>
        </w:rPr>
        <w:drawing>
          <wp:inline distT="0" distB="0" distL="0" distR="0" wp14:anchorId="07704F63" wp14:editId="7AA24667">
            <wp:extent cx="4992624" cy="383133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992624" cy="3831336"/>
                    </a:xfrm>
                    <a:prstGeom prst="rect">
                      <a:avLst/>
                    </a:prstGeom>
                  </pic:spPr>
                </pic:pic>
              </a:graphicData>
            </a:graphic>
          </wp:inline>
        </w:drawing>
      </w:r>
    </w:p>
    <w:p w:rsidR="005E71C9" w:rsidRPr="008722D6" w:rsidRDefault="005E71C9" w:rsidP="006B7406">
      <w:pPr>
        <w:pStyle w:val="BodyText1"/>
      </w:pPr>
      <w:r w:rsidRPr="0034681E">
        <w:t xml:space="preserve">Since the </w:t>
      </w:r>
      <w:r w:rsidR="006B7406" w:rsidRPr="006B7406">
        <w:t>RDBMSPI</w:t>
      </w:r>
      <w:r w:rsidRPr="0034681E">
        <w:t xml:space="preserve"> Interface is a UniInt-based interface, in some cases the user will need to make appropriate selections in the </w:t>
      </w:r>
      <w:r w:rsidRPr="00F947CD">
        <w:rPr>
          <w:rStyle w:val="BoldType"/>
        </w:rPr>
        <w:t>UniInt</w:t>
      </w:r>
      <w:r w:rsidRPr="0034681E">
        <w:t xml:space="preserve"> page.  This page allows the user to access UniInt features through the PI ICU and to make changes to the behavior of the interface.  </w:t>
      </w:r>
    </w:p>
    <w:p w:rsidR="005E71C9" w:rsidRPr="008722D6" w:rsidRDefault="005E71C9" w:rsidP="006B7406">
      <w:pPr>
        <w:pStyle w:val="BodyText1"/>
      </w:pPr>
      <w:r w:rsidRPr="008722D6">
        <w:t>To set up the interface as a Windows Service, use the</w:t>
      </w:r>
      <w:r w:rsidRPr="00D66B36">
        <w:t xml:space="preserve"> </w:t>
      </w:r>
      <w:r w:rsidRPr="00F947CD">
        <w:rPr>
          <w:rStyle w:val="BoldType"/>
        </w:rPr>
        <w:t>Service</w:t>
      </w:r>
      <w:r>
        <w:t xml:space="preserve"> page</w:t>
      </w:r>
      <w:r w:rsidRPr="008722D6">
        <w:t xml:space="preserve">.  This page allows configuration of the interface to run as a service as well as to starting and stopping of the interface. The interface can also be run interactively from the PI ICU.  To do that go to </w:t>
      </w:r>
      <w:r w:rsidRPr="00A62E9F">
        <w:t>menu</w:t>
      </w:r>
      <w:r w:rsidRPr="008722D6">
        <w:t xml:space="preserve">, select the </w:t>
      </w:r>
      <w:r w:rsidRPr="00A62E9F">
        <w:t>Interface</w:t>
      </w:r>
      <w:r w:rsidRPr="008722D6">
        <w:t xml:space="preserve"> item and then </w:t>
      </w:r>
      <w:r w:rsidRPr="00A62E9F">
        <w:t>Start Interactive</w:t>
      </w:r>
      <w:r w:rsidRPr="008722D6">
        <w:t>.</w:t>
      </w:r>
    </w:p>
    <w:p w:rsidR="005E71C9" w:rsidRPr="008722D6" w:rsidRDefault="005E71C9" w:rsidP="006B7406">
      <w:pPr>
        <w:pStyle w:val="BodyText1"/>
      </w:pPr>
      <w:r w:rsidRPr="008722D6">
        <w:t xml:space="preserve">For more detailed information on how to use the above-mentioned and other PI ICU pages and selections, please refer to the </w:t>
      </w:r>
      <w:r w:rsidRPr="00A62E9F">
        <w:t>PI Interface Configuration Utility User Manual</w:t>
      </w:r>
      <w:r w:rsidRPr="008722D6">
        <w:t>.  The next section describes the selections that are available from the</w:t>
      </w:r>
      <w:r w:rsidRPr="00D66B36">
        <w:t xml:space="preserve"> </w:t>
      </w:r>
      <w:r w:rsidR="006B7406">
        <w:rPr>
          <w:rStyle w:val="ItalicType"/>
        </w:rPr>
        <w:t>RDBODBC</w:t>
      </w:r>
      <w:r w:rsidRPr="004D044D">
        <w:rPr>
          <w:rStyle w:val="ItalicType"/>
        </w:rPr>
        <w:t xml:space="preserve"> </w:t>
      </w:r>
      <w:r w:rsidRPr="008722D6">
        <w:t xml:space="preserve">page.  Once selections have been made on the PI ICU GUI, press the </w:t>
      </w:r>
      <w:r w:rsidRPr="003D6A11">
        <w:rPr>
          <w:rStyle w:val="ItalicType"/>
        </w:rPr>
        <w:t>Apply</w:t>
      </w:r>
      <w:r w:rsidRPr="008722D6">
        <w:t xml:space="preserve"> button in order for PI ICU to make</w:t>
      </w:r>
      <w:r w:rsidRPr="004C6C76">
        <w:t xml:space="preserve"> </w:t>
      </w:r>
      <w:r w:rsidRPr="008722D6">
        <w:t xml:space="preserve">these changes to the interface’s startup file.  </w:t>
      </w:r>
    </w:p>
    <w:p w:rsidR="005E71C9" w:rsidRPr="008722D6" w:rsidRDefault="006B7406" w:rsidP="00C21BB9">
      <w:pPr>
        <w:pStyle w:val="Heading3"/>
        <w:rPr>
          <w:rFonts w:eastAsia="SimSun"/>
        </w:rPr>
      </w:pPr>
      <w:bookmarkStart w:id="236" w:name="_Toc326657825"/>
      <w:r w:rsidRPr="006B7406">
        <w:rPr>
          <w:rFonts w:eastAsia="SimSun"/>
        </w:rPr>
        <w:t>RDBODBC</w:t>
      </w:r>
      <w:r w:rsidR="005E71C9" w:rsidRPr="008722D6">
        <w:rPr>
          <w:rFonts w:eastAsia="SimSun"/>
        </w:rPr>
        <w:t xml:space="preserve"> Interface page</w:t>
      </w:r>
      <w:bookmarkEnd w:id="236"/>
      <w:r w:rsidR="006975B9">
        <w:rPr>
          <w:rFonts w:eastAsia="SimSun"/>
        </w:rPr>
        <w:t xml:space="preserve"> </w:t>
      </w:r>
    </w:p>
    <w:p w:rsidR="005E71C9" w:rsidRPr="008722D6" w:rsidRDefault="005E71C9" w:rsidP="006975B9">
      <w:pPr>
        <w:pStyle w:val="BodyText1"/>
      </w:pPr>
      <w:r w:rsidRPr="008722D6">
        <w:t xml:space="preserve">Since the startup file of the </w:t>
      </w:r>
      <w:r w:rsidR="006B7406" w:rsidRPr="006B7406">
        <w:t>RDBMSPI</w:t>
      </w:r>
      <w:r w:rsidRPr="008722D6">
        <w:t xml:space="preserve"> Interface is maintained automatically by the PI ICU, use the </w:t>
      </w:r>
      <w:r w:rsidR="006B7406">
        <w:rPr>
          <w:rStyle w:val="ItalicType"/>
        </w:rPr>
        <w:t>RDBODBC</w:t>
      </w:r>
      <w:r w:rsidRPr="008722D6">
        <w:t xml:space="preserve"> page to configure the startup parameters and do not make changes in the file manually.  The following is the description of interface configuration parameters used in the PI ICU Control and corresponding manual parameters.</w:t>
      </w:r>
    </w:p>
    <w:p w:rsidR="005E71C9" w:rsidRDefault="005E71C9" w:rsidP="006975B9">
      <w:pPr>
        <w:pStyle w:val="BodyText1"/>
      </w:pPr>
      <w:r w:rsidRPr="008722D6">
        <w:t xml:space="preserve">The </w:t>
      </w:r>
      <w:r w:rsidR="006975B9">
        <w:t>rebodbc</w:t>
      </w:r>
      <w:r w:rsidRPr="008722D6">
        <w:t xml:space="preserve"> </w:t>
      </w:r>
      <w:r>
        <w:t xml:space="preserve">ICU </w:t>
      </w:r>
      <w:r w:rsidRPr="008722D6">
        <w:t>Control for PI ICU has</w:t>
      </w:r>
      <w:r w:rsidR="006975B9">
        <w:t xml:space="preserve"> four tabs.</w:t>
      </w:r>
      <w:r w:rsidRPr="008722D6">
        <w:t xml:space="preserve"> A yellow text box indicates that an invalid value has been entered, or that a required value has not been entered.</w:t>
      </w:r>
    </w:p>
    <w:p w:rsidR="00617527" w:rsidRDefault="00617527" w:rsidP="00617527">
      <w:pPr>
        <w:pStyle w:val="Heading4"/>
      </w:pPr>
      <w:r>
        <w:lastRenderedPageBreak/>
        <w:t>Startup Parameters</w:t>
      </w:r>
    </w:p>
    <w:p w:rsidR="00AF302F" w:rsidRDefault="00AF302F" w:rsidP="00AF302F">
      <w:pPr>
        <w:pStyle w:val="Graphic1"/>
      </w:pPr>
      <w:r>
        <w:rPr>
          <w:noProof/>
        </w:rPr>
        <w:drawing>
          <wp:inline distT="0" distB="0" distL="0" distR="0" wp14:anchorId="3E73DB86" wp14:editId="7DB97220">
            <wp:extent cx="4992624" cy="383133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992624" cy="3831336"/>
                    </a:xfrm>
                    <a:prstGeom prst="rect">
                      <a:avLst/>
                    </a:prstGeom>
                  </pic:spPr>
                </pic:pic>
              </a:graphicData>
            </a:graphic>
          </wp:inline>
        </w:drawing>
      </w:r>
    </w:p>
    <w:p w:rsidR="004C42B4" w:rsidRPr="00DD6139" w:rsidRDefault="004C42B4" w:rsidP="004C42B4">
      <w:pPr>
        <w:pStyle w:val="Heading5"/>
        <w:rPr>
          <w:u w:val="single"/>
        </w:rPr>
      </w:pPr>
      <w:r w:rsidRPr="00DD6139">
        <w:rPr>
          <w:u w:val="single"/>
        </w:rPr>
        <w:t>File Locations</w:t>
      </w:r>
    </w:p>
    <w:p w:rsidR="004C42B4" w:rsidRDefault="004C42B4" w:rsidP="004C42B4">
      <w:pPr>
        <w:pStyle w:val="Heading5"/>
      </w:pPr>
      <w:r>
        <w:t>Interface Log File:</w:t>
      </w:r>
    </w:p>
    <w:p w:rsidR="004C42B4" w:rsidRDefault="004C42B4" w:rsidP="004C42B4">
      <w:pPr>
        <w:pStyle w:val="BodyText1"/>
      </w:pPr>
      <w:r>
        <w:t>Full path to the interface specific log file</w:t>
      </w:r>
      <w:r w:rsidR="008E6DD6">
        <w:t xml:space="preserve">. </w:t>
      </w:r>
      <w:r w:rsidR="008E6DD6" w:rsidRPr="00F7671A">
        <w:rPr>
          <w:rFonts w:ascii="Courier New" w:hAnsi="Courier New" w:cs="Courier New"/>
          <w:sz w:val="20"/>
          <w:szCs w:val="20"/>
        </w:rPr>
        <w:t>(</w:t>
      </w:r>
      <w:r w:rsidR="008E6DD6" w:rsidRPr="00F7671A">
        <w:rPr>
          <w:rStyle w:val="CodeType2"/>
          <w:rFonts w:cs="Courier New"/>
          <w:b w:val="0"/>
          <w:szCs w:val="20"/>
        </w:rPr>
        <w:t>/Output=</w:t>
      </w:r>
      <w:r w:rsidR="008E6DD6" w:rsidRPr="00F7671A">
        <w:rPr>
          <w:rStyle w:val="CodeType1Italic"/>
          <w:rFonts w:cs="Courier New"/>
          <w:szCs w:val="20"/>
        </w:rPr>
        <w:t>&lt;</w:t>
      </w:r>
      <w:r w:rsidR="008E6DD6" w:rsidRPr="00B46C32">
        <w:rPr>
          <w:rStyle w:val="CodeType1Italic"/>
        </w:rPr>
        <w:t>UNC Path&gt;</w:t>
      </w:r>
      <w:r w:rsidR="008E6DD6">
        <w:t>, Optional)</w:t>
      </w:r>
    </w:p>
    <w:p w:rsidR="004C42B4" w:rsidRDefault="004C42B4" w:rsidP="004C42B4">
      <w:pPr>
        <w:pStyle w:val="Heading5"/>
      </w:pPr>
      <w:r>
        <w:t>Sql Files Directory:</w:t>
      </w:r>
    </w:p>
    <w:p w:rsidR="004C42B4" w:rsidRDefault="004C42B4" w:rsidP="00B46C32">
      <w:pPr>
        <w:pStyle w:val="BodyText1"/>
      </w:pPr>
      <w:r>
        <w:t>Directory of the SQL statement files</w:t>
      </w:r>
      <w:r w:rsidR="00B46C32">
        <w:t>. (</w:t>
      </w:r>
      <w:r w:rsidR="00B46C32" w:rsidRPr="00F7671A">
        <w:rPr>
          <w:rStyle w:val="CodeType2"/>
          <w:b w:val="0"/>
        </w:rPr>
        <w:t>/SQL=</w:t>
      </w:r>
      <w:r w:rsidR="00B46C32" w:rsidRPr="00F7671A">
        <w:rPr>
          <w:rStyle w:val="CodeType1Italic"/>
        </w:rPr>
        <w:t>&lt;</w:t>
      </w:r>
      <w:r w:rsidR="00B46C32" w:rsidRPr="00B46C32">
        <w:rPr>
          <w:rStyle w:val="CodeType1Italic"/>
        </w:rPr>
        <w:t>UNC Path&gt;</w:t>
      </w:r>
      <w:r w:rsidR="00B46C32">
        <w:t>, Optional)</w:t>
      </w:r>
    </w:p>
    <w:p w:rsidR="004C42B4" w:rsidRDefault="004C42B4" w:rsidP="004C42B4">
      <w:pPr>
        <w:pStyle w:val="Heading5"/>
      </w:pPr>
      <w:r>
        <w:t>Global Variables Files:</w:t>
      </w:r>
    </w:p>
    <w:p w:rsidR="00B46C32" w:rsidRDefault="004C42B4" w:rsidP="00B46C32">
      <w:pPr>
        <w:pStyle w:val="BodyText1"/>
      </w:pPr>
      <w:r>
        <w:t>Full path to the global SQL variable file</w:t>
      </w:r>
      <w:r w:rsidR="00B46C32">
        <w:t>. (</w:t>
      </w:r>
      <w:r w:rsidR="00B46C32" w:rsidRPr="00F7671A">
        <w:rPr>
          <w:rStyle w:val="CodeType2"/>
          <w:b w:val="0"/>
        </w:rPr>
        <w:t>/Output=</w:t>
      </w:r>
      <w:r w:rsidR="00B46C32" w:rsidRPr="00F7671A">
        <w:rPr>
          <w:rStyle w:val="CodeType1Italic"/>
        </w:rPr>
        <w:t>&lt;</w:t>
      </w:r>
      <w:r w:rsidR="00B46C32" w:rsidRPr="00B46C32">
        <w:rPr>
          <w:rStyle w:val="CodeType1Italic"/>
        </w:rPr>
        <w:t>UNC Path&gt;</w:t>
      </w:r>
      <w:r w:rsidR="00B46C32">
        <w:t>, Optional)</w:t>
      </w:r>
    </w:p>
    <w:p w:rsidR="00591C3C" w:rsidRPr="00B46C32" w:rsidRDefault="00591C3C" w:rsidP="007F7A29">
      <w:pPr>
        <w:pStyle w:val="Heading5"/>
        <w:rPr>
          <w:u w:val="single"/>
        </w:rPr>
      </w:pPr>
      <w:bookmarkStart w:id="237" w:name="_Log"/>
      <w:bookmarkEnd w:id="237"/>
      <w:r w:rsidRPr="00B46C32">
        <w:rPr>
          <w:u w:val="single"/>
        </w:rPr>
        <w:t>DSN Settings</w:t>
      </w:r>
    </w:p>
    <w:p w:rsidR="007F7A29" w:rsidRDefault="007F7A29" w:rsidP="007F7A29">
      <w:pPr>
        <w:pStyle w:val="Heading5"/>
      </w:pPr>
      <w:r>
        <w:t>DSN</w:t>
      </w:r>
      <w:r w:rsidR="00321384">
        <w:t>:</w:t>
      </w:r>
    </w:p>
    <w:p w:rsidR="00B46C32" w:rsidRDefault="007F7A29" w:rsidP="00B46C32">
      <w:pPr>
        <w:pStyle w:val="BodyText1"/>
      </w:pPr>
      <w:r>
        <w:t>Data Source Name</w:t>
      </w:r>
      <w:r w:rsidR="00B46C32">
        <w:t xml:space="preserve"> (</w:t>
      </w:r>
      <w:r w:rsidR="00B46C32" w:rsidRPr="00F7671A">
        <w:rPr>
          <w:rStyle w:val="CodeType2"/>
          <w:b w:val="0"/>
        </w:rPr>
        <w:t>/DSN=</w:t>
      </w:r>
      <w:r w:rsidR="00B46C32">
        <w:rPr>
          <w:rStyle w:val="CodeType1Italic"/>
        </w:rPr>
        <w:t>&lt;DSN name</w:t>
      </w:r>
      <w:r w:rsidR="00B46C32" w:rsidRPr="00B46C32">
        <w:rPr>
          <w:rStyle w:val="CodeType1Italic"/>
        </w:rPr>
        <w:t>&gt;</w:t>
      </w:r>
      <w:r w:rsidR="00B46C32">
        <w:t>, Required)</w:t>
      </w:r>
    </w:p>
    <w:p w:rsidR="007F7A29" w:rsidRDefault="007F7A29" w:rsidP="00E566F5">
      <w:pPr>
        <w:pStyle w:val="Heading5"/>
      </w:pPr>
      <w:r>
        <w:t>Username</w:t>
      </w:r>
      <w:r w:rsidR="00321384">
        <w:t>:</w:t>
      </w:r>
    </w:p>
    <w:p w:rsidR="007F7A29" w:rsidRDefault="007F7A29" w:rsidP="00B46C32">
      <w:pPr>
        <w:pStyle w:val="BodyText1"/>
      </w:pPr>
      <w:r>
        <w:t>Username for access to RDB</w:t>
      </w:r>
      <w:r w:rsidR="00B46C32">
        <w:t xml:space="preserve"> (</w:t>
      </w:r>
      <w:r w:rsidR="00B46C32" w:rsidRPr="00F7671A">
        <w:rPr>
          <w:rStyle w:val="CodeType2"/>
          <w:b w:val="0"/>
        </w:rPr>
        <w:t>/USER_ODBC=</w:t>
      </w:r>
      <w:r w:rsidR="00B46C32">
        <w:rPr>
          <w:rStyle w:val="CodeType1Italic"/>
        </w:rPr>
        <w:t>&lt;username</w:t>
      </w:r>
      <w:r w:rsidR="00B46C32" w:rsidRPr="00B46C32">
        <w:rPr>
          <w:rStyle w:val="CodeType1Italic"/>
        </w:rPr>
        <w:t>&gt;</w:t>
      </w:r>
      <w:r w:rsidR="00B46C32">
        <w:t>, Required)</w:t>
      </w:r>
    </w:p>
    <w:p w:rsidR="007F7A29" w:rsidRDefault="007F7A29" w:rsidP="00E566F5">
      <w:pPr>
        <w:pStyle w:val="Heading5"/>
      </w:pPr>
      <w:r>
        <w:t>Password</w:t>
      </w:r>
      <w:r w:rsidR="00321384">
        <w:t>:</w:t>
      </w:r>
    </w:p>
    <w:p w:rsidR="007F7A29" w:rsidRDefault="007F7A29" w:rsidP="00B46C32">
      <w:pPr>
        <w:pStyle w:val="BodyText1"/>
      </w:pPr>
      <w:r>
        <w:t xml:space="preserve">Password for access to RDB.  Once this has been entered and saved the password will be written to an encrypted password file found in the directory pointed to by the </w:t>
      </w:r>
      <w:r w:rsidRPr="00F7671A">
        <w:rPr>
          <w:rStyle w:val="CodeType2"/>
          <w:b w:val="0"/>
        </w:rPr>
        <w:lastRenderedPageBreak/>
        <w:t>/Output=&lt;path&gt;</w:t>
      </w:r>
      <w:r>
        <w:t xml:space="preserve"> command line parameter.  During the save function this field will be changed from </w:t>
      </w:r>
      <w:r w:rsidR="00321384">
        <w:t>asterisks</w:t>
      </w:r>
      <w:r>
        <w:t xml:space="preserve"> to the string “* Encrypted *” to indicate there is a valid encrypted password file has been saved.  The Reset </w:t>
      </w:r>
      <w:r w:rsidR="00321384">
        <w:rPr>
          <w:noProof/>
        </w:rPr>
        <w:drawing>
          <wp:inline distT="0" distB="0" distL="0" distR="0" wp14:anchorId="4E5C3CA5" wp14:editId="438F6BEB">
            <wp:extent cx="219710" cy="197485"/>
            <wp:effectExtent l="0" t="0" r="0" b="0"/>
            <wp:docPr id="228" name="Picture 228" descr="C:\Users\mkelly\AppData\Local\Microsoft\Windows\Temporary Internet Files\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kelly\AppData\Local\Microsoft\Windows\Temporary Internet Files\Content.Word\New Picture (3).b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rsidR="00321384">
        <w:t xml:space="preserve"> </w:t>
      </w:r>
      <w:r>
        <w:t>button can be used to delete the encrypted password file and allow a new password to be entered.</w:t>
      </w:r>
      <w:r w:rsidR="00B46C32">
        <w:t xml:space="preserve"> (</w:t>
      </w:r>
      <w:r w:rsidR="00B46C32" w:rsidRPr="00F7671A">
        <w:rPr>
          <w:rStyle w:val="CodeType2"/>
          <w:b w:val="0"/>
        </w:rPr>
        <w:t>/PASS_ODBC=</w:t>
      </w:r>
      <w:r w:rsidR="00B46C32">
        <w:rPr>
          <w:rStyle w:val="CodeType1Italic"/>
        </w:rPr>
        <w:t>&lt;password</w:t>
      </w:r>
      <w:r w:rsidR="00B46C32" w:rsidRPr="00B46C32">
        <w:rPr>
          <w:rStyle w:val="CodeType1Italic"/>
        </w:rPr>
        <w:t>&gt;</w:t>
      </w:r>
      <w:r w:rsidR="00B46C32">
        <w:t>, Optional)</w:t>
      </w:r>
    </w:p>
    <w:p w:rsidR="00321384" w:rsidRPr="00B46C32" w:rsidRDefault="00321384" w:rsidP="00321384">
      <w:pPr>
        <w:pStyle w:val="Heading5"/>
        <w:rPr>
          <w:u w:val="single"/>
        </w:rPr>
      </w:pPr>
      <w:r w:rsidRPr="00B46C32">
        <w:rPr>
          <w:u w:val="single"/>
        </w:rPr>
        <w:t xml:space="preserve">Successful </w:t>
      </w:r>
      <w:r w:rsidR="008B0C31">
        <w:rPr>
          <w:u w:val="single"/>
        </w:rPr>
        <w:t>–</w:t>
      </w:r>
      <w:r w:rsidRPr="00B46C32">
        <w:rPr>
          <w:u w:val="single"/>
        </w:rPr>
        <w:t xml:space="preserve"> Status Range</w:t>
      </w:r>
    </w:p>
    <w:p w:rsidR="00321384" w:rsidRDefault="00321384" w:rsidP="00321384">
      <w:pPr>
        <w:pStyle w:val="BodyText1"/>
      </w:pPr>
      <w:r>
        <w:t>Select the range of Successful status strings from the system digital state table.</w:t>
      </w:r>
    </w:p>
    <w:p w:rsidR="00B46C32" w:rsidRDefault="00B46C32" w:rsidP="00B46C32">
      <w:pPr>
        <w:pStyle w:val="Heading5"/>
      </w:pPr>
      <w:r>
        <w:t>Start Code:</w:t>
      </w:r>
    </w:p>
    <w:p w:rsidR="00B46C32" w:rsidRDefault="00B46C32" w:rsidP="00B46C32">
      <w:pPr>
        <w:pStyle w:val="BodyText1"/>
      </w:pPr>
      <w:r>
        <w:t>Enter the starting location in the system digital state table. (</w:t>
      </w:r>
      <w:r w:rsidRPr="00F7671A">
        <w:rPr>
          <w:rStyle w:val="CodeType2"/>
          <w:b w:val="0"/>
        </w:rPr>
        <w:t>/SUCC1=</w:t>
      </w:r>
      <w:r>
        <w:rPr>
          <w:rStyle w:val="CodeType1Italic"/>
        </w:rPr>
        <w:t>#</w:t>
      </w:r>
      <w:r>
        <w:t>, Optional)</w:t>
      </w:r>
    </w:p>
    <w:p w:rsidR="00B46C32" w:rsidRDefault="00B46C32" w:rsidP="00B46C32">
      <w:pPr>
        <w:pStyle w:val="Heading5"/>
      </w:pPr>
      <w:r>
        <w:t>End Code:</w:t>
      </w:r>
    </w:p>
    <w:p w:rsidR="00B46C32" w:rsidRDefault="00B46C32" w:rsidP="00B46C32">
      <w:pPr>
        <w:pStyle w:val="BodyText1"/>
      </w:pPr>
      <w:r>
        <w:t>Enter the ending location in the system digital state table (</w:t>
      </w:r>
      <w:r w:rsidRPr="00F7671A">
        <w:rPr>
          <w:rStyle w:val="CodeType2"/>
          <w:b w:val="0"/>
        </w:rPr>
        <w:t>/SUCC2=</w:t>
      </w:r>
      <w:r>
        <w:rPr>
          <w:rStyle w:val="CodeType1Italic"/>
        </w:rPr>
        <w:t>#</w:t>
      </w:r>
      <w:r>
        <w:t>, Optional)</w:t>
      </w:r>
    </w:p>
    <w:p w:rsidR="00321384" w:rsidRPr="00B46C32" w:rsidRDefault="00321384" w:rsidP="00321384">
      <w:pPr>
        <w:pStyle w:val="Heading5"/>
        <w:rPr>
          <w:u w:val="single"/>
        </w:rPr>
      </w:pPr>
      <w:r w:rsidRPr="00B46C32">
        <w:rPr>
          <w:u w:val="single"/>
        </w:rPr>
        <w:t xml:space="preserve">Bad Input </w:t>
      </w:r>
      <w:r w:rsidR="008B0C31">
        <w:rPr>
          <w:u w:val="single"/>
        </w:rPr>
        <w:t>–</w:t>
      </w:r>
      <w:r w:rsidRPr="00B46C32">
        <w:rPr>
          <w:u w:val="single"/>
        </w:rPr>
        <w:t xml:space="preserve"> Status Range</w:t>
      </w:r>
    </w:p>
    <w:p w:rsidR="00321384" w:rsidRDefault="00321384" w:rsidP="00321384">
      <w:pPr>
        <w:pStyle w:val="BodyText1"/>
      </w:pPr>
      <w:r>
        <w:t>Select the range of Bad Input status strings from the system digital state table.</w:t>
      </w:r>
    </w:p>
    <w:p w:rsidR="00B46C32" w:rsidRDefault="00B46C32" w:rsidP="00B46C32">
      <w:pPr>
        <w:pStyle w:val="Heading5"/>
      </w:pPr>
      <w:r>
        <w:t>Start Code:</w:t>
      </w:r>
    </w:p>
    <w:p w:rsidR="00B46C32" w:rsidRDefault="00B46C32" w:rsidP="00B46C32">
      <w:pPr>
        <w:pStyle w:val="BodyText1"/>
      </w:pPr>
      <w:r>
        <w:t>Enter the starting location in the system digital state table. (</w:t>
      </w:r>
      <w:r w:rsidRPr="00F7671A">
        <w:rPr>
          <w:rStyle w:val="CodeType2"/>
          <w:b w:val="0"/>
        </w:rPr>
        <w:t>/BAD1=</w:t>
      </w:r>
      <w:r>
        <w:rPr>
          <w:rStyle w:val="CodeType1Italic"/>
        </w:rPr>
        <w:t>#</w:t>
      </w:r>
      <w:r>
        <w:t>, Optional)</w:t>
      </w:r>
    </w:p>
    <w:p w:rsidR="00B46C32" w:rsidRDefault="00B46C32" w:rsidP="00B46C32">
      <w:pPr>
        <w:pStyle w:val="Heading5"/>
      </w:pPr>
      <w:r>
        <w:t>End Code:</w:t>
      </w:r>
    </w:p>
    <w:p w:rsidR="00B46C32" w:rsidRDefault="00B46C32" w:rsidP="00B46C32">
      <w:pPr>
        <w:pStyle w:val="BodyText1"/>
      </w:pPr>
      <w:r>
        <w:t>Enter the ending location in the system digital state table (</w:t>
      </w:r>
      <w:r w:rsidRPr="00F7671A">
        <w:rPr>
          <w:rStyle w:val="CodeType2"/>
          <w:b w:val="0"/>
        </w:rPr>
        <w:t>/BAD2=</w:t>
      </w:r>
      <w:r>
        <w:rPr>
          <w:rStyle w:val="CodeType1Italic"/>
        </w:rPr>
        <w:t>#</w:t>
      </w:r>
      <w:r>
        <w:t>, Optional)</w:t>
      </w:r>
    </w:p>
    <w:p w:rsidR="00321384" w:rsidRDefault="00321384" w:rsidP="00617527">
      <w:pPr>
        <w:pStyle w:val="Heading4"/>
        <w:keepNext w:val="0"/>
        <w:pageBreakBefore/>
      </w:pPr>
      <w:r>
        <w:lastRenderedPageBreak/>
        <w:t>Recovery Parameters</w:t>
      </w:r>
    </w:p>
    <w:p w:rsidR="00321384" w:rsidRPr="00321384" w:rsidRDefault="00321384" w:rsidP="00321384">
      <w:pPr>
        <w:pStyle w:val="Graphic1"/>
      </w:pPr>
      <w:r>
        <w:rPr>
          <w:noProof/>
        </w:rPr>
        <w:drawing>
          <wp:inline distT="0" distB="0" distL="0" distR="0" wp14:anchorId="702BF860" wp14:editId="61E46B31">
            <wp:extent cx="4992624" cy="383133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992624" cy="3831336"/>
                    </a:xfrm>
                    <a:prstGeom prst="rect">
                      <a:avLst/>
                    </a:prstGeom>
                  </pic:spPr>
                </pic:pic>
              </a:graphicData>
            </a:graphic>
          </wp:inline>
        </w:drawing>
      </w:r>
    </w:p>
    <w:p w:rsidR="00321384" w:rsidRDefault="00321384" w:rsidP="00321384">
      <w:pPr>
        <w:pStyle w:val="Heading5"/>
      </w:pPr>
      <w:r>
        <w:t>Recovery Mode:</w:t>
      </w:r>
    </w:p>
    <w:p w:rsidR="00B46C32" w:rsidRDefault="00321384" w:rsidP="00321384">
      <w:pPr>
        <w:pStyle w:val="BodyText1"/>
      </w:pPr>
      <w:r>
        <w:t>Select the output recovery mode, possible options are: No Recovery and TimeStamp.  If TimeStamp is selected then select the type of processing Input or Output.</w:t>
      </w:r>
      <w:r w:rsidR="00B46C32">
        <w:t xml:space="preserve"> (</w:t>
      </w:r>
      <w:r w:rsidR="00B46C32" w:rsidRPr="00F7671A">
        <w:rPr>
          <w:rStyle w:val="CodeType2"/>
          <w:b w:val="0"/>
        </w:rPr>
        <w:t>/RECOVERY=</w:t>
      </w:r>
      <w:r w:rsidR="00B46C32">
        <w:rPr>
          <w:rStyle w:val="CodeType1Italic"/>
        </w:rPr>
        <w:t xml:space="preserve">c </w:t>
      </w:r>
      <w:r w:rsidR="00B46C32" w:rsidRPr="00906B57">
        <w:rPr>
          <w:rStyle w:val="BoldType"/>
          <w:b w:val="0"/>
        </w:rPr>
        <w:t>where</w:t>
      </w:r>
      <w:r w:rsidR="00906B57">
        <w:rPr>
          <w:rStyle w:val="BoldType"/>
          <w:b w:val="0"/>
        </w:rPr>
        <w:t>:</w:t>
      </w:r>
      <w:r w:rsidR="00B46C32">
        <w:rPr>
          <w:rStyle w:val="CodeType1Italic"/>
        </w:rPr>
        <w:t xml:space="preserve"> </w:t>
      </w:r>
      <w:r w:rsidR="00906B57">
        <w:rPr>
          <w:rStyle w:val="CodeType1Italic"/>
        </w:rPr>
        <w:br/>
      </w:r>
      <w:r w:rsidR="00B46C32">
        <w:rPr>
          <w:rStyle w:val="CodeType1Italic"/>
        </w:rPr>
        <w:t xml:space="preserve">c = </w:t>
      </w:r>
      <w:r w:rsidR="00B46C32" w:rsidRPr="00B46C32">
        <w:t xml:space="preserve">TS (Timestamp) </w:t>
      </w:r>
      <w:r w:rsidR="00906B57">
        <w:t>or</w:t>
      </w:r>
      <w:r w:rsidR="00B46C32" w:rsidRPr="00B46C32">
        <w:t xml:space="preserve"> NO_REC (No Recovery,</w:t>
      </w:r>
      <w:r w:rsidR="00B46C32">
        <w:t xml:space="preserve"> Default=NO_REC</w:t>
      </w:r>
      <w:r w:rsidR="00B46C32" w:rsidRPr="00B46C32">
        <w:t>,</w:t>
      </w:r>
      <w:r w:rsidR="00B46C32">
        <w:t xml:space="preserve"> Optional)</w:t>
      </w:r>
    </w:p>
    <w:p w:rsidR="00617527" w:rsidRDefault="00617527" w:rsidP="00617527">
      <w:pPr>
        <w:pStyle w:val="Heading5"/>
      </w:pPr>
      <w:r>
        <w:lastRenderedPageBreak/>
        <w:t>Input Processing</w:t>
      </w:r>
    </w:p>
    <w:p w:rsidR="00617527" w:rsidRDefault="00617527" w:rsidP="00617527">
      <w:pPr>
        <w:pStyle w:val="Graphic1"/>
      </w:pPr>
      <w:r>
        <w:rPr>
          <w:noProof/>
        </w:rPr>
        <w:drawing>
          <wp:inline distT="0" distB="0" distL="0" distR="0" wp14:anchorId="12F11B6F" wp14:editId="46B622A1">
            <wp:extent cx="4992624" cy="3831336"/>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92624" cy="3831336"/>
                    </a:xfrm>
                    <a:prstGeom prst="rect">
                      <a:avLst/>
                    </a:prstGeom>
                  </pic:spPr>
                </pic:pic>
              </a:graphicData>
            </a:graphic>
          </wp:inline>
        </w:drawing>
      </w:r>
    </w:p>
    <w:p w:rsidR="00617527" w:rsidRDefault="00617527" w:rsidP="0017217C">
      <w:pPr>
        <w:pStyle w:val="Heading5"/>
      </w:pPr>
      <w:r>
        <w:t>Recovery Start Time:</w:t>
      </w:r>
    </w:p>
    <w:p w:rsidR="003B4048" w:rsidRDefault="003B4048" w:rsidP="003B4048">
      <w:pPr>
        <w:pStyle w:val="BodyText1"/>
      </w:pPr>
      <w:r>
        <w:t xml:space="preserve">The </w:t>
      </w:r>
      <w:r w:rsidRPr="00F7671A">
        <w:rPr>
          <w:rStyle w:val="CodeType2"/>
          <w:b w:val="0"/>
        </w:rPr>
        <w:t>/recovery_time=</w:t>
      </w:r>
      <w:r w:rsidRPr="003B4048">
        <w:rPr>
          <w:rStyle w:val="CodeType1Italic"/>
        </w:rPr>
        <w:t>&lt;Start Time, End Time&gt;</w:t>
      </w:r>
      <w:r w:rsidRPr="00C638E1">
        <w:t>s</w:t>
      </w:r>
      <w:r>
        <w:t xml:space="preserve">upports syntax listed in table in chapter </w:t>
      </w:r>
      <w:hyperlink w:anchor="_RDBMSPI_–_Input" w:history="1">
        <w:r w:rsidRPr="006137FB">
          <w:rPr>
            <w:rStyle w:val="Hyperlink"/>
          </w:rPr>
          <w:t>RDBMSPI – Input Recovery Modes</w:t>
        </w:r>
      </w:hyperlink>
      <w:r>
        <w:t>.  A timestamp tag's</w:t>
      </w:r>
      <w:r w:rsidR="00DD6139">
        <w:t xml:space="preserve"> value could </w:t>
      </w:r>
      <w:r w:rsidR="00A970E2">
        <w:t>also be used as the Start T</w:t>
      </w:r>
      <w:r>
        <w:t>ime.</w:t>
      </w:r>
      <w:r w:rsidR="00DD6139">
        <w:t xml:space="preserve">  Only one type of Start Time can be used however, either Absolute/Relative or TimeStamp TagName.</w:t>
      </w:r>
    </w:p>
    <w:p w:rsidR="00617527" w:rsidRDefault="00617527" w:rsidP="0017217C">
      <w:pPr>
        <w:pStyle w:val="Heading5"/>
      </w:pPr>
      <w:r>
        <w:t>Recovery End Time</w:t>
      </w:r>
    </w:p>
    <w:p w:rsidR="00DD6139" w:rsidRDefault="003B4048" w:rsidP="00DD6139">
      <w:pPr>
        <w:pStyle w:val="BodyText1"/>
      </w:pPr>
      <w:r>
        <w:t xml:space="preserve">The </w:t>
      </w:r>
      <w:r w:rsidR="00A970E2" w:rsidRPr="00F7671A">
        <w:rPr>
          <w:rStyle w:val="CodeType2"/>
          <w:b w:val="0"/>
        </w:rPr>
        <w:t>/recovery_time=</w:t>
      </w:r>
      <w:r w:rsidR="00A970E2" w:rsidRPr="003B4048">
        <w:rPr>
          <w:rStyle w:val="CodeType1Italic"/>
        </w:rPr>
        <w:t>&lt;Start Time, End Time&gt;</w:t>
      </w:r>
      <w:r w:rsidRPr="0060016C">
        <w:rPr>
          <w:rStyle w:val="CodeType2"/>
        </w:rPr>
        <w:t xml:space="preserve"> </w:t>
      </w:r>
      <w:r w:rsidRPr="00C638E1">
        <w:t>s</w:t>
      </w:r>
      <w:r>
        <w:t xml:space="preserve">upports syntax listed in table in chapter </w:t>
      </w:r>
      <w:hyperlink w:anchor="_RDBMSPI_–_Input" w:history="1">
        <w:r w:rsidRPr="006137FB">
          <w:rPr>
            <w:rStyle w:val="Hyperlink"/>
          </w:rPr>
          <w:t>RDBMSPI – Input Recovery Modes</w:t>
        </w:r>
      </w:hyperlink>
      <w:r w:rsidR="00DD6139">
        <w:t>.  A timestamp tag's value could also be used as the Start Time.  Only one type of Start Time can be used however, either Absolute/Relative or TimeStamp TagName.</w:t>
      </w:r>
    </w:p>
    <w:p w:rsidR="00617527" w:rsidRDefault="00617527" w:rsidP="00DD6139">
      <w:pPr>
        <w:pStyle w:val="Heading5"/>
      </w:pPr>
      <w:r>
        <w:t>Input Recovery Step:</w:t>
      </w:r>
    </w:p>
    <w:p w:rsidR="007342E0" w:rsidRDefault="007342E0" w:rsidP="007342E0">
      <w:pPr>
        <w:pStyle w:val="BodyText1"/>
      </w:pPr>
      <w:r>
        <w:t>Step for input history recovery.</w:t>
      </w:r>
      <w:r w:rsidR="003B4048">
        <w:t xml:space="preserve"> (</w:t>
      </w:r>
      <w:r w:rsidR="003B4048" w:rsidRPr="00F7671A">
        <w:rPr>
          <w:rStyle w:val="CodeType2"/>
          <w:b w:val="0"/>
        </w:rPr>
        <w:t>/Recovery_Step</w:t>
      </w:r>
      <w:r w:rsidR="003B4048">
        <w:t>=</w:t>
      </w:r>
      <w:r w:rsidR="003B4048" w:rsidRPr="003B4048">
        <w:rPr>
          <w:rStyle w:val="CodeType1Italic"/>
        </w:rPr>
        <w:t>&lt;string&gt;</w:t>
      </w:r>
      <w:r w:rsidR="00DD6139">
        <w:t xml:space="preserve">, </w:t>
      </w:r>
      <w:r w:rsidR="003B4048">
        <w:t xml:space="preserve">where </w:t>
      </w:r>
      <w:r w:rsidR="003B4048" w:rsidRPr="003B4048">
        <w:rPr>
          <w:rStyle w:val="CodeType1Italic"/>
        </w:rPr>
        <w:t>&lt;string&gt;</w:t>
      </w:r>
      <w:r w:rsidR="003B4048">
        <w:t xml:space="preserve"> = "#dhms", </w:t>
      </w:r>
      <w:r w:rsidR="00906B57">
        <w:t>e.g.:</w:t>
      </w:r>
      <w:r w:rsidR="003B4048">
        <w:t xml:space="preserve"> </w:t>
      </w:r>
      <w:r w:rsidR="003B4048" w:rsidRPr="00906B57">
        <w:rPr>
          <w:i/>
        </w:rPr>
        <w:t>8h</w:t>
      </w:r>
      <w:r w:rsidR="003B4048">
        <w:t xml:space="preserve">, Default: </w:t>
      </w:r>
      <w:r w:rsidR="003B4048" w:rsidRPr="00906B57">
        <w:rPr>
          <w:i/>
        </w:rPr>
        <w:t>1d</w:t>
      </w:r>
      <w:r w:rsidR="003B4048">
        <w:t>, Optional)</w:t>
      </w:r>
    </w:p>
    <w:p w:rsidR="0017217C" w:rsidRDefault="0017217C" w:rsidP="007342E0">
      <w:pPr>
        <w:pStyle w:val="Heading5"/>
        <w:keepNext w:val="0"/>
        <w:pageBreakBefore/>
      </w:pPr>
      <w:r>
        <w:lastRenderedPageBreak/>
        <w:t>Output Processing</w:t>
      </w:r>
    </w:p>
    <w:p w:rsidR="00617527" w:rsidRDefault="0017217C" w:rsidP="0017217C">
      <w:pPr>
        <w:pStyle w:val="Graphic1"/>
      </w:pPr>
      <w:r>
        <w:rPr>
          <w:noProof/>
        </w:rPr>
        <w:drawing>
          <wp:inline distT="0" distB="0" distL="0" distR="0" wp14:anchorId="545B41E5" wp14:editId="4BFBCC00">
            <wp:extent cx="4992624" cy="383133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92624" cy="3831336"/>
                    </a:xfrm>
                    <a:prstGeom prst="rect">
                      <a:avLst/>
                    </a:prstGeom>
                  </pic:spPr>
                </pic:pic>
              </a:graphicData>
            </a:graphic>
          </wp:inline>
        </w:drawing>
      </w:r>
    </w:p>
    <w:p w:rsidR="0017217C" w:rsidRDefault="0017217C" w:rsidP="0017217C">
      <w:pPr>
        <w:pStyle w:val="Heading5"/>
      </w:pPr>
      <w:r>
        <w:t>Recovery Start Time:</w:t>
      </w:r>
    </w:p>
    <w:p w:rsidR="005D40CD" w:rsidRDefault="005D40CD" w:rsidP="005D40CD">
      <w:pPr>
        <w:pStyle w:val="BodyText1"/>
      </w:pPr>
      <w:r w:rsidRPr="00C638E1">
        <w:t>In conjunction with the recovery parameter (</w:t>
      </w:r>
      <w:r w:rsidRPr="00F7671A">
        <w:rPr>
          <w:rStyle w:val="CodeType2"/>
          <w:b w:val="0"/>
        </w:rPr>
        <w:t>/recovery</w:t>
      </w:r>
      <w:r w:rsidRPr="00C638E1">
        <w:t>)</w:t>
      </w:r>
      <w:r>
        <w:t>,</w:t>
      </w:r>
      <w:r w:rsidRPr="00C638E1">
        <w:t xml:space="preserve"> the </w:t>
      </w:r>
      <w:r w:rsidRPr="00F7671A">
        <w:rPr>
          <w:rStyle w:val="CodeType2"/>
          <w:b w:val="0"/>
        </w:rPr>
        <w:t>/recovery_time</w:t>
      </w:r>
      <w:r w:rsidR="003B4048" w:rsidRPr="00F7671A">
        <w:rPr>
          <w:rStyle w:val="CodeType2"/>
          <w:b w:val="0"/>
        </w:rPr>
        <w:t>=</w:t>
      </w:r>
      <w:r w:rsidR="003B4048" w:rsidRPr="003B4048">
        <w:rPr>
          <w:rStyle w:val="CodeType1Italic"/>
        </w:rPr>
        <w:t>&lt;Start Time, End Time&gt;</w:t>
      </w:r>
      <w:r w:rsidRPr="003B4048">
        <w:rPr>
          <w:rStyle w:val="CodeType1Italic"/>
        </w:rPr>
        <w:t xml:space="preserve"> </w:t>
      </w:r>
      <w:r w:rsidRPr="00C638E1">
        <w:t xml:space="preserve">parameter determines the oldest timestamp for retrieving data from the archive. The time syntax is in PI time format. (See the </w:t>
      </w:r>
      <w:r w:rsidRPr="00C638E1">
        <w:rPr>
          <w:i/>
          <w:iCs/>
        </w:rPr>
        <w:t>Data Archive Manual</w:t>
      </w:r>
      <w:r w:rsidRPr="00C638E1">
        <w:t xml:space="preserve"> for more information on the PI time string format.)</w:t>
      </w:r>
    </w:p>
    <w:p w:rsidR="0017217C" w:rsidRDefault="0017217C" w:rsidP="0017217C">
      <w:pPr>
        <w:pStyle w:val="Heading5"/>
      </w:pPr>
      <w:r>
        <w:t>Recovery End Time:</w:t>
      </w:r>
    </w:p>
    <w:p w:rsidR="003B4048" w:rsidRDefault="003B4048" w:rsidP="003B4048">
      <w:pPr>
        <w:pStyle w:val="BodyText1"/>
      </w:pPr>
      <w:r w:rsidRPr="00C638E1">
        <w:t>In conjunction with the recovery parameter (</w:t>
      </w:r>
      <w:r w:rsidRPr="00F7671A">
        <w:rPr>
          <w:rStyle w:val="CodeType2"/>
          <w:b w:val="0"/>
        </w:rPr>
        <w:t>/recovery</w:t>
      </w:r>
      <w:r w:rsidRPr="00C638E1">
        <w:t>)</w:t>
      </w:r>
      <w:r>
        <w:t>,</w:t>
      </w:r>
      <w:r w:rsidRPr="00C638E1">
        <w:t xml:space="preserve"> the </w:t>
      </w:r>
      <w:r w:rsidRPr="00F7671A">
        <w:rPr>
          <w:rStyle w:val="CodeType2"/>
          <w:b w:val="0"/>
        </w:rPr>
        <w:t>/recovery_time=</w:t>
      </w:r>
      <w:r w:rsidRPr="003B4048">
        <w:rPr>
          <w:rStyle w:val="CodeType1Italic"/>
        </w:rPr>
        <w:t>&lt;Start Time, End Time&gt;</w:t>
      </w:r>
      <w:r w:rsidRPr="00C638E1">
        <w:t xml:space="preserve"> parameter determines the oldest timestamp for retrieving data from the archive. The time syntax is in PI time format. (See the </w:t>
      </w:r>
      <w:r w:rsidRPr="00C638E1">
        <w:rPr>
          <w:i/>
          <w:iCs/>
        </w:rPr>
        <w:t>Data Archive Manual</w:t>
      </w:r>
      <w:r w:rsidRPr="00C638E1">
        <w:t xml:space="preserve"> for more information on the PI time string format.)</w:t>
      </w:r>
    </w:p>
    <w:p w:rsidR="007342E0" w:rsidRDefault="007342E0" w:rsidP="007342E0">
      <w:pPr>
        <w:pStyle w:val="Heading5"/>
      </w:pPr>
      <w:r>
        <w:t>Out of Order Options</w:t>
      </w:r>
    </w:p>
    <w:p w:rsidR="007342E0" w:rsidRDefault="007342E0" w:rsidP="007342E0">
      <w:pPr>
        <w:pStyle w:val="BodyText1"/>
      </w:pPr>
      <w:r>
        <w:t xml:space="preserve">In conjunction with </w:t>
      </w:r>
      <w:r w:rsidRPr="00F7671A">
        <w:rPr>
          <w:rFonts w:ascii="Courier New" w:hAnsi="Courier New" w:cs="Courier New"/>
        </w:rPr>
        <w:t>Location5=1</w:t>
      </w:r>
      <w:r>
        <w:t xml:space="preserve">, the </w:t>
      </w:r>
      <w:r w:rsidRPr="00F7671A">
        <w:rPr>
          <w:rStyle w:val="CodeType2"/>
          <w:b w:val="0"/>
        </w:rPr>
        <w:t>/OOO_OPTION=</w:t>
      </w:r>
      <w:r w:rsidR="0064493F">
        <w:rPr>
          <w:rStyle w:val="CodeType2"/>
          <w:b w:val="0"/>
        </w:rPr>
        <w:t>append,replace</w:t>
      </w:r>
      <w:r w:rsidR="00F7671A">
        <w:rPr>
          <w:rStyle w:val="CodeType2"/>
          <w:b w:val="0"/>
        </w:rPr>
        <w:t xml:space="preserve"> </w:t>
      </w:r>
      <w:r>
        <w:t>specifies situations, for which corresponding SQL queries are executed.</w:t>
      </w:r>
    </w:p>
    <w:p w:rsidR="007342E0" w:rsidRDefault="007342E0" w:rsidP="007342E0">
      <w:pPr>
        <w:pStyle w:val="BodyText1"/>
      </w:pPr>
      <w:r>
        <w:t xml:space="preserve">Full details are in the tag configuration section for </w:t>
      </w:r>
      <w:hyperlink w:anchor="_Location5" w:history="1">
        <w:r w:rsidRPr="00591C3C">
          <w:rPr>
            <w:rStyle w:val="Hyperlink"/>
          </w:rPr>
          <w:t>Location5</w:t>
        </w:r>
      </w:hyperlink>
      <w:r>
        <w:t>.</w:t>
      </w:r>
    </w:p>
    <w:p w:rsidR="007342E0" w:rsidRDefault="007342E0" w:rsidP="007342E0">
      <w:pPr>
        <w:pStyle w:val="BodyText1"/>
      </w:pPr>
      <w:r>
        <w:t xml:space="preserve">For more detailed description, see sections </w:t>
      </w:r>
      <w:hyperlink w:anchor="_RDBMSPI_–_Input" w:history="1">
        <w:r w:rsidRPr="00596003">
          <w:rPr>
            <w:rStyle w:val="Hyperlink"/>
          </w:rPr>
          <w:t>RDBMSPI – Input Recovery Modes</w:t>
        </w:r>
      </w:hyperlink>
      <w:r>
        <w:t xml:space="preserve"> and </w:t>
      </w:r>
      <w:hyperlink w:anchor="_RDBMSPI_–_Output" w:history="1">
        <w:r w:rsidRPr="00596003">
          <w:rPr>
            <w:rStyle w:val="Hyperlink"/>
          </w:rPr>
          <w:t>RDBMSPI – Output Recovery Modes  (Only Applicable to Output Points)</w:t>
        </w:r>
      </w:hyperlink>
      <w:r>
        <w:t>.</w:t>
      </w:r>
    </w:p>
    <w:p w:rsidR="0017217C" w:rsidRPr="0017217C" w:rsidRDefault="0017217C" w:rsidP="0017217C"/>
    <w:p w:rsidR="00321384" w:rsidRDefault="00321384" w:rsidP="00617527">
      <w:pPr>
        <w:pStyle w:val="Heading4"/>
        <w:keepNext w:val="0"/>
        <w:pageBreakBefore/>
      </w:pPr>
      <w:r>
        <w:lastRenderedPageBreak/>
        <w:t>Optional Parameters</w:t>
      </w:r>
    </w:p>
    <w:p w:rsidR="00321384" w:rsidRPr="00321384" w:rsidRDefault="00144A93" w:rsidP="00321384">
      <w:pPr>
        <w:pStyle w:val="Graphic1"/>
      </w:pPr>
      <w:r>
        <w:rPr>
          <w:noProof/>
        </w:rPr>
        <w:drawing>
          <wp:inline distT="0" distB="0" distL="0" distR="0" wp14:anchorId="15CE05BA" wp14:editId="1BBE6F5D">
            <wp:extent cx="4992624" cy="3831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992624" cy="3831336"/>
                    </a:xfrm>
                    <a:prstGeom prst="rect">
                      <a:avLst/>
                    </a:prstGeom>
                  </pic:spPr>
                </pic:pic>
              </a:graphicData>
            </a:graphic>
          </wp:inline>
        </w:drawing>
      </w:r>
    </w:p>
    <w:p w:rsidR="007342E0" w:rsidRDefault="007342E0" w:rsidP="007342E0">
      <w:pPr>
        <w:pStyle w:val="Heading5"/>
      </w:pPr>
      <w:r>
        <w:t>Write Size Cache (# of Events)</w:t>
      </w:r>
    </w:p>
    <w:p w:rsidR="007342E0" w:rsidRPr="007342E0" w:rsidRDefault="00A970E2" w:rsidP="008E6DD6">
      <w:pPr>
        <w:pStyle w:val="BodyText1"/>
      </w:pPr>
      <w:r w:rsidRPr="00065454">
        <w:t>In</w:t>
      </w:r>
      <w:r>
        <w:t xml:space="preserve"> conjunction with the </w:t>
      </w:r>
      <w:r w:rsidRPr="0064493F">
        <w:rPr>
          <w:rStyle w:val="CodeType2"/>
          <w:b w:val="0"/>
        </w:rPr>
        <w:t>/lb</w:t>
      </w:r>
      <w:r>
        <w:t xml:space="preserve"> parameter; </w:t>
      </w:r>
      <w:r w:rsidRPr="00065454">
        <w:rPr>
          <w:u w:val="single"/>
        </w:rPr>
        <w:t>W</w:t>
      </w:r>
      <w:r>
        <w:t xml:space="preserve">rite </w:t>
      </w:r>
      <w:r w:rsidRPr="00065454">
        <w:rPr>
          <w:u w:val="single"/>
        </w:rPr>
        <w:t>S</w:t>
      </w:r>
      <w:r>
        <w:t xml:space="preserve">ize. Maximum number of values written in one (bulk) call to the PI Archive; default is 10240 events per bulk. This parameter can be used to tune (throttle) the load on the PI Archive. </w:t>
      </w:r>
      <w:r w:rsidR="008E6DD6">
        <w:t>(</w:t>
      </w:r>
      <w:r w:rsidR="007342E0" w:rsidRPr="0064493F">
        <w:rPr>
          <w:rStyle w:val="CodeType2"/>
          <w:b w:val="0"/>
        </w:rPr>
        <w:t>/</w:t>
      </w:r>
      <w:r w:rsidR="008E6DD6" w:rsidRPr="0064493F">
        <w:rPr>
          <w:rStyle w:val="CodeType2"/>
          <w:b w:val="0"/>
        </w:rPr>
        <w:t>WS=</w:t>
      </w:r>
      <w:r w:rsidR="008E6DD6" w:rsidRPr="005D40CD">
        <w:rPr>
          <w:rStyle w:val="CodeType1Italic"/>
        </w:rPr>
        <w:t>#</w:t>
      </w:r>
      <w:r w:rsidR="008E6DD6">
        <w:t>, Default: 10240, Optional)</w:t>
      </w:r>
    </w:p>
    <w:p w:rsidR="007342E0" w:rsidRDefault="007342E0" w:rsidP="007342E0">
      <w:pPr>
        <w:pStyle w:val="Heading5"/>
      </w:pPr>
      <w:r>
        <w:t>Write Delay (milliseconds):</w:t>
      </w:r>
    </w:p>
    <w:p w:rsidR="008E6DD6" w:rsidRPr="007342E0" w:rsidRDefault="00A970E2" w:rsidP="008E6DD6">
      <w:pPr>
        <w:pStyle w:val="BodyText1"/>
      </w:pPr>
      <w:r w:rsidRPr="00065454">
        <w:t>In</w:t>
      </w:r>
      <w:r>
        <w:t xml:space="preserve"> conjunction with the </w:t>
      </w:r>
      <w:r w:rsidRPr="0064493F">
        <w:rPr>
          <w:rStyle w:val="CodeType2"/>
          <w:b w:val="0"/>
        </w:rPr>
        <w:t>/lb</w:t>
      </w:r>
      <w:r>
        <w:t xml:space="preserve"> parameter; </w:t>
      </w:r>
      <w:r w:rsidRPr="00065454">
        <w:rPr>
          <w:u w:val="single"/>
        </w:rPr>
        <w:t>W</w:t>
      </w:r>
      <w:r>
        <w:t xml:space="preserve">rite </w:t>
      </w:r>
      <w:r w:rsidRPr="00065454">
        <w:rPr>
          <w:u w:val="single"/>
        </w:rPr>
        <w:t>D</w:t>
      </w:r>
      <w:r>
        <w:t xml:space="preserve">elay (in milliseconds) between two bulk writes to the PI archive. Default is 10ms. Used to tune the load on the PI Archive and the network. </w:t>
      </w:r>
      <w:r w:rsidR="008E6DD6">
        <w:rPr>
          <w:rStyle w:val="CodeType2"/>
        </w:rPr>
        <w:t>(</w:t>
      </w:r>
      <w:r w:rsidR="008E6DD6" w:rsidRPr="0064493F">
        <w:rPr>
          <w:rStyle w:val="CodeType2"/>
          <w:b w:val="0"/>
        </w:rPr>
        <w:t>/WD=</w:t>
      </w:r>
      <w:r w:rsidR="008E6DD6" w:rsidRPr="005D40CD">
        <w:rPr>
          <w:rStyle w:val="CodeType1Italic"/>
        </w:rPr>
        <w:t>#</w:t>
      </w:r>
      <w:r w:rsidR="008E6DD6">
        <w:t>, Default: 10, Optional)</w:t>
      </w:r>
    </w:p>
    <w:p w:rsidR="007342E0" w:rsidRDefault="007342E0" w:rsidP="007342E0">
      <w:pPr>
        <w:pStyle w:val="Heading5"/>
      </w:pPr>
      <w:r>
        <w:t>Maximum Log (# of Files):</w:t>
      </w:r>
    </w:p>
    <w:p w:rsidR="008E6DD6" w:rsidRPr="007342E0" w:rsidRDefault="00A970E2" w:rsidP="008E6DD6">
      <w:pPr>
        <w:pStyle w:val="BodyText1"/>
      </w:pPr>
      <w:r w:rsidRPr="00D7088E">
        <w:t>Maximum number of log files in the circular buffer. The interface starts overwriting the oldest log files when the MAXLOG has been reached. When not specified, the log files will be indexed indefinitely</w:t>
      </w:r>
      <w:r w:rsidR="0064493F">
        <w:t xml:space="preserve"> (</w:t>
      </w:r>
      <w:r w:rsidR="008E6DD6" w:rsidRPr="0064493F">
        <w:rPr>
          <w:rStyle w:val="CodeType2"/>
          <w:b w:val="0"/>
        </w:rPr>
        <w:t>/MaxLog=</w:t>
      </w:r>
      <w:r w:rsidR="008E6DD6" w:rsidRPr="005D40CD">
        <w:rPr>
          <w:rStyle w:val="CodeType1Italic"/>
        </w:rPr>
        <w:t>#</w:t>
      </w:r>
      <w:r w:rsidR="008E6DD6">
        <w:t>, Optional)</w:t>
      </w:r>
    </w:p>
    <w:p w:rsidR="007342E0" w:rsidRDefault="007342E0" w:rsidP="007342E0">
      <w:pPr>
        <w:pStyle w:val="Heading5"/>
      </w:pPr>
      <w:r>
        <w:t>Maximum Log File Size (mb):</w:t>
      </w:r>
    </w:p>
    <w:p w:rsidR="008E6DD6" w:rsidRPr="007342E0" w:rsidRDefault="00A970E2" w:rsidP="008E6DD6">
      <w:pPr>
        <w:pStyle w:val="BodyText1"/>
      </w:pPr>
      <w:r w:rsidRPr="00D7088E">
        <w:t>Maximum size of the log file in MB. If this parameter is not specified, the default MAXLOGSIZE is 20 MB.</w:t>
      </w:r>
      <w:r w:rsidR="0064493F">
        <w:t xml:space="preserve"> (</w:t>
      </w:r>
      <w:r w:rsidR="008E6DD6" w:rsidRPr="0064493F">
        <w:rPr>
          <w:rStyle w:val="CodeType2"/>
          <w:b w:val="0"/>
        </w:rPr>
        <w:t>/MaxLogSize=</w:t>
      </w:r>
      <w:r w:rsidR="008E6DD6" w:rsidRPr="005D40CD">
        <w:rPr>
          <w:rStyle w:val="CodeType1Italic"/>
        </w:rPr>
        <w:t>#</w:t>
      </w:r>
      <w:r w:rsidR="008E6DD6">
        <w:t>, Default: 20, Optional)</w:t>
      </w:r>
    </w:p>
    <w:p w:rsidR="007342E0" w:rsidRDefault="007342E0" w:rsidP="007342E0">
      <w:pPr>
        <w:pStyle w:val="Heading5"/>
      </w:pPr>
      <w:r>
        <w:t>Consecutive Errors to Reconnect:</w:t>
      </w:r>
    </w:p>
    <w:p w:rsidR="008E6DD6" w:rsidRPr="007342E0" w:rsidRDefault="007342E0" w:rsidP="008E6DD6">
      <w:pPr>
        <w:pStyle w:val="BodyText1"/>
      </w:pPr>
      <w:r>
        <w:t>Number of consecutive occurring errors that causes the interface tries to de-allocate all ODBC statements and attempts to re-connect the RDBMS.</w:t>
      </w:r>
      <w:r w:rsidR="008E6DD6">
        <w:t xml:space="preserve"> (</w:t>
      </w:r>
      <w:r w:rsidR="008E6DD6" w:rsidRPr="0064493F">
        <w:rPr>
          <w:rStyle w:val="CodeType2"/>
          <w:b w:val="0"/>
        </w:rPr>
        <w:t>/ERC=</w:t>
      </w:r>
      <w:r w:rsidR="008E6DD6" w:rsidRPr="005D40CD">
        <w:rPr>
          <w:rStyle w:val="CodeType1Italic"/>
        </w:rPr>
        <w:t>#</w:t>
      </w:r>
      <w:r w:rsidR="008E6DD6">
        <w:t>, Optional)</w:t>
      </w:r>
    </w:p>
    <w:p w:rsidR="00144A93" w:rsidRDefault="00144A93" w:rsidP="007342E0">
      <w:pPr>
        <w:pStyle w:val="Heading5"/>
      </w:pPr>
      <w:r>
        <w:lastRenderedPageBreak/>
        <w:t>Failover Timeout (seconds):</w:t>
      </w:r>
    </w:p>
    <w:p w:rsidR="00144A93" w:rsidRDefault="00144A93" w:rsidP="00144A93">
      <w:pPr>
        <w:pStyle w:val="BodyText1"/>
      </w:pPr>
      <w:r>
        <w:t>This parameter is used to set a maximum timeout in seconds</w:t>
      </w:r>
      <w:r w:rsidR="003D0231">
        <w:t xml:space="preserve"> before the interface will failover i</w:t>
      </w:r>
      <w:r>
        <w:t>f a query takes lo</w:t>
      </w:r>
      <w:r w:rsidR="003D0231">
        <w:t>nger than the specified timeout</w:t>
      </w:r>
      <w:r>
        <w:t>.</w:t>
      </w:r>
      <w:r w:rsidR="003D0231">
        <w:t xml:space="preserve"> </w:t>
      </w:r>
      <w:r>
        <w:t>(</w:t>
      </w:r>
      <w:r w:rsidRPr="0064493F">
        <w:rPr>
          <w:rStyle w:val="CodeType2"/>
          <w:b w:val="0"/>
        </w:rPr>
        <w:t>/Failover_Timeout</w:t>
      </w:r>
      <w:r>
        <w:t>=</w:t>
      </w:r>
      <w:r w:rsidRPr="003D0231">
        <w:rPr>
          <w:rStyle w:val="CodeType1Italic"/>
        </w:rPr>
        <w:t>#</w:t>
      </w:r>
      <w:r>
        <w:t>, Optional)</w:t>
      </w:r>
    </w:p>
    <w:p w:rsidR="007342E0" w:rsidRDefault="007342E0" w:rsidP="007342E0">
      <w:pPr>
        <w:pStyle w:val="Heading5"/>
      </w:pPr>
      <w:r>
        <w:t>Direct SQL Execution</w:t>
      </w:r>
    </w:p>
    <w:p w:rsidR="007342E0" w:rsidRDefault="007342E0" w:rsidP="007342E0">
      <w:pPr>
        <w:pStyle w:val="BodyText1"/>
      </w:pPr>
      <w:r>
        <w:t>This parameter forces the direct SQL statement execution. All SQL statements are prepared, bound and executed each time they are scheduled for execution. The default is</w:t>
      </w:r>
      <w:r w:rsidR="00906B57">
        <w:t>:</w:t>
      </w:r>
      <w:r>
        <w:t xml:space="preserve"> prepare and bind once, execute many.</w:t>
      </w:r>
      <w:r w:rsidR="008E6DD6">
        <w:t xml:space="preserve"> (</w:t>
      </w:r>
      <w:r w:rsidR="008E6DD6" w:rsidRPr="0064493F">
        <w:rPr>
          <w:rStyle w:val="CodeType2"/>
          <w:b w:val="0"/>
        </w:rPr>
        <w:t>/</w:t>
      </w:r>
      <w:r w:rsidR="003D0231" w:rsidRPr="0064493F">
        <w:rPr>
          <w:rStyle w:val="CodeType2"/>
          <w:b w:val="0"/>
        </w:rPr>
        <w:t>ExecDirect</w:t>
      </w:r>
      <w:r w:rsidR="008E6DD6">
        <w:t>, Optional)</w:t>
      </w:r>
    </w:p>
    <w:p w:rsidR="007342E0" w:rsidRDefault="007342E0" w:rsidP="007342E0">
      <w:pPr>
        <w:pStyle w:val="Heading5"/>
      </w:pPr>
      <w:r>
        <w:t>Laboratory Caching</w:t>
      </w:r>
    </w:p>
    <w:p w:rsidR="00FE1579" w:rsidRDefault="00FE1579" w:rsidP="00FE1579">
      <w:pPr>
        <w:pStyle w:val="BodyText1"/>
      </w:pPr>
      <w:r>
        <w:t xml:space="preserve">LaBoratory. Events are written directly to PI Archive in bulks. </w:t>
      </w:r>
    </w:p>
    <w:p w:rsidR="008E6DD6" w:rsidRPr="008E6DD6" w:rsidRDefault="00FE1579" w:rsidP="00FE1579">
      <w:pPr>
        <w:pStyle w:val="BodyText1"/>
      </w:pPr>
      <w:r>
        <w:t xml:space="preserve">The event ratio is then significantly faster comparing to the event-by-event sending, which occurs when no </w:t>
      </w:r>
      <w:r w:rsidRPr="00906B57">
        <w:rPr>
          <w:rFonts w:ascii="Courier New" w:hAnsi="Courier New" w:cs="Courier New"/>
          <w:sz w:val="20"/>
          <w:szCs w:val="20"/>
        </w:rPr>
        <w:t>/lb</w:t>
      </w:r>
      <w:r>
        <w:t xml:space="preserve"> is present. The archive mode is ARCREPLACE.</w:t>
      </w:r>
      <w:r w:rsidR="00504AA0">
        <w:t xml:space="preserve"> </w:t>
      </w:r>
      <w:r w:rsidR="008E6DD6">
        <w:t>(</w:t>
      </w:r>
      <w:r w:rsidR="008E6DD6" w:rsidRPr="0064493F">
        <w:rPr>
          <w:rStyle w:val="CodeType2"/>
          <w:b w:val="0"/>
        </w:rPr>
        <w:t>/</w:t>
      </w:r>
      <w:r w:rsidR="00906B57">
        <w:rPr>
          <w:rStyle w:val="CodeType2"/>
          <w:b w:val="0"/>
        </w:rPr>
        <w:t>lb</w:t>
      </w:r>
      <w:r w:rsidR="008E6DD6">
        <w:t>, Optional)</w:t>
      </w:r>
    </w:p>
    <w:p w:rsidR="007342E0" w:rsidRDefault="007342E0" w:rsidP="007342E0">
      <w:pPr>
        <w:pStyle w:val="Heading5"/>
      </w:pPr>
      <w:r>
        <w:t>Times are UTC</w:t>
      </w:r>
    </w:p>
    <w:p w:rsidR="007342E0" w:rsidRDefault="007342E0" w:rsidP="007342E0">
      <w:pPr>
        <w:pStyle w:val="BodyText1"/>
      </w:pPr>
      <w:r>
        <w:t xml:space="preserve">If this is specified, the interface expects the incoming timestamp values (from RDB) in UTC and outgoing timestamps are converted to UTC </w:t>
      </w:r>
      <w:r w:rsidR="003D0231">
        <w:t>–</w:t>
      </w:r>
      <w:r>
        <w:t xml:space="preserve"> all the timestamp related placeholders (TS, ST, LST, LET, ANN_TS) are transformed.</w:t>
      </w:r>
    </w:p>
    <w:p w:rsidR="007342E0" w:rsidRDefault="007342E0" w:rsidP="007342E0">
      <w:pPr>
        <w:pStyle w:val="BodyText1"/>
      </w:pPr>
      <w:r>
        <w:t>Since version 3.15, which implemented support for the data type Timestamp, the input as well as output to this data type is also transformed to UTC. To do a correct transformation it is required that Time Zone and DST settings of the interface node are valid.</w:t>
      </w:r>
      <w:r w:rsidR="008E6DD6">
        <w:t xml:space="preserve"> (</w:t>
      </w:r>
      <w:r w:rsidR="008E6DD6" w:rsidRPr="0064493F">
        <w:rPr>
          <w:rStyle w:val="CodeType2"/>
          <w:b w:val="0"/>
        </w:rPr>
        <w:t>/UTC</w:t>
      </w:r>
      <w:r w:rsidR="008E6DD6">
        <w:t>, Optional)</w:t>
      </w:r>
    </w:p>
    <w:p w:rsidR="00591C3C" w:rsidRDefault="00591C3C" w:rsidP="00591C3C">
      <w:pPr>
        <w:pStyle w:val="Heading5"/>
      </w:pPr>
      <w:r>
        <w:t>No Input Errors</w:t>
      </w:r>
    </w:p>
    <w:p w:rsidR="007342E0" w:rsidRDefault="00591C3C" w:rsidP="007342E0">
      <w:pPr>
        <w:pStyle w:val="BodyText1"/>
      </w:pPr>
      <w:r>
        <w:t>Suppresses writing the BAD_INPUT,  IO_TIMEOUT digital states when a runtime error occurs.</w:t>
      </w:r>
      <w:r w:rsidR="008E6DD6">
        <w:t xml:space="preserve"> (</w:t>
      </w:r>
      <w:r w:rsidR="008E6DD6" w:rsidRPr="0064493F">
        <w:rPr>
          <w:rStyle w:val="CodeType2"/>
          <w:b w:val="0"/>
        </w:rPr>
        <w:t>/NO_INPUT_ERROR</w:t>
      </w:r>
      <w:r w:rsidR="008E6DD6">
        <w:t>, Optional)</w:t>
      </w:r>
    </w:p>
    <w:p w:rsidR="00591C3C" w:rsidRDefault="00591C3C" w:rsidP="00591C3C">
      <w:pPr>
        <w:pStyle w:val="Heading5"/>
      </w:pPr>
      <w:r>
        <w:t>Read Before Overwrite</w:t>
      </w:r>
    </w:p>
    <w:p w:rsidR="00591C3C" w:rsidRDefault="00591C3C" w:rsidP="00591C3C">
      <w:pPr>
        <w:pStyle w:val="BodyText1"/>
      </w:pPr>
      <w:r>
        <w:t>Forces the interface to check if same value already exists in archive at the given timestamp. Interface will not send duplicate values retrieved from RDB to PI when this is checked.</w:t>
      </w:r>
      <w:r w:rsidR="008E6DD6">
        <w:t xml:space="preserve"> (</w:t>
      </w:r>
      <w:r w:rsidR="008E6DD6" w:rsidRPr="00906B57">
        <w:rPr>
          <w:rStyle w:val="CodeType2"/>
          <w:b w:val="0"/>
        </w:rPr>
        <w:t>/RBO</w:t>
      </w:r>
      <w:r w:rsidR="008E6DD6">
        <w:t>, Optional)</w:t>
      </w:r>
    </w:p>
    <w:p w:rsidR="00591C3C" w:rsidRDefault="007342E0" w:rsidP="00591C3C">
      <w:pPr>
        <w:pStyle w:val="Heading5"/>
      </w:pPr>
      <w:r>
        <w:t>Exit Before R</w:t>
      </w:r>
      <w:r w:rsidR="00591C3C">
        <w:t>econnect</w:t>
      </w:r>
    </w:p>
    <w:p w:rsidR="00591C3C" w:rsidRDefault="00591C3C" w:rsidP="00591C3C">
      <w:pPr>
        <w:pStyle w:val="BodyText1"/>
      </w:pPr>
      <w:r>
        <w:t>When this parameter is set and the interface encounters a connection problem with the RDBMS, it does NOT enter the reconnection loop (trying to re-create the ODBC link in one minute intervals), but the interface simply exits.</w:t>
      </w:r>
      <w:r w:rsidR="008E6DD6">
        <w:t xml:space="preserve"> (</w:t>
      </w:r>
      <w:r w:rsidR="008E6DD6" w:rsidRPr="0064493F">
        <w:rPr>
          <w:rStyle w:val="CodeType2"/>
          <w:b w:val="0"/>
        </w:rPr>
        <w:t>/EBR</w:t>
      </w:r>
      <w:r w:rsidR="008E6DD6">
        <w:t>, Optional)</w:t>
      </w:r>
    </w:p>
    <w:p w:rsidR="007342E0" w:rsidRDefault="007342E0" w:rsidP="007342E0">
      <w:pPr>
        <w:pStyle w:val="Heading5"/>
      </w:pPr>
      <w:r>
        <w:t>Distribute Outside Point Source</w:t>
      </w:r>
    </w:p>
    <w:p w:rsidR="008E6DD6" w:rsidRPr="008E6DD6" w:rsidRDefault="005D40CD" w:rsidP="005D40CD">
      <w:pPr>
        <w:pStyle w:val="BodyText1"/>
      </w:pPr>
      <w:r w:rsidRPr="005D40CD">
        <w:t xml:space="preserve">Allow </w:t>
      </w:r>
      <w:r w:rsidRPr="005D40CD">
        <w:rPr>
          <w:u w:val="single"/>
        </w:rPr>
        <w:t>D</w:t>
      </w:r>
      <w:r w:rsidRPr="005D40CD">
        <w:t xml:space="preserve">istribute </w:t>
      </w:r>
      <w:r w:rsidRPr="005D40CD">
        <w:rPr>
          <w:u w:val="single"/>
        </w:rPr>
        <w:t>O</w:t>
      </w:r>
      <w:r w:rsidRPr="005D40CD">
        <w:t xml:space="preserve">utside </w:t>
      </w:r>
      <w:r w:rsidRPr="005D40CD">
        <w:rPr>
          <w:u w:val="single"/>
        </w:rPr>
        <w:t>P</w:t>
      </w:r>
      <w:r w:rsidRPr="005D40CD">
        <w:t xml:space="preserve">oint </w:t>
      </w:r>
      <w:r w:rsidRPr="005D40CD">
        <w:rPr>
          <w:u w:val="single"/>
        </w:rPr>
        <w:t>S</w:t>
      </w:r>
      <w:r w:rsidRPr="005D40CD">
        <w:t xml:space="preserve">ource. If this start-up parameter is set, the interface will distribute events to tags outside the specified point source (based on the </w:t>
      </w:r>
      <w:r w:rsidRPr="005D40CD">
        <w:rPr>
          <w:i/>
        </w:rPr>
        <w:t>TagName</w:t>
      </w:r>
      <w:r w:rsidRPr="005D40CD">
        <w:t xml:space="preserve"> or </w:t>
      </w:r>
      <w:r w:rsidRPr="005D40CD">
        <w:rPr>
          <w:i/>
        </w:rPr>
        <w:t>Alias</w:t>
      </w:r>
      <w:r w:rsidRPr="005D40CD">
        <w:t xml:space="preserve">). Otherwise, rows with </w:t>
      </w:r>
      <w:r w:rsidRPr="005D40CD">
        <w:rPr>
          <w:i/>
        </w:rPr>
        <w:t>Tag Names</w:t>
      </w:r>
      <w:r w:rsidRPr="005D40CD">
        <w:t xml:space="preserve"> / </w:t>
      </w:r>
      <w:r w:rsidRPr="005D40CD">
        <w:rPr>
          <w:i/>
        </w:rPr>
        <w:t>Aliases</w:t>
      </w:r>
      <w:r w:rsidRPr="005D40CD">
        <w:t xml:space="preserve"> pointing outside the point source will be skipped.</w:t>
      </w:r>
      <w:r>
        <w:t xml:space="preserve"> </w:t>
      </w:r>
      <w:r w:rsidR="008E6DD6">
        <w:t>(</w:t>
      </w:r>
      <w:r w:rsidR="008E6DD6" w:rsidRPr="0064493F">
        <w:rPr>
          <w:rStyle w:val="CodeType2"/>
          <w:b w:val="0"/>
        </w:rPr>
        <w:t>/DOPS</w:t>
      </w:r>
      <w:r w:rsidR="008E6DD6">
        <w:t>, Optional)</w:t>
      </w:r>
    </w:p>
    <w:p w:rsidR="007342E0" w:rsidRDefault="007342E0" w:rsidP="00591C3C">
      <w:pPr>
        <w:pStyle w:val="Heading5"/>
      </w:pPr>
      <w:r>
        <w:t>Ignore Nulls</w:t>
      </w:r>
    </w:p>
    <w:p w:rsidR="008E6DD6" w:rsidRPr="008E6DD6" w:rsidRDefault="008E6DD6" w:rsidP="008E6DD6">
      <w:pPr>
        <w:pStyle w:val="BodyText1"/>
      </w:pPr>
      <w:r>
        <w:t>(</w:t>
      </w:r>
      <w:r w:rsidRPr="0064493F">
        <w:rPr>
          <w:rStyle w:val="CodeType2"/>
          <w:b w:val="0"/>
        </w:rPr>
        <w:t>/Ignore_Nulls</w:t>
      </w:r>
      <w:r>
        <w:t>, Optional)</w:t>
      </w:r>
    </w:p>
    <w:p w:rsidR="007342E0" w:rsidRDefault="007342E0" w:rsidP="007342E0">
      <w:pPr>
        <w:pStyle w:val="Heading5"/>
      </w:pPr>
      <w:r>
        <w:lastRenderedPageBreak/>
        <w:t xml:space="preserve">Scan Class </w:t>
      </w:r>
      <w:r w:rsidR="003D0231">
        <w:t>–</w:t>
      </w:r>
      <w:r>
        <w:t xml:space="preserve"> I/O Rate Tags</w:t>
      </w:r>
    </w:p>
    <w:p w:rsidR="007342E0" w:rsidRDefault="007342E0" w:rsidP="007342E0">
      <w:pPr>
        <w:pStyle w:val="Heading5"/>
      </w:pPr>
      <w:r>
        <w:t>Scan class:</w:t>
      </w:r>
    </w:p>
    <w:p w:rsidR="007342E0" w:rsidRDefault="007342E0" w:rsidP="007342E0">
      <w:pPr>
        <w:pStyle w:val="BodyText1"/>
      </w:pPr>
      <w:r>
        <w:t>Select a scan class to assign to a rate tag.</w:t>
      </w:r>
    </w:p>
    <w:p w:rsidR="007342E0" w:rsidRDefault="007342E0" w:rsidP="007342E0">
      <w:pPr>
        <w:pStyle w:val="Heading5"/>
      </w:pPr>
      <w:r>
        <w:t>I/O Rate Tag</w:t>
      </w:r>
    </w:p>
    <w:p w:rsidR="007342E0" w:rsidRDefault="007342E0" w:rsidP="007342E0">
      <w:pPr>
        <w:pStyle w:val="BodyText1"/>
      </w:pPr>
      <w:r>
        <w:t>Select the rate tag for this scan class.</w:t>
      </w:r>
      <w:r w:rsidR="008E6DD6" w:rsidRPr="008E6DD6">
        <w:t xml:space="preserve"> </w:t>
      </w:r>
      <w:r w:rsidR="008E6DD6">
        <w:t>(</w:t>
      </w:r>
      <w:r w:rsidR="008E6DD6" w:rsidRPr="0064493F">
        <w:rPr>
          <w:rStyle w:val="CodeType2"/>
          <w:b w:val="0"/>
        </w:rPr>
        <w:t>/TF=</w:t>
      </w:r>
      <w:r w:rsidR="008E6DD6" w:rsidRPr="0064493F">
        <w:rPr>
          <w:rStyle w:val="CodeType1Italic"/>
        </w:rPr>
        <w:t>&lt;</w:t>
      </w:r>
      <w:r w:rsidR="008E6DD6" w:rsidRPr="005D40CD">
        <w:rPr>
          <w:rStyle w:val="CodeType1Italic"/>
        </w:rPr>
        <w:t>tagname&gt;</w:t>
      </w:r>
      <w:r w:rsidR="008E6DD6">
        <w:t>, Optional, This parameter is positional within the Batch File)</w:t>
      </w:r>
      <w:r>
        <w:t xml:space="preserve"> </w:t>
      </w:r>
    </w:p>
    <w:p w:rsidR="007342E0" w:rsidRDefault="007342E0" w:rsidP="00DD6139">
      <w:pPr>
        <w:pStyle w:val="Heading5"/>
        <w:keepNext w:val="0"/>
      </w:pPr>
      <w:r>
        <w:t>Debug Parameters</w:t>
      </w:r>
    </w:p>
    <w:p w:rsidR="007342E0" w:rsidRPr="007342E0" w:rsidRDefault="007342E0" w:rsidP="007342E0">
      <w:pPr>
        <w:pStyle w:val="Graphic1"/>
      </w:pPr>
      <w:r>
        <w:rPr>
          <w:noProof/>
        </w:rPr>
        <w:drawing>
          <wp:inline distT="0" distB="0" distL="0" distR="0" wp14:anchorId="73C2FE80" wp14:editId="1AAA6BCA">
            <wp:extent cx="4992624" cy="3831336"/>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992624" cy="3831336"/>
                    </a:xfrm>
                    <a:prstGeom prst="rect">
                      <a:avLst/>
                    </a:prstGeom>
                  </pic:spPr>
                </pic:pic>
              </a:graphicData>
            </a:graphic>
          </wp:inline>
        </w:drawing>
      </w:r>
    </w:p>
    <w:p w:rsidR="00591C3C" w:rsidRDefault="00591C3C" w:rsidP="00591C3C">
      <w:pPr>
        <w:pStyle w:val="Heading5"/>
      </w:pPr>
      <w:r>
        <w:t>Debug Level</w:t>
      </w:r>
    </w:p>
    <w:p w:rsidR="00591C3C" w:rsidRDefault="00591C3C" w:rsidP="00591C3C">
      <w:pPr>
        <w:pStyle w:val="BodyText1"/>
      </w:pPr>
      <w:r>
        <w:t xml:space="preserve">The interface prints additional information into the interface specific log file, depending on the debug level used. The amount of log information increases with the debug number as specified in the table below (see the </w:t>
      </w:r>
      <w:r w:rsidRPr="0064493F">
        <w:rPr>
          <w:rStyle w:val="CodeType2"/>
          <w:b w:val="0"/>
        </w:rPr>
        <w:t>/DEB=</w:t>
      </w:r>
      <w:r w:rsidR="005D40CD" w:rsidRPr="005D40CD">
        <w:rPr>
          <w:rStyle w:val="CodeType1Italic"/>
        </w:rPr>
        <w:t>#</w:t>
      </w:r>
      <w:r>
        <w:t xml:space="preserve"> description)</w:t>
      </w:r>
    </w:p>
    <w:p w:rsidR="00002B9C" w:rsidRDefault="00002B9C" w:rsidP="00591C3C">
      <w:pPr>
        <w:pStyle w:val="Heading5"/>
      </w:pPr>
      <w:r w:rsidRPr="00591C3C">
        <w:t>Additional</w:t>
      </w:r>
      <w:r>
        <w:t xml:space="preserve"> Parameters</w:t>
      </w:r>
    </w:p>
    <w:p w:rsidR="00002B9C" w:rsidRDefault="00002B9C" w:rsidP="00591C3C">
      <w:pPr>
        <w:pStyle w:val="BodyText1"/>
      </w:pPr>
      <w:r>
        <w:t>This section is provided for any additional parameters that the current ICU Control does not support.</w:t>
      </w:r>
    </w:p>
    <w:p w:rsidR="00002B9C" w:rsidRPr="00002B9C" w:rsidRDefault="00002B9C" w:rsidP="00591C3C">
      <w:pPr>
        <w:pStyle w:val="Graphic1"/>
        <w:ind w:hanging="360"/>
      </w:pPr>
      <w:r>
        <w:rPr>
          <w:noProof/>
        </w:rPr>
        <w:drawing>
          <wp:inline distT="0" distB="0" distL="0" distR="0" wp14:anchorId="16F5DE74" wp14:editId="7163D936">
            <wp:extent cx="5161905" cy="438095"/>
            <wp:effectExtent l="19050" t="0" r="645" b="0"/>
            <wp:docPr id="15" name="Picture 4" descr="D:\Documents and Settings\mkelly\Local Settings\Temporary Internet Files\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mkelly\Local Settings\Temporary Internet Files\Content.Word\New Picture (3).bmp"/>
                    <pic:cNvPicPr>
                      <a:picLocks noChangeAspect="1" noChangeArrowheads="1"/>
                    </pic:cNvPicPr>
                  </pic:nvPicPr>
                  <pic:blipFill>
                    <a:blip r:embed="rId78" cstate="print"/>
                    <a:srcRect/>
                    <a:stretch>
                      <a:fillRect/>
                    </a:stretch>
                  </pic:blipFill>
                  <pic:spPr bwMode="auto">
                    <a:xfrm>
                      <a:off x="0" y="0"/>
                      <a:ext cx="5161905" cy="438095"/>
                    </a:xfrm>
                    <a:prstGeom prst="rect">
                      <a:avLst/>
                    </a:prstGeom>
                    <a:noFill/>
                    <a:ln w="9525">
                      <a:noFill/>
                      <a:miter lim="800000"/>
                      <a:headEnd/>
                      <a:tailEnd/>
                    </a:ln>
                  </pic:spPr>
                </pic:pic>
              </a:graphicData>
            </a:graphic>
          </wp:inline>
        </w:drawing>
      </w:r>
    </w:p>
    <w:p w:rsidR="005E71C9" w:rsidRDefault="005E71C9" w:rsidP="00367277">
      <w:pPr>
        <w:pStyle w:val="Note1"/>
      </w:pPr>
      <w:r w:rsidRPr="00C96B14">
        <w:rPr>
          <w:rStyle w:val="BoldType"/>
        </w:rPr>
        <w:lastRenderedPageBreak/>
        <w:t>Note:</w:t>
      </w:r>
      <w:r>
        <w:t xml:space="preserve"> </w:t>
      </w:r>
      <w:r w:rsidR="00906B57">
        <w:tab/>
      </w:r>
      <w:r w:rsidRPr="00C96B14">
        <w:t>The</w:t>
      </w:r>
      <w:r w:rsidRPr="0001625C">
        <w:t xml:space="preserve"> </w:t>
      </w:r>
      <w:r w:rsidRPr="00C96B14">
        <w:rPr>
          <w:rStyle w:val="ItalicType"/>
        </w:rPr>
        <w:t>UniInt Interface User Manual</w:t>
      </w:r>
      <w:r w:rsidRPr="0001625C">
        <w:t xml:space="preserve"> </w:t>
      </w:r>
      <w:r>
        <w:t>includes details about other command-line parameters, which may be useful.</w:t>
      </w:r>
      <w:bookmarkStart w:id="238" w:name="_Command-line_Parameters"/>
      <w:bookmarkEnd w:id="238"/>
    </w:p>
    <w:p w:rsidR="00367277" w:rsidRPr="00367277" w:rsidRDefault="00367277" w:rsidP="00367277">
      <w:pPr>
        <w:pStyle w:val="Heading2"/>
      </w:pPr>
      <w:bookmarkStart w:id="239" w:name="_Toc136853923"/>
      <w:bookmarkStart w:id="240" w:name="_Toc326657826"/>
      <w:r>
        <w:t>Command-line Parameters</w:t>
      </w:r>
      <w:bookmarkEnd w:id="239"/>
      <w:bookmarkEnd w:id="240"/>
    </w:p>
    <w:tbl>
      <w:tblPr>
        <w:tblW w:w="8010" w:type="dxa"/>
        <w:tblInd w:w="1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60"/>
        <w:gridCol w:w="5850"/>
      </w:tblGrid>
      <w:tr w:rsidR="005E71C9" w:rsidTr="00906B57">
        <w:trPr>
          <w:cantSplit/>
          <w:trHeight w:val="145"/>
          <w:tblHeader/>
        </w:trPr>
        <w:tc>
          <w:tcPr>
            <w:tcW w:w="2160" w:type="dxa"/>
            <w:shd w:val="pct10" w:color="auto" w:fill="auto"/>
          </w:tcPr>
          <w:p w:rsidR="005E71C9" w:rsidRDefault="005E71C9" w:rsidP="008A0D67">
            <w:pPr>
              <w:pStyle w:val="TableHeading"/>
            </w:pPr>
            <w:r>
              <w:t>Parameter</w:t>
            </w:r>
          </w:p>
        </w:tc>
        <w:tc>
          <w:tcPr>
            <w:tcW w:w="5850" w:type="dxa"/>
            <w:shd w:val="pct10" w:color="auto" w:fill="auto"/>
          </w:tcPr>
          <w:p w:rsidR="005E71C9" w:rsidRDefault="005E71C9" w:rsidP="008A0D67">
            <w:pPr>
              <w:pStyle w:val="TableHeading"/>
            </w:pPr>
            <w:r>
              <w:t>Description</w:t>
            </w:r>
          </w:p>
        </w:tc>
      </w:tr>
      <w:tr w:rsidR="007A1259" w:rsidRPr="00C638E1" w:rsidTr="00906B57">
        <w:trPr>
          <w:cantSplit/>
          <w:trHeight w:val="3115"/>
        </w:trPr>
        <w:tc>
          <w:tcPr>
            <w:tcW w:w="2160" w:type="dxa"/>
          </w:tcPr>
          <w:p w:rsidR="007A1259" w:rsidRPr="0060016C" w:rsidRDefault="003D0231" w:rsidP="007A1259">
            <w:pPr>
              <w:pStyle w:val="TableText1"/>
              <w:rPr>
                <w:rStyle w:val="CodeType2"/>
              </w:rPr>
            </w:pPr>
            <w:r>
              <w:rPr>
                <w:rStyle w:val="CodeType2"/>
              </w:rPr>
              <w:t>/BAD</w:t>
            </w:r>
            <w:r w:rsidR="007A1259" w:rsidRPr="0060016C">
              <w:rPr>
                <w:rStyle w:val="CodeType2"/>
              </w:rPr>
              <w:t xml:space="preserve">1=# </w:t>
            </w:r>
          </w:p>
          <w:p w:rsidR="007A1259" w:rsidRPr="00C638E1" w:rsidRDefault="007A1259" w:rsidP="007A1259">
            <w:pPr>
              <w:pStyle w:val="TableText1"/>
            </w:pPr>
            <w:r w:rsidRPr="00C638E1">
              <w:t>Default: 0</w:t>
            </w:r>
          </w:p>
          <w:p w:rsidR="007A1259" w:rsidRPr="00C638E1" w:rsidRDefault="007A1259" w:rsidP="007A1259">
            <w:pPr>
              <w:pStyle w:val="TableText1"/>
            </w:pPr>
            <w:r w:rsidRPr="00C638E1">
              <w:t>Optional</w:t>
            </w:r>
          </w:p>
        </w:tc>
        <w:tc>
          <w:tcPr>
            <w:tcW w:w="5850" w:type="dxa"/>
          </w:tcPr>
          <w:p w:rsidR="007A1259" w:rsidRPr="00C638E1" w:rsidRDefault="007A1259" w:rsidP="007A1259">
            <w:pPr>
              <w:pStyle w:val="TableText1"/>
            </w:pPr>
            <w:r w:rsidRPr="00C638E1">
              <w:t xml:space="preserve">The </w:t>
            </w:r>
            <w:r w:rsidR="003D0231" w:rsidRPr="0064493F">
              <w:rPr>
                <w:rStyle w:val="CodeType2"/>
                <w:b w:val="0"/>
              </w:rPr>
              <w:t>/BAD</w:t>
            </w:r>
            <w:r w:rsidRPr="0064493F">
              <w:rPr>
                <w:rStyle w:val="CodeType2"/>
                <w:b w:val="0"/>
              </w:rPr>
              <w:t>1</w:t>
            </w:r>
            <w:r w:rsidRPr="00C638E1">
              <w:t xml:space="preserve"> parameter is used as an index pointing to the beginning of the range (in the system digital state table) that contains Bad Input status strings</w:t>
            </w:r>
            <w:r>
              <w:t>.</w:t>
            </w:r>
          </w:p>
          <w:p w:rsidR="007A1259" w:rsidRPr="00C638E1" w:rsidRDefault="007A1259" w:rsidP="007A1259">
            <w:pPr>
              <w:pStyle w:val="TableText1"/>
            </w:pPr>
            <w:r w:rsidRPr="00C638E1">
              <w:t>Strings coming as statuses from RDB are compared with this range. The following example indicates what rule is implemented</w:t>
            </w:r>
          </w:p>
          <w:p w:rsidR="007A1259" w:rsidRPr="00C638E1" w:rsidRDefault="007A1259" w:rsidP="007A1259">
            <w:pPr>
              <w:pStyle w:val="TableText1"/>
            </w:pPr>
            <w:r w:rsidRPr="00C638E1">
              <w:t>Example:</w:t>
            </w:r>
          </w:p>
          <w:p w:rsidR="007A1259" w:rsidRPr="0060016C" w:rsidRDefault="007A1259" w:rsidP="007A1259">
            <w:pPr>
              <w:pStyle w:val="TableText1"/>
              <w:rPr>
                <w:rStyle w:val="CodeType2"/>
              </w:rPr>
            </w:pPr>
            <w:r w:rsidRPr="0064493F">
              <w:rPr>
                <w:rStyle w:val="CodeType2"/>
                <w:b w:val="0"/>
              </w:rPr>
              <w:t>SELECT timestamp, value, 'N/A' FROM table</w:t>
            </w:r>
            <w:r w:rsidRPr="0060016C">
              <w:rPr>
                <w:rStyle w:val="CodeType2"/>
              </w:rPr>
              <w:t xml:space="preserve"> …</w:t>
            </w:r>
          </w:p>
          <w:p w:rsidR="007A1259" w:rsidRPr="00C638E1" w:rsidRDefault="007A1259" w:rsidP="007A1259">
            <w:pPr>
              <w:pStyle w:val="TableText1"/>
            </w:pPr>
            <w:r w:rsidRPr="00C638E1">
              <w:t xml:space="preserve">In case the interface finds a match for the 'N/A' string in the PI system digital set table (in the range defined through </w:t>
            </w:r>
            <w:r w:rsidRPr="00C638E1">
              <w:rPr>
                <w:i/>
              </w:rPr>
              <w:t>/bad1</w:t>
            </w:r>
            <w:r w:rsidRPr="00C638E1">
              <w:t xml:space="preserve"> and </w:t>
            </w:r>
            <w:r w:rsidRPr="00C638E1">
              <w:rPr>
                <w:i/>
              </w:rPr>
              <w:t>/bad2</w:t>
            </w:r>
            <w:r w:rsidRPr="00C638E1">
              <w:t>), the event is archived as 'N/A'; that is, as the digital state selected from RDB.</w:t>
            </w:r>
          </w:p>
          <w:p w:rsidR="007A1259" w:rsidRPr="00C638E1" w:rsidRDefault="007A1259" w:rsidP="007A1259">
            <w:pPr>
              <w:pStyle w:val="TableText1"/>
            </w:pPr>
            <w:r w:rsidRPr="00C638E1">
              <w:t>See section</w:t>
            </w:r>
            <w:r>
              <w:t xml:space="preserve"> </w:t>
            </w:r>
            <w:hyperlink w:anchor="_Evaluation_of_STATUS" w:history="1">
              <w:r w:rsidRPr="000B03ED">
                <w:rPr>
                  <w:rStyle w:val="Hyperlink"/>
                </w:rPr>
                <w:t>Evaluation of STATUS Field – Data Input</w:t>
              </w:r>
            </w:hyperlink>
            <w:r w:rsidRPr="00C638E1">
              <w:t>.</w:t>
            </w:r>
          </w:p>
        </w:tc>
      </w:tr>
      <w:tr w:rsidR="007A1259" w:rsidRPr="00C638E1" w:rsidTr="00906B57">
        <w:trPr>
          <w:cantSplit/>
          <w:trHeight w:val="876"/>
        </w:trPr>
        <w:tc>
          <w:tcPr>
            <w:tcW w:w="2160" w:type="dxa"/>
          </w:tcPr>
          <w:p w:rsidR="007A1259" w:rsidRPr="0060016C" w:rsidRDefault="003D0231" w:rsidP="007A1259">
            <w:pPr>
              <w:pStyle w:val="TableText1"/>
              <w:rPr>
                <w:rStyle w:val="CodeType2"/>
              </w:rPr>
            </w:pPr>
            <w:r>
              <w:rPr>
                <w:rStyle w:val="CodeType2"/>
              </w:rPr>
              <w:t>/BAD</w:t>
            </w:r>
            <w:r w:rsidR="007A1259" w:rsidRPr="0060016C">
              <w:rPr>
                <w:rStyle w:val="CodeType2"/>
              </w:rPr>
              <w:t>2=#</w:t>
            </w:r>
          </w:p>
          <w:p w:rsidR="007A1259" w:rsidRPr="00C638E1" w:rsidRDefault="007A1259" w:rsidP="007A1259">
            <w:pPr>
              <w:pStyle w:val="TableText1"/>
            </w:pPr>
            <w:r w:rsidRPr="00C638E1">
              <w:t>Default: 0</w:t>
            </w:r>
          </w:p>
          <w:p w:rsidR="007A1259" w:rsidRPr="00C638E1" w:rsidRDefault="007A1259" w:rsidP="007A1259">
            <w:pPr>
              <w:pStyle w:val="TableText1"/>
            </w:pPr>
            <w:r w:rsidRPr="00C638E1">
              <w:t>Optional</w:t>
            </w:r>
          </w:p>
        </w:tc>
        <w:tc>
          <w:tcPr>
            <w:tcW w:w="5850" w:type="dxa"/>
          </w:tcPr>
          <w:p w:rsidR="007A1259" w:rsidRPr="00C638E1" w:rsidRDefault="007A1259" w:rsidP="007A1259">
            <w:pPr>
              <w:pStyle w:val="TableText1"/>
            </w:pPr>
            <w:r w:rsidRPr="00C638E1">
              <w:t>The</w:t>
            </w:r>
            <w:r w:rsidR="003D0231">
              <w:rPr>
                <w:rStyle w:val="CodeType2"/>
              </w:rPr>
              <w:t xml:space="preserve"> </w:t>
            </w:r>
            <w:r w:rsidR="003D0231" w:rsidRPr="0064493F">
              <w:rPr>
                <w:rStyle w:val="CodeType2"/>
                <w:b w:val="0"/>
              </w:rPr>
              <w:t>/BAD</w:t>
            </w:r>
            <w:r w:rsidRPr="0064493F">
              <w:rPr>
                <w:rStyle w:val="CodeType2"/>
                <w:b w:val="0"/>
              </w:rPr>
              <w:t>2</w:t>
            </w:r>
            <w:r w:rsidRPr="00C638E1">
              <w:t xml:space="preserve"> parameter is used as an index pointing to the end of the range (in the system digital state table) that contains Bad Input status strings.</w:t>
            </w:r>
          </w:p>
        </w:tc>
      </w:tr>
      <w:tr w:rsidR="007A1259" w:rsidRPr="00C638E1" w:rsidTr="00906B57">
        <w:trPr>
          <w:cantSplit/>
          <w:trHeight w:val="117"/>
        </w:trPr>
        <w:tc>
          <w:tcPr>
            <w:tcW w:w="2160" w:type="dxa"/>
          </w:tcPr>
          <w:p w:rsidR="007A1259" w:rsidRPr="0060016C" w:rsidRDefault="003D0231" w:rsidP="007A1259">
            <w:pPr>
              <w:pStyle w:val="TableText1"/>
              <w:rPr>
                <w:rStyle w:val="CodeType2"/>
              </w:rPr>
            </w:pPr>
            <w:r>
              <w:rPr>
                <w:rStyle w:val="CodeType2"/>
              </w:rPr>
              <w:lastRenderedPageBreak/>
              <w:t>/DEB</w:t>
            </w:r>
            <w:r w:rsidR="007A1259" w:rsidRPr="0060016C">
              <w:rPr>
                <w:rStyle w:val="CodeType2"/>
              </w:rPr>
              <w:t>=#</w:t>
            </w:r>
          </w:p>
          <w:p w:rsidR="007A1259" w:rsidRPr="00C638E1" w:rsidRDefault="007A1259" w:rsidP="007A1259">
            <w:pPr>
              <w:pStyle w:val="TableText1"/>
            </w:pPr>
            <w:r w:rsidRPr="00C638E1">
              <w:t>Default: 1</w:t>
            </w:r>
          </w:p>
          <w:p w:rsidR="007A1259" w:rsidRPr="00C638E1" w:rsidRDefault="007A1259" w:rsidP="007A1259">
            <w:pPr>
              <w:pStyle w:val="TableText1"/>
            </w:pPr>
            <w:r w:rsidRPr="00C638E1">
              <w:t>Optional</w:t>
            </w:r>
          </w:p>
        </w:tc>
        <w:tc>
          <w:tcPr>
            <w:tcW w:w="5850" w:type="dxa"/>
          </w:tcPr>
          <w:p w:rsidR="007A1259" w:rsidRPr="00C638E1" w:rsidRDefault="007A1259" w:rsidP="007A1259">
            <w:pPr>
              <w:pStyle w:val="TableText1"/>
            </w:pPr>
            <w:r w:rsidRPr="00C638E1">
              <w:t>The interface prints additional information into the interface specific log file, depending on the debug level used. The amount of log information increases with the debug number as follows:</w:t>
            </w:r>
          </w:p>
          <w:tbl>
            <w:tblPr>
              <w:tblW w:w="585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4887"/>
            </w:tblGrid>
            <w:tr w:rsidR="007A1259" w:rsidRPr="00C638E1" w:rsidTr="00906B57">
              <w:trPr>
                <w:trHeight w:val="117"/>
              </w:trPr>
              <w:tc>
                <w:tcPr>
                  <w:tcW w:w="966" w:type="dxa"/>
                  <w:shd w:val="pct10" w:color="auto" w:fill="auto"/>
                </w:tcPr>
                <w:p w:rsidR="007A1259" w:rsidRPr="00C638E1" w:rsidRDefault="007A1259" w:rsidP="000B03ED">
                  <w:pPr>
                    <w:pStyle w:val="TableHeading"/>
                  </w:pPr>
                  <w:r w:rsidRPr="00C638E1">
                    <w:t>Debug Level</w:t>
                  </w:r>
                </w:p>
              </w:tc>
              <w:tc>
                <w:tcPr>
                  <w:tcW w:w="4887" w:type="dxa"/>
                  <w:shd w:val="pct10" w:color="auto" w:fill="auto"/>
                </w:tcPr>
                <w:p w:rsidR="007A1259" w:rsidRPr="00C638E1" w:rsidRDefault="007A1259" w:rsidP="000B03ED">
                  <w:pPr>
                    <w:pStyle w:val="TableHeading"/>
                  </w:pPr>
                  <w:r w:rsidRPr="00C638E1">
                    <w:t>Output</w:t>
                  </w:r>
                </w:p>
              </w:tc>
            </w:tr>
            <w:tr w:rsidR="007A1259" w:rsidRPr="00C638E1" w:rsidTr="00906B57">
              <w:trPr>
                <w:trHeight w:val="117"/>
              </w:trPr>
              <w:tc>
                <w:tcPr>
                  <w:tcW w:w="966" w:type="dxa"/>
                </w:tcPr>
                <w:p w:rsidR="007A1259" w:rsidRPr="00C638E1" w:rsidRDefault="007A1259" w:rsidP="007A1259">
                  <w:pPr>
                    <w:pStyle w:val="TableText1"/>
                  </w:pPr>
                  <w:r w:rsidRPr="00C638E1">
                    <w:t>0</w:t>
                  </w:r>
                </w:p>
              </w:tc>
              <w:tc>
                <w:tcPr>
                  <w:tcW w:w="4887" w:type="dxa"/>
                </w:tcPr>
                <w:p w:rsidR="007A1259" w:rsidRPr="00C638E1" w:rsidRDefault="007A1259" w:rsidP="007A1259">
                  <w:pPr>
                    <w:pStyle w:val="TableText1"/>
                  </w:pPr>
                  <w:r w:rsidRPr="00C638E1">
                    <w:t>No debug output.</w:t>
                  </w:r>
                </w:p>
              </w:tc>
            </w:tr>
            <w:tr w:rsidR="007A1259" w:rsidRPr="00C638E1" w:rsidTr="00906B57">
              <w:trPr>
                <w:trHeight w:val="117"/>
              </w:trPr>
              <w:tc>
                <w:tcPr>
                  <w:tcW w:w="966" w:type="dxa"/>
                </w:tcPr>
                <w:p w:rsidR="007A1259" w:rsidRPr="00C638E1" w:rsidRDefault="007A1259" w:rsidP="007A1259">
                  <w:pPr>
                    <w:pStyle w:val="TableText1"/>
                  </w:pPr>
                  <w:r w:rsidRPr="00C638E1">
                    <w:t>1</w:t>
                  </w:r>
                  <w:r w:rsidRPr="00C638E1">
                    <w:br/>
                    <w:t>(Default)</w:t>
                  </w:r>
                </w:p>
              </w:tc>
              <w:tc>
                <w:tcPr>
                  <w:tcW w:w="4887" w:type="dxa"/>
                </w:tcPr>
                <w:p w:rsidR="007A1259" w:rsidRPr="00C638E1" w:rsidRDefault="007A1259" w:rsidP="007A1259">
                  <w:pPr>
                    <w:pStyle w:val="TableText1"/>
                  </w:pPr>
                  <w:r w:rsidRPr="00C638E1">
                    <w:t>Additional information about the interface operation – PI and ODBC connection related info, defined SQL queries, information about actions taken during the ODBC link re-creation, output points recovery, etc.</w:t>
                  </w:r>
                </w:p>
              </w:tc>
            </w:tr>
            <w:tr w:rsidR="007A1259" w:rsidRPr="00C638E1" w:rsidTr="00906B57">
              <w:trPr>
                <w:trHeight w:val="117"/>
              </w:trPr>
              <w:tc>
                <w:tcPr>
                  <w:tcW w:w="966" w:type="dxa"/>
                </w:tcPr>
                <w:p w:rsidR="007A1259" w:rsidRPr="00C638E1" w:rsidRDefault="007A1259" w:rsidP="007A1259">
                  <w:pPr>
                    <w:pStyle w:val="TableText1"/>
                  </w:pPr>
                  <w:r w:rsidRPr="00C638E1">
                    <w:t>2</w:t>
                  </w:r>
                </w:p>
              </w:tc>
              <w:tc>
                <w:tcPr>
                  <w:tcW w:w="4887" w:type="dxa"/>
                </w:tcPr>
                <w:p w:rsidR="007A1259" w:rsidRPr="00C638E1" w:rsidRDefault="007A1259" w:rsidP="007A1259">
                  <w:pPr>
                    <w:pStyle w:val="TableText1"/>
                  </w:pPr>
                  <w:r w:rsidRPr="00C638E1">
                    <w:t>Not implemented</w:t>
                  </w:r>
                </w:p>
              </w:tc>
            </w:tr>
            <w:tr w:rsidR="007A1259" w:rsidRPr="00C638E1" w:rsidTr="00906B57">
              <w:trPr>
                <w:trHeight w:val="117"/>
              </w:trPr>
              <w:tc>
                <w:tcPr>
                  <w:tcW w:w="966" w:type="dxa"/>
                </w:tcPr>
                <w:p w:rsidR="007A1259" w:rsidRPr="00C638E1" w:rsidRDefault="007A1259" w:rsidP="007A1259">
                  <w:pPr>
                    <w:pStyle w:val="TableText1"/>
                  </w:pPr>
                  <w:r w:rsidRPr="00C638E1">
                    <w:t>3</w:t>
                  </w:r>
                </w:p>
              </w:tc>
              <w:tc>
                <w:tcPr>
                  <w:tcW w:w="4887" w:type="dxa"/>
                </w:tcPr>
                <w:p w:rsidR="007A1259" w:rsidRPr="00C638E1" w:rsidRDefault="007A1259" w:rsidP="007A1259">
                  <w:pPr>
                    <w:pStyle w:val="TableText1"/>
                  </w:pPr>
                  <w:r w:rsidRPr="00C638E1">
                    <w:t>Prints out the original data (raw values received by ODBC fetch calls per tag and scan).This helps to trace a data type conversion or other inconsistencies.</w:t>
                  </w:r>
                </w:p>
              </w:tc>
            </w:tr>
            <w:tr w:rsidR="007A1259" w:rsidRPr="00C638E1" w:rsidTr="00906B57">
              <w:trPr>
                <w:trHeight w:val="117"/>
              </w:trPr>
              <w:tc>
                <w:tcPr>
                  <w:tcW w:w="966" w:type="dxa"/>
                </w:tcPr>
                <w:p w:rsidR="007A1259" w:rsidRPr="00C638E1" w:rsidRDefault="007A1259" w:rsidP="007A1259">
                  <w:pPr>
                    <w:pStyle w:val="TableText1"/>
                  </w:pPr>
                  <w:r w:rsidRPr="00C638E1">
                    <w:t>4</w:t>
                  </w:r>
                </w:p>
              </w:tc>
              <w:tc>
                <w:tcPr>
                  <w:tcW w:w="4887" w:type="dxa"/>
                </w:tcPr>
                <w:p w:rsidR="007A1259" w:rsidRPr="00C638E1" w:rsidRDefault="007A1259" w:rsidP="007A1259">
                  <w:pPr>
                    <w:pStyle w:val="TableText1"/>
                  </w:pPr>
                  <w:r w:rsidRPr="00C638E1">
                    <w:t>Prints out the actual values just before sending them to PI.</w:t>
                  </w:r>
                </w:p>
              </w:tc>
            </w:tr>
            <w:tr w:rsidR="007A1259" w:rsidRPr="00C638E1" w:rsidTr="00906B57">
              <w:trPr>
                <w:trHeight w:val="117"/>
              </w:trPr>
              <w:tc>
                <w:tcPr>
                  <w:tcW w:w="966" w:type="dxa"/>
                </w:tcPr>
                <w:p w:rsidR="007A1259" w:rsidRPr="00C638E1" w:rsidRDefault="007A1259" w:rsidP="007A1259">
                  <w:pPr>
                    <w:pStyle w:val="TableText1"/>
                  </w:pPr>
                  <w:r w:rsidRPr="00C638E1">
                    <w:t>5</w:t>
                  </w:r>
                </w:p>
              </w:tc>
              <w:tc>
                <w:tcPr>
                  <w:tcW w:w="4887" w:type="dxa"/>
                </w:tcPr>
                <w:p w:rsidR="007A1259" w:rsidRPr="00C638E1" w:rsidRDefault="007A1259" w:rsidP="007A1259">
                  <w:pPr>
                    <w:pStyle w:val="TableText1"/>
                  </w:pPr>
                  <w:r w:rsidRPr="00C638E1">
                    <w:t>Prints out relevant subroutine markers, the program runs through.</w:t>
                  </w:r>
                </w:p>
                <w:p w:rsidR="007A1259" w:rsidRPr="00C638E1" w:rsidRDefault="007A1259" w:rsidP="007A1259">
                  <w:pPr>
                    <w:pStyle w:val="TableText1"/>
                  </w:pPr>
                  <w:r w:rsidRPr="00C638E1">
                    <w:t xml:space="preserve">Note: </w:t>
                  </w:r>
                  <w:r w:rsidRPr="00906B57">
                    <w:rPr>
                      <w:b/>
                    </w:rPr>
                    <w:t>Only for onsite test purposes!</w:t>
                  </w:r>
                  <w:r w:rsidRPr="00C638E1">
                    <w:t xml:space="preserve"> </w:t>
                  </w:r>
                  <w:r w:rsidRPr="00C638E1">
                    <w:br/>
                    <w:t>Potentially huge print out!</w:t>
                  </w:r>
                </w:p>
              </w:tc>
            </w:tr>
          </w:tbl>
          <w:p w:rsidR="007A1259" w:rsidRPr="0016493D" w:rsidRDefault="007A1259" w:rsidP="007A1259">
            <w:pPr>
              <w:pStyle w:val="TableText1"/>
              <w:rPr>
                <w:rStyle w:val="BoldType"/>
              </w:rPr>
            </w:pPr>
            <w:r w:rsidRPr="0016493D">
              <w:rPr>
                <w:rStyle w:val="BoldType"/>
              </w:rPr>
              <w:t>Debug Level Granularity</w:t>
            </w:r>
          </w:p>
          <w:p w:rsidR="007A1259" w:rsidRPr="00C638E1" w:rsidRDefault="007A1259" w:rsidP="007A1259">
            <w:pPr>
              <w:pStyle w:val="TableText1"/>
            </w:pPr>
            <w:r w:rsidRPr="00C638E1">
              <w:t xml:space="preserve">The message in the file is prefixed with the </w:t>
            </w:r>
            <w:r w:rsidRPr="00C638E1">
              <w:rPr>
                <w:i/>
              </w:rPr>
              <w:t>[DEB-n]</w:t>
            </w:r>
            <w:r w:rsidRPr="00C638E1">
              <w:t xml:space="preserve"> marker where n reflects the set debug level.</w:t>
            </w:r>
          </w:p>
          <w:p w:rsidR="007A1259" w:rsidRPr="00C638E1" w:rsidRDefault="007A1259" w:rsidP="00504AA0">
            <w:pPr>
              <w:pStyle w:val="Note1"/>
              <w:ind w:left="0" w:right="0"/>
            </w:pPr>
            <w:r w:rsidRPr="000B03ED">
              <w:rPr>
                <w:rStyle w:val="BoldType"/>
              </w:rPr>
              <w:t>Note</w:t>
            </w:r>
            <w:r w:rsidRPr="00C638E1">
              <w:t xml:space="preserve">: The interface has an internal limitation on the length of the print out debug information. The limitation is 1400 characters. Use the </w:t>
            </w:r>
            <w:r w:rsidR="003D0231" w:rsidRPr="0064493F">
              <w:rPr>
                <w:rStyle w:val="CodeType2"/>
                <w:b w:val="0"/>
              </w:rPr>
              <w:t>/DEB</w:t>
            </w:r>
            <w:r w:rsidRPr="0064493F">
              <w:rPr>
                <w:rStyle w:val="CodeType2"/>
                <w:b w:val="0"/>
              </w:rPr>
              <w:t>=n</w:t>
            </w:r>
            <w:r w:rsidRPr="00C638E1">
              <w:rPr>
                <w:i/>
              </w:rPr>
              <w:t xml:space="preserve"> </w:t>
            </w:r>
            <w:r w:rsidRPr="00C638E1">
              <w:t>cautiously!</w:t>
            </w:r>
            <w:r w:rsidRPr="00C638E1">
              <w:br/>
              <w:t xml:space="preserve">Once the configuration and query execution are working, go back to </w:t>
            </w:r>
            <w:r w:rsidR="003D0231" w:rsidRPr="0064493F">
              <w:rPr>
                <w:rStyle w:val="CodeType2"/>
                <w:b w:val="0"/>
              </w:rPr>
              <w:t>/DEB</w:t>
            </w:r>
            <w:r w:rsidRPr="0064493F">
              <w:rPr>
                <w:rStyle w:val="CodeType2"/>
                <w:b w:val="0"/>
              </w:rPr>
              <w:t>=1</w:t>
            </w:r>
            <w:r w:rsidRPr="00C638E1">
              <w:t>.</w:t>
            </w:r>
          </w:p>
          <w:p w:rsidR="00504AA0" w:rsidRDefault="00504AA0" w:rsidP="007A1259">
            <w:pPr>
              <w:pStyle w:val="TableText1"/>
              <w:rPr>
                <w:rStyle w:val="BoldType"/>
              </w:rPr>
            </w:pPr>
          </w:p>
          <w:p w:rsidR="007A1259" w:rsidRPr="00C638E1" w:rsidRDefault="007A1259" w:rsidP="00504AA0">
            <w:pPr>
              <w:pStyle w:val="Note1"/>
              <w:ind w:left="0" w:right="-18"/>
            </w:pPr>
            <w:r w:rsidRPr="000B03ED">
              <w:rPr>
                <w:rStyle w:val="BoldType"/>
              </w:rPr>
              <w:t>Note</w:t>
            </w:r>
            <w:r w:rsidRPr="00C638E1">
              <w:t>: The error and warning messages are ALWAYS printed.</w:t>
            </w:r>
          </w:p>
        </w:tc>
      </w:tr>
      <w:tr w:rsidR="007A1259" w:rsidRPr="00C638E1" w:rsidTr="00906B57">
        <w:trPr>
          <w:cantSplit/>
          <w:trHeight w:val="117"/>
        </w:trPr>
        <w:tc>
          <w:tcPr>
            <w:tcW w:w="2160" w:type="dxa"/>
          </w:tcPr>
          <w:p w:rsidR="007A1259" w:rsidRPr="0060016C" w:rsidRDefault="007A1259" w:rsidP="007A1259">
            <w:pPr>
              <w:pStyle w:val="TableText1"/>
              <w:rPr>
                <w:rStyle w:val="CodeType2"/>
              </w:rPr>
            </w:pPr>
            <w:r w:rsidRPr="0060016C">
              <w:rPr>
                <w:rStyle w:val="CodeType2"/>
              </w:rPr>
              <w:t>/</w:t>
            </w:r>
            <w:r w:rsidR="003D0231">
              <w:rPr>
                <w:rStyle w:val="CodeType2"/>
              </w:rPr>
              <w:t>DOPS</w:t>
            </w:r>
          </w:p>
          <w:p w:rsidR="007A1259" w:rsidRDefault="007A1259" w:rsidP="007A1259">
            <w:pPr>
              <w:pStyle w:val="TableText1"/>
            </w:pPr>
            <w:r w:rsidRPr="00C638E1">
              <w:t xml:space="preserve">Default: </w:t>
            </w:r>
            <w:r>
              <w:t>for DISTRIBUTOR and RxC strategies the interface does NOT store events outside specified point source.</w:t>
            </w:r>
          </w:p>
          <w:p w:rsidR="005D40CD" w:rsidRPr="00791610" w:rsidRDefault="005D40CD" w:rsidP="007A1259">
            <w:pPr>
              <w:pStyle w:val="TableText1"/>
              <w:rPr>
                <w:b/>
              </w:rPr>
            </w:pPr>
            <w:r>
              <w:t>Optional</w:t>
            </w:r>
          </w:p>
        </w:tc>
        <w:tc>
          <w:tcPr>
            <w:tcW w:w="5850" w:type="dxa"/>
          </w:tcPr>
          <w:p w:rsidR="007A1259" w:rsidRDefault="007A1259" w:rsidP="007A1259">
            <w:pPr>
              <w:pStyle w:val="TableText1"/>
            </w:pPr>
            <w:r>
              <w:t xml:space="preserve">Allow </w:t>
            </w:r>
            <w:r w:rsidRPr="00C638E1">
              <w:rPr>
                <w:u w:val="single"/>
              </w:rPr>
              <w:t>D</w:t>
            </w:r>
            <w:r>
              <w:t xml:space="preserve">istribute </w:t>
            </w:r>
            <w:r w:rsidRPr="000A6E90">
              <w:rPr>
                <w:u w:val="single"/>
              </w:rPr>
              <w:t>O</w:t>
            </w:r>
            <w:r>
              <w:t xml:space="preserve">utside </w:t>
            </w:r>
            <w:r w:rsidRPr="000A6E90">
              <w:rPr>
                <w:u w:val="single"/>
              </w:rPr>
              <w:t>P</w:t>
            </w:r>
            <w:r>
              <w:t xml:space="preserve">oint </w:t>
            </w:r>
            <w:r w:rsidRPr="000A6E90">
              <w:rPr>
                <w:u w:val="single"/>
              </w:rPr>
              <w:t>S</w:t>
            </w:r>
            <w:r>
              <w:t xml:space="preserve">ource. If this start-up parameter is set, the interface will distribute events to tags outside the specified point source (based on the </w:t>
            </w:r>
            <w:r w:rsidRPr="00CB289B">
              <w:rPr>
                <w:i/>
              </w:rPr>
              <w:t>TagName</w:t>
            </w:r>
            <w:r>
              <w:t xml:space="preserve"> or </w:t>
            </w:r>
            <w:r w:rsidRPr="00CB289B">
              <w:rPr>
                <w:i/>
              </w:rPr>
              <w:t>Alias</w:t>
            </w:r>
            <w:r>
              <w:t xml:space="preserve">). Otherwise, rows with </w:t>
            </w:r>
            <w:r w:rsidRPr="000E7AC8">
              <w:rPr>
                <w:i/>
              </w:rPr>
              <w:t>Tag Names</w:t>
            </w:r>
            <w:r>
              <w:t xml:space="preserve"> / </w:t>
            </w:r>
            <w:r w:rsidRPr="000E7AC8">
              <w:rPr>
                <w:i/>
              </w:rPr>
              <w:t>Aliases</w:t>
            </w:r>
            <w:r>
              <w:t xml:space="preserve"> pointing outside the point source will be skipped.</w:t>
            </w:r>
            <w:r w:rsidR="00791610">
              <w:t xml:space="preserve"> </w:t>
            </w:r>
          </w:p>
          <w:p w:rsidR="007A1259" w:rsidRPr="00C638E1" w:rsidRDefault="007A1259" w:rsidP="00FE1579">
            <w:pPr>
              <w:pStyle w:val="Note1"/>
              <w:ind w:left="0" w:right="0"/>
            </w:pPr>
            <w:r w:rsidRPr="000B03ED">
              <w:rPr>
                <w:rStyle w:val="BoldType"/>
              </w:rPr>
              <w:t>Note</w:t>
            </w:r>
            <w:r w:rsidRPr="00C638E1">
              <w:t>:</w:t>
            </w:r>
            <w:r>
              <w:t xml:space="preserve"> this startup- parameter applies to </w:t>
            </w:r>
            <w:hyperlink w:anchor="_Tag_Distribution" w:history="1">
              <w:r w:rsidRPr="000B03ED">
                <w:rPr>
                  <w:rStyle w:val="Hyperlink"/>
                </w:rPr>
                <w:t>Tag Distribution</w:t>
              </w:r>
            </w:hyperlink>
            <w:r>
              <w:t xml:space="preserve"> and </w:t>
            </w:r>
            <w:hyperlink w:anchor="_RxC_Distribution_(combination" w:history="1">
              <w:r w:rsidRPr="000B03ED">
                <w:rPr>
                  <w:rStyle w:val="Hyperlink"/>
                </w:rPr>
                <w:t>RxC Distribution (combination of Group and Distribution</w:t>
              </w:r>
            </w:hyperlink>
            <w:r w:rsidRPr="007A1259">
              <w:t>)</w:t>
            </w:r>
            <w:r>
              <w:t xml:space="preserve"> strategies only</w:t>
            </w:r>
            <w:r w:rsidRPr="00C638E1">
              <w:t>.</w:t>
            </w:r>
          </w:p>
        </w:tc>
      </w:tr>
      <w:tr w:rsidR="007A1259" w:rsidRPr="00C638E1" w:rsidTr="00906B57">
        <w:trPr>
          <w:cantSplit/>
          <w:trHeight w:val="117"/>
        </w:trPr>
        <w:tc>
          <w:tcPr>
            <w:tcW w:w="2160" w:type="dxa"/>
          </w:tcPr>
          <w:p w:rsidR="007A1259" w:rsidRPr="0060016C" w:rsidRDefault="007A1259" w:rsidP="007A1259">
            <w:pPr>
              <w:pStyle w:val="TableText1"/>
              <w:rPr>
                <w:rStyle w:val="CodeType2"/>
              </w:rPr>
            </w:pPr>
            <w:r w:rsidRPr="0060016C">
              <w:rPr>
                <w:rStyle w:val="CodeType2"/>
              </w:rPr>
              <w:lastRenderedPageBreak/>
              <w:t>/</w:t>
            </w:r>
            <w:r w:rsidR="003D0231">
              <w:rPr>
                <w:rStyle w:val="CodeType2"/>
              </w:rPr>
              <w:t>DSN</w:t>
            </w:r>
            <w:r w:rsidRPr="0060016C">
              <w:rPr>
                <w:rStyle w:val="CodeType2"/>
              </w:rPr>
              <w:t>=dsn_name</w:t>
            </w:r>
          </w:p>
          <w:p w:rsidR="007A1259" w:rsidRPr="00C638E1" w:rsidRDefault="007A1259" w:rsidP="007A1259">
            <w:pPr>
              <w:pStyle w:val="TableText1"/>
            </w:pPr>
            <w:r w:rsidRPr="00C638E1">
              <w:t>Required</w:t>
            </w:r>
          </w:p>
        </w:tc>
        <w:tc>
          <w:tcPr>
            <w:tcW w:w="5850" w:type="dxa"/>
          </w:tcPr>
          <w:p w:rsidR="007A1259" w:rsidRPr="00C638E1" w:rsidRDefault="007A1259" w:rsidP="007A1259">
            <w:pPr>
              <w:pStyle w:val="TableText1"/>
            </w:pPr>
            <w:r w:rsidRPr="00C638E1">
              <w:rPr>
                <w:u w:val="single"/>
              </w:rPr>
              <w:t>D</w:t>
            </w:r>
            <w:r w:rsidRPr="00C638E1">
              <w:t xml:space="preserve">ata </w:t>
            </w:r>
            <w:r w:rsidRPr="00C638E1">
              <w:rPr>
                <w:u w:val="single"/>
              </w:rPr>
              <w:t>S</w:t>
            </w:r>
            <w:r w:rsidRPr="00C638E1">
              <w:t xml:space="preserve">ource </w:t>
            </w:r>
            <w:r w:rsidRPr="00C638E1">
              <w:rPr>
                <w:u w:val="single"/>
              </w:rPr>
              <w:t>N</w:t>
            </w:r>
            <w:r w:rsidRPr="00C638E1">
              <w:t xml:space="preserve">ame created via the ODBC Administrator utility (found in Windows Control Panel). This interface only supports Machine data-sources and preferably System data-sources! </w:t>
            </w:r>
          </w:p>
          <w:p w:rsidR="007A1259" w:rsidRPr="00C638E1" w:rsidRDefault="007A1259" w:rsidP="00FE1579">
            <w:pPr>
              <w:pStyle w:val="Note1"/>
              <w:ind w:left="-18" w:right="0"/>
            </w:pPr>
            <w:r w:rsidRPr="000B03ED">
              <w:rPr>
                <w:rStyle w:val="BoldType"/>
              </w:rPr>
              <w:t>Note</w:t>
            </w:r>
            <w:r w:rsidRPr="00C638E1">
              <w:t>: If the interface is installed as a Windows service, only the System data-sources will work!</w:t>
            </w:r>
          </w:p>
          <w:p w:rsidR="007A1259" w:rsidRPr="00C638E1" w:rsidRDefault="007A1259" w:rsidP="007A1259">
            <w:pPr>
              <w:pStyle w:val="TableText1"/>
            </w:pPr>
            <w:r w:rsidRPr="00C638E1">
              <w:t xml:space="preserve">For more information on how to setup a DSN, see the ODBC Administrator Help, or consult the ODBC driver documentation. </w:t>
            </w:r>
          </w:p>
          <w:p w:rsidR="003E3F4D" w:rsidRDefault="007A1259" w:rsidP="000B03ED">
            <w:pPr>
              <w:pStyle w:val="TableText1"/>
              <w:rPr>
                <w:rStyle w:val="BoldType"/>
              </w:rPr>
            </w:pPr>
            <w:r>
              <w:rPr>
                <w:noProof/>
              </w:rPr>
              <w:drawing>
                <wp:inline distT="0" distB="0" distL="0" distR="0" wp14:anchorId="10BC82BC" wp14:editId="2AF03247">
                  <wp:extent cx="400050" cy="314325"/>
                  <wp:effectExtent l="19050" t="0" r="0" b="0"/>
                  <wp:docPr id="59" name="Picture 28"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_CA"/>
                          <pic:cNvPicPr>
                            <a:picLocks noChangeAspect="1" noChangeArrowheads="1"/>
                          </pic:cNvPicPr>
                        </pic:nvPicPr>
                        <pic:blipFill>
                          <a:blip r:embed="rId34" cstate="print"/>
                          <a:srcRect/>
                          <a:stretch>
                            <a:fillRect/>
                          </a:stretch>
                        </pic:blipFill>
                        <pic:spPr bwMode="auto">
                          <a:xfrm>
                            <a:off x="0" y="0"/>
                            <a:ext cx="400050" cy="314325"/>
                          </a:xfrm>
                          <a:prstGeom prst="rect">
                            <a:avLst/>
                          </a:prstGeom>
                          <a:noFill/>
                          <a:ln w="9525">
                            <a:noFill/>
                            <a:miter lim="800000"/>
                            <a:headEnd/>
                            <a:tailEnd/>
                          </a:ln>
                        </pic:spPr>
                      </pic:pic>
                    </a:graphicData>
                  </a:graphic>
                </wp:inline>
              </w:drawing>
            </w:r>
            <w:r w:rsidRPr="00C638E1">
              <w:tab/>
            </w:r>
            <w:r w:rsidRPr="000B03ED">
              <w:rPr>
                <w:rStyle w:val="BoldType"/>
              </w:rPr>
              <w:t>CAUTION</w:t>
            </w:r>
            <w:r w:rsidR="003E3F4D">
              <w:rPr>
                <w:rStyle w:val="BoldType"/>
              </w:rPr>
              <w:t xml:space="preserve"> On 64bit operating systems the DSN must be configured using the 32bit ODBC Administrator. </w:t>
            </w:r>
            <w:r w:rsidR="003E3F4D">
              <w:rPr>
                <w:rStyle w:val="BoldType"/>
              </w:rPr>
              <w:br/>
              <w:t>This application is located in:</w:t>
            </w:r>
          </w:p>
          <w:p w:rsidR="003E3F4D" w:rsidRDefault="003E3F4D" w:rsidP="000B03ED">
            <w:pPr>
              <w:pStyle w:val="TableText1"/>
              <w:rPr>
                <w:rStyle w:val="BoldType"/>
              </w:rPr>
            </w:pPr>
            <w:r>
              <w:rPr>
                <w:rStyle w:val="BoldType"/>
              </w:rPr>
              <w:br/>
            </w:r>
            <w:r w:rsidRPr="003E3F4D">
              <w:rPr>
                <w:rStyle w:val="BoldType"/>
              </w:rPr>
              <w:t>%systemroot%\syswow64\odbcad32.exe</w:t>
            </w:r>
            <w:r>
              <w:rPr>
                <w:rStyle w:val="BoldType"/>
              </w:rPr>
              <w:br/>
            </w:r>
          </w:p>
          <w:p w:rsidR="003E3F4D" w:rsidRDefault="003E3F4D" w:rsidP="000B03ED">
            <w:pPr>
              <w:pStyle w:val="TableText1"/>
            </w:pPr>
            <w:r>
              <w:rPr>
                <w:rStyle w:val="BoldType"/>
              </w:rPr>
              <w:t>Because RDBMSPI.exe is 32 bit application!</w:t>
            </w:r>
            <w:r>
              <w:t xml:space="preserve"> </w:t>
            </w:r>
          </w:p>
          <w:p w:rsidR="003E3F4D" w:rsidRDefault="003E3F4D" w:rsidP="000B03ED">
            <w:pPr>
              <w:pStyle w:val="TableText1"/>
            </w:pPr>
          </w:p>
          <w:p w:rsidR="003E3F4D" w:rsidRPr="00C638E1" w:rsidRDefault="003E3F4D" w:rsidP="000B03ED">
            <w:pPr>
              <w:pStyle w:val="TableText1"/>
            </w:pPr>
            <w:r>
              <w:rPr>
                <w:noProof/>
              </w:rPr>
              <w:drawing>
                <wp:inline distT="0" distB="0" distL="0" distR="0" wp14:anchorId="5BC58850" wp14:editId="440B3995">
                  <wp:extent cx="400050" cy="314325"/>
                  <wp:effectExtent l="19050" t="0" r="0" b="0"/>
                  <wp:docPr id="10" name="Picture 28"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_CA"/>
                          <pic:cNvPicPr>
                            <a:picLocks noChangeAspect="1" noChangeArrowheads="1"/>
                          </pic:cNvPicPr>
                        </pic:nvPicPr>
                        <pic:blipFill>
                          <a:blip r:embed="rId34" cstate="print"/>
                          <a:srcRect/>
                          <a:stretch>
                            <a:fillRect/>
                          </a:stretch>
                        </pic:blipFill>
                        <pic:spPr bwMode="auto">
                          <a:xfrm>
                            <a:off x="0" y="0"/>
                            <a:ext cx="400050" cy="314325"/>
                          </a:xfrm>
                          <a:prstGeom prst="rect">
                            <a:avLst/>
                          </a:prstGeom>
                          <a:noFill/>
                          <a:ln w="9525">
                            <a:noFill/>
                            <a:miter lim="800000"/>
                            <a:headEnd/>
                            <a:tailEnd/>
                          </a:ln>
                        </pic:spPr>
                      </pic:pic>
                    </a:graphicData>
                  </a:graphic>
                </wp:inline>
              </w:drawing>
            </w:r>
            <w:r w:rsidRPr="00C638E1">
              <w:tab/>
            </w:r>
            <w:r w:rsidRPr="000B03ED">
              <w:rPr>
                <w:rStyle w:val="BoldType"/>
              </w:rPr>
              <w:t xml:space="preserve">CAUTION The configuration of using the PI ODBC driver based data source (DSN) is </w:t>
            </w:r>
            <w:r>
              <w:rPr>
                <w:rStyle w:val="BoldType"/>
              </w:rPr>
              <w:t>not allowed</w:t>
            </w:r>
            <w:r w:rsidRPr="000B03ED">
              <w:rPr>
                <w:rStyle w:val="BoldType"/>
              </w:rPr>
              <w:t xml:space="preserve">. </w:t>
            </w:r>
            <w:r w:rsidRPr="000B03ED">
              <w:rPr>
                <w:rStyle w:val="BoldType"/>
              </w:rPr>
              <w:br/>
              <w:t xml:space="preserve">PI API will finally </w:t>
            </w:r>
            <w:r>
              <w:rPr>
                <w:rStyle w:val="BoldType"/>
              </w:rPr>
              <w:t>communicate with</w:t>
            </w:r>
            <w:r w:rsidRPr="000B03ED">
              <w:rPr>
                <w:rStyle w:val="BoldType"/>
              </w:rPr>
              <w:t xml:space="preserve"> one server only (the one the PI ODBC is connected to)</w:t>
            </w:r>
          </w:p>
        </w:tc>
      </w:tr>
      <w:tr w:rsidR="00B249F7" w:rsidTr="00906B57">
        <w:trPr>
          <w:cantSplit/>
          <w:trHeight w:val="145"/>
        </w:trPr>
        <w:tc>
          <w:tcPr>
            <w:tcW w:w="2160" w:type="dxa"/>
          </w:tcPr>
          <w:p w:rsidR="00B249F7" w:rsidRPr="00F63CE2" w:rsidRDefault="00B249F7" w:rsidP="0045599A">
            <w:pPr>
              <w:pStyle w:val="TableText1"/>
              <w:rPr>
                <w:rStyle w:val="CodeType2"/>
              </w:rPr>
            </w:pPr>
            <w:r w:rsidRPr="00F63CE2">
              <w:rPr>
                <w:rStyle w:val="CodeType2"/>
              </w:rPr>
              <w:t>/ec=#</w:t>
            </w:r>
          </w:p>
          <w:p w:rsidR="00B249F7" w:rsidRDefault="00B249F7" w:rsidP="0045599A">
            <w:pPr>
              <w:pStyle w:val="TableText1"/>
            </w:pPr>
            <w:r>
              <w:t>Optional</w:t>
            </w:r>
          </w:p>
        </w:tc>
        <w:tc>
          <w:tcPr>
            <w:tcW w:w="5850" w:type="dxa"/>
          </w:tcPr>
          <w:p w:rsidR="00B249F7" w:rsidRDefault="00B249F7" w:rsidP="0045599A">
            <w:pPr>
              <w:pStyle w:val="TableText1"/>
            </w:pPr>
            <w:r>
              <w:t xml:space="preserve">The first instance of the </w:t>
            </w:r>
            <w:r w:rsidRPr="0064493F">
              <w:rPr>
                <w:rStyle w:val="CodeType2"/>
                <w:b w:val="0"/>
              </w:rPr>
              <w:t>/ec</w:t>
            </w:r>
            <w:r w:rsidRPr="00E01767">
              <w:t xml:space="preserve"> parameter</w:t>
            </w:r>
            <w:r>
              <w:t xml:space="preserve"> on the command-</w:t>
            </w:r>
            <w:r w:rsidRPr="00E01767">
              <w:t xml:space="preserve">line is used to specify a counter number, </w:t>
            </w:r>
            <w:r w:rsidRPr="00BD63E4">
              <w:rPr>
                <w:rStyle w:val="CodeType1"/>
              </w:rPr>
              <w:t>#</w:t>
            </w:r>
            <w:r w:rsidRPr="00E01767">
              <w:t>, for an I/O Rate point. If</w:t>
            </w:r>
            <w:r>
              <w:t xml:space="preserve"> the</w:t>
            </w:r>
            <w:r w:rsidRPr="00E01767">
              <w:t xml:space="preserve"> </w:t>
            </w:r>
            <w:r w:rsidRPr="00BD63E4">
              <w:rPr>
                <w:rStyle w:val="CodeType1"/>
              </w:rPr>
              <w:t>#</w:t>
            </w:r>
            <w:r w:rsidRPr="00E01767">
              <w:t xml:space="preserve"> is not specified, then the default event counter is 1. Also, if the </w:t>
            </w:r>
            <w:r w:rsidRPr="0064493F">
              <w:rPr>
                <w:rStyle w:val="CodeType2"/>
                <w:b w:val="0"/>
              </w:rPr>
              <w:t>/ec</w:t>
            </w:r>
            <w:r w:rsidRPr="00BD63E4">
              <w:rPr>
                <w:rStyle w:val="CodeType1"/>
              </w:rPr>
              <w:t xml:space="preserve"> </w:t>
            </w:r>
            <w:r w:rsidRPr="00E01767">
              <w:t>parameter</w:t>
            </w:r>
            <w:r>
              <w:t xml:space="preserve"> is not specified at all, there is still a default event counter of 1 associated with the interface. If there is an I/O Rate point that is associated with an event counter of 1, each copy of the interface that is running without </w:t>
            </w:r>
            <w:r w:rsidRPr="0064493F">
              <w:rPr>
                <w:rStyle w:val="CodeType2"/>
                <w:b w:val="0"/>
              </w:rPr>
              <w:t>/ec=#</w:t>
            </w:r>
            <w:r>
              <w:t xml:space="preserve">explicitly defined will write to the same I/O Rate point. This means either explicitly defining an event counter other than 1 for each copy of the interface or not associating any I/O Rate points with event counter 1. Configuration of I/O Rate points is discussed in the section called </w:t>
            </w:r>
            <w:hyperlink w:anchor="_I/O_Rate_Point" w:history="1">
              <w:r w:rsidRPr="005C35F4">
                <w:rPr>
                  <w:rStyle w:val="Hyperlink"/>
                </w:rPr>
                <w:t>I/O Rate Point</w:t>
              </w:r>
            </w:hyperlink>
            <w:r>
              <w:t>.</w:t>
            </w:r>
          </w:p>
          <w:p w:rsidR="00B249F7" w:rsidRDefault="007A1259" w:rsidP="0045599A">
            <w:pPr>
              <w:pStyle w:val="TableText1"/>
            </w:pPr>
            <w:r w:rsidRPr="007A1259">
              <w:t xml:space="preserve">Subsequent instances of the </w:t>
            </w:r>
            <w:r w:rsidRPr="0064493F">
              <w:rPr>
                <w:rStyle w:val="CodeType2"/>
                <w:b w:val="0"/>
                <w:bCs/>
                <w:szCs w:val="22"/>
              </w:rPr>
              <w:t>/ec</w:t>
            </w:r>
            <w:r w:rsidRPr="007A1259">
              <w:rPr>
                <w:rStyle w:val="CodeType2"/>
                <w:bCs/>
                <w:szCs w:val="22"/>
              </w:rPr>
              <w:t xml:space="preserve"> </w:t>
            </w:r>
            <w:r w:rsidRPr="007A1259">
              <w:t xml:space="preserve">parameter may be used by specific interfaces to keep track of various input or output operations. Subsequent instances of the /ec parameter can be of the form </w:t>
            </w:r>
            <w:r w:rsidRPr="0064493F">
              <w:rPr>
                <w:rStyle w:val="CodeType2"/>
                <w:b w:val="0"/>
                <w:bCs/>
                <w:szCs w:val="22"/>
              </w:rPr>
              <w:t>/ec*</w:t>
            </w:r>
            <w:r w:rsidRPr="007A1259">
              <w:t xml:space="preserve">, where * is any ASCII character sequence. For example, </w:t>
            </w:r>
            <w:r w:rsidRPr="0064493F">
              <w:rPr>
                <w:rStyle w:val="CodeType2"/>
                <w:b w:val="0"/>
                <w:bCs/>
                <w:szCs w:val="22"/>
              </w:rPr>
              <w:t>/ecinput=10</w:t>
            </w:r>
            <w:r w:rsidRPr="007A1259">
              <w:t xml:space="preserve">, </w:t>
            </w:r>
            <w:r w:rsidRPr="0064493F">
              <w:rPr>
                <w:rStyle w:val="CodeType2"/>
                <w:b w:val="0"/>
                <w:bCs/>
                <w:szCs w:val="22"/>
              </w:rPr>
              <w:t>/ecoutput=11</w:t>
            </w:r>
            <w:r w:rsidRPr="007A1259">
              <w:t xml:space="preserve">, and </w:t>
            </w:r>
            <w:r w:rsidRPr="0064493F">
              <w:rPr>
                <w:rStyle w:val="CodeType2"/>
                <w:b w:val="0"/>
                <w:bCs/>
                <w:szCs w:val="22"/>
              </w:rPr>
              <w:t>/ec=12</w:t>
            </w:r>
            <w:r w:rsidRPr="007A1259">
              <w:rPr>
                <w:rStyle w:val="CodeType2"/>
                <w:bCs/>
                <w:szCs w:val="22"/>
              </w:rPr>
              <w:t xml:space="preserve"> </w:t>
            </w:r>
            <w:r w:rsidRPr="007A1259">
              <w:t>are legitimate choices for the second, third, and fourth event counter strings.</w:t>
            </w:r>
          </w:p>
        </w:tc>
      </w:tr>
      <w:tr w:rsidR="007911C0" w:rsidRPr="00C638E1" w:rsidTr="00906B57">
        <w:trPr>
          <w:cantSplit/>
          <w:trHeight w:val="117"/>
        </w:trPr>
        <w:tc>
          <w:tcPr>
            <w:tcW w:w="2160" w:type="dxa"/>
          </w:tcPr>
          <w:p w:rsidR="007911C0" w:rsidRDefault="007911C0" w:rsidP="007F3639">
            <w:pPr>
              <w:pStyle w:val="TableText1"/>
              <w:rPr>
                <w:rStyle w:val="CodeType2"/>
              </w:rPr>
            </w:pPr>
            <w:r w:rsidRPr="0060016C">
              <w:rPr>
                <w:rStyle w:val="CodeType2"/>
              </w:rPr>
              <w:t>/</w:t>
            </w:r>
            <w:r w:rsidR="003D0231">
              <w:rPr>
                <w:rStyle w:val="CodeType2"/>
              </w:rPr>
              <w:t>EBR</w:t>
            </w:r>
          </w:p>
          <w:p w:rsidR="00A970E2" w:rsidRPr="0060016C" w:rsidRDefault="00A970E2" w:rsidP="007F3639">
            <w:pPr>
              <w:pStyle w:val="TableText1"/>
              <w:rPr>
                <w:rStyle w:val="CodeType2"/>
              </w:rPr>
            </w:pPr>
            <w:r>
              <w:rPr>
                <w:rStyle w:val="CodeType2"/>
              </w:rPr>
              <w:t>Optional</w:t>
            </w:r>
          </w:p>
        </w:tc>
        <w:tc>
          <w:tcPr>
            <w:tcW w:w="5850" w:type="dxa"/>
          </w:tcPr>
          <w:p w:rsidR="007911C0" w:rsidRPr="00C638E1" w:rsidRDefault="007911C0" w:rsidP="007F3639">
            <w:pPr>
              <w:pStyle w:val="TableText1"/>
            </w:pPr>
            <w:r w:rsidRPr="00C638E1">
              <w:rPr>
                <w:u w:val="single"/>
              </w:rPr>
              <w:t>E</w:t>
            </w:r>
            <w:r w:rsidRPr="00C638E1">
              <w:t xml:space="preserve">xit </w:t>
            </w:r>
            <w:r w:rsidRPr="00C638E1">
              <w:rPr>
                <w:u w:val="single"/>
              </w:rPr>
              <w:t>B</w:t>
            </w:r>
            <w:r w:rsidRPr="00C638E1">
              <w:t xml:space="preserve">efore </w:t>
            </w:r>
            <w:r w:rsidRPr="00C638E1">
              <w:rPr>
                <w:u w:val="single"/>
              </w:rPr>
              <w:t>R</w:t>
            </w:r>
            <w:r w:rsidRPr="00C638E1">
              <w:t>econnect. When this parameter is set and the interface encounters a connection problem with the R</w:t>
            </w:r>
            <w:smartTag w:uri="urn:schemas-microsoft-com:office:smarttags" w:element="PersonName">
              <w:r w:rsidRPr="00C638E1">
                <w:t>DB</w:t>
              </w:r>
            </w:smartTag>
            <w:r w:rsidRPr="00C638E1">
              <w:t>MS, it does NOT enter the reconnection loop (trying to re-create the O</w:t>
            </w:r>
            <w:smartTag w:uri="urn:schemas-microsoft-com:office:smarttags" w:element="PersonName">
              <w:r w:rsidRPr="00C638E1">
                <w:t>DB</w:t>
              </w:r>
            </w:smartTag>
            <w:r w:rsidRPr="00C638E1">
              <w:t xml:space="preserve">C link in one minute intervals), but the interface simply exits. Then, in case the Windows </w:t>
            </w:r>
            <w:r w:rsidRPr="00C638E1">
              <w:rPr>
                <w:i/>
              </w:rPr>
              <w:t>Services Recovery Option</w:t>
            </w:r>
            <w:r w:rsidRPr="00C638E1">
              <w:t xml:space="preserve"> is set, the operating system automatically restarts it. R</w:t>
            </w:r>
            <w:smartTag w:uri="urn:schemas-microsoft-com:office:smarttags" w:element="PersonName">
              <w:r w:rsidRPr="00C638E1">
                <w:t>DB</w:t>
              </w:r>
            </w:smartTag>
            <w:r w:rsidRPr="00C638E1">
              <w:t xml:space="preserve">MSPI is then able to go through the output points’ history recovery, which only takes place at the interface start-up. </w:t>
            </w:r>
            <w:r w:rsidRPr="00C638E1">
              <w:br/>
              <w:t>Such a construct avoids the “event-queue overflow” situation, should the R</w:t>
            </w:r>
            <w:smartTag w:uri="urn:schemas-microsoft-com:office:smarttags" w:element="PersonName">
              <w:r w:rsidRPr="00C638E1">
                <w:t>DB</w:t>
              </w:r>
            </w:smartTag>
            <w:r w:rsidRPr="00C638E1">
              <w:t>MS be not available for longer time.  The downside, however, is that the recovery takes compressed values from PI Archive and not the snapshots, which are in the event queue.</w:t>
            </w:r>
          </w:p>
        </w:tc>
      </w:tr>
      <w:tr w:rsidR="007911C0" w:rsidRPr="00C638E1" w:rsidTr="00906B57">
        <w:trPr>
          <w:cantSplit/>
          <w:trHeight w:val="117"/>
        </w:trPr>
        <w:tc>
          <w:tcPr>
            <w:tcW w:w="2160" w:type="dxa"/>
          </w:tcPr>
          <w:p w:rsidR="007911C0" w:rsidRPr="0060016C" w:rsidRDefault="007911C0" w:rsidP="007F3639">
            <w:pPr>
              <w:pStyle w:val="TableText1"/>
              <w:rPr>
                <w:rStyle w:val="CodeType2"/>
              </w:rPr>
            </w:pPr>
            <w:r w:rsidRPr="0060016C">
              <w:rPr>
                <w:rStyle w:val="CodeType2"/>
              </w:rPr>
              <w:lastRenderedPageBreak/>
              <w:t>/</w:t>
            </w:r>
            <w:r w:rsidR="003D0231">
              <w:rPr>
                <w:rStyle w:val="CodeType2"/>
              </w:rPr>
              <w:t>ERC=#</w:t>
            </w:r>
          </w:p>
          <w:p w:rsidR="007911C0" w:rsidRPr="00C638E1" w:rsidRDefault="007911C0" w:rsidP="007F3639">
            <w:pPr>
              <w:pStyle w:val="TableText1"/>
            </w:pPr>
            <w:r w:rsidRPr="00C638E1">
              <w:t>Default: (not specified)</w:t>
            </w:r>
          </w:p>
          <w:p w:rsidR="007911C0" w:rsidRPr="00C638E1" w:rsidRDefault="007911C0" w:rsidP="007F3639">
            <w:pPr>
              <w:pStyle w:val="TableText1"/>
            </w:pPr>
            <w:r w:rsidRPr="00C638E1">
              <w:t>Optional</w:t>
            </w:r>
          </w:p>
        </w:tc>
        <w:tc>
          <w:tcPr>
            <w:tcW w:w="5850" w:type="dxa"/>
          </w:tcPr>
          <w:p w:rsidR="007911C0" w:rsidRPr="00C638E1" w:rsidRDefault="007911C0" w:rsidP="007F3639">
            <w:pPr>
              <w:pStyle w:val="TableText1"/>
            </w:pPr>
            <w:r w:rsidRPr="00C638E1">
              <w:t xml:space="preserve">Consecutive </w:t>
            </w:r>
            <w:r w:rsidRPr="00C638E1">
              <w:rPr>
                <w:u w:val="single"/>
              </w:rPr>
              <w:t>E</w:t>
            </w:r>
            <w:r w:rsidRPr="00C638E1">
              <w:t xml:space="preserve">rrors to </w:t>
            </w:r>
            <w:r w:rsidRPr="00C638E1">
              <w:rPr>
                <w:u w:val="single"/>
              </w:rPr>
              <w:t>R</w:t>
            </w:r>
            <w:r w:rsidRPr="00C638E1">
              <w:t>e</w:t>
            </w:r>
            <w:r w:rsidRPr="00C638E1">
              <w:rPr>
                <w:u w:val="single"/>
              </w:rPr>
              <w:t>c</w:t>
            </w:r>
            <w:r w:rsidRPr="00C638E1">
              <w:t xml:space="preserve">onnect, the </w:t>
            </w:r>
            <w:r w:rsidR="003D0231" w:rsidRPr="0064493F">
              <w:rPr>
                <w:rStyle w:val="CodeType2"/>
                <w:b w:val="0"/>
              </w:rPr>
              <w:t>/ERC</w:t>
            </w:r>
            <w:r w:rsidRPr="00C638E1">
              <w:t xml:space="preserve"> parameter defines the number (</w:t>
            </w:r>
            <w:r w:rsidR="003D0231" w:rsidRPr="0064493F">
              <w:rPr>
                <w:rStyle w:val="CodeType2"/>
                <w:b w:val="0"/>
              </w:rPr>
              <w:t>#</w:t>
            </w:r>
            <w:r w:rsidRPr="00C638E1">
              <w:t xml:space="preserve">) of (same) consecutive occurring errors that cause the interface closes all existing ODBC statements and attempts to re-create the whole ODBC link.  </w:t>
            </w:r>
          </w:p>
          <w:p w:rsidR="007911C0" w:rsidRPr="007F3639" w:rsidRDefault="007911C0" w:rsidP="00FE1579">
            <w:pPr>
              <w:pStyle w:val="Note1"/>
              <w:ind w:left="0" w:right="-18"/>
            </w:pPr>
            <w:r w:rsidRPr="007F3639">
              <w:rPr>
                <w:rStyle w:val="BoldType"/>
              </w:rPr>
              <w:t>Note</w:t>
            </w:r>
            <w:r w:rsidRPr="007F3639">
              <w:t xml:space="preserve">: This start-up parameter was implemented because of the inconsistent behavior of some ODBC drivers with regard to the returned error codes. </w:t>
            </w:r>
          </w:p>
        </w:tc>
      </w:tr>
      <w:tr w:rsidR="007911C0" w:rsidRPr="00C638E1" w:rsidTr="00906B57">
        <w:trPr>
          <w:cantSplit/>
          <w:trHeight w:val="117"/>
        </w:trPr>
        <w:tc>
          <w:tcPr>
            <w:tcW w:w="2160" w:type="dxa"/>
          </w:tcPr>
          <w:p w:rsidR="007911C0" w:rsidRPr="0060016C" w:rsidRDefault="007911C0" w:rsidP="007F3639">
            <w:pPr>
              <w:pStyle w:val="TableText1"/>
              <w:rPr>
                <w:rStyle w:val="CodeType2"/>
              </w:rPr>
            </w:pPr>
            <w:r w:rsidRPr="00C638E1">
              <w:rPr>
                <w:sz w:val="22"/>
              </w:rPr>
              <w:br w:type="page"/>
            </w:r>
            <w:r w:rsidRPr="00C638E1">
              <w:rPr>
                <w:sz w:val="22"/>
              </w:rPr>
              <w:br w:type="page"/>
            </w:r>
            <w:r w:rsidR="003D0231">
              <w:rPr>
                <w:rStyle w:val="CodeType2"/>
              </w:rPr>
              <w:t>/ExecD</w:t>
            </w:r>
            <w:r w:rsidRPr="0060016C">
              <w:rPr>
                <w:rStyle w:val="CodeType2"/>
              </w:rPr>
              <w:t>irect</w:t>
            </w:r>
          </w:p>
          <w:p w:rsidR="007911C0" w:rsidRPr="00C638E1" w:rsidRDefault="007911C0" w:rsidP="007F3639">
            <w:pPr>
              <w:pStyle w:val="TableText1"/>
            </w:pPr>
            <w:r w:rsidRPr="00C638E1">
              <w:t>Default: (when not specif</w:t>
            </w:r>
            <w:r w:rsidR="000B03ED">
              <w:t xml:space="preserve">ied) prepared execution. See section </w:t>
            </w:r>
            <w:hyperlink w:anchor="_Prepared_Execution" w:history="1">
              <w:r w:rsidRPr="000B03ED">
                <w:rPr>
                  <w:rStyle w:val="Hyperlink"/>
                </w:rPr>
                <w:t>Prepared Execution</w:t>
              </w:r>
            </w:hyperlink>
            <w:r w:rsidRPr="00C638E1">
              <w:t xml:space="preserve"> </w:t>
            </w:r>
          </w:p>
          <w:p w:rsidR="007911C0" w:rsidRPr="00C638E1" w:rsidRDefault="0012298E" w:rsidP="007F3639">
            <w:pPr>
              <w:pStyle w:val="TableText1"/>
            </w:pPr>
            <w:r>
              <w:br/>
            </w:r>
            <w:r w:rsidR="007911C0" w:rsidRPr="00C638E1">
              <w:t>Optional</w:t>
            </w:r>
          </w:p>
        </w:tc>
        <w:tc>
          <w:tcPr>
            <w:tcW w:w="5850" w:type="dxa"/>
          </w:tcPr>
          <w:p w:rsidR="007911C0" w:rsidRPr="00C638E1" w:rsidRDefault="007911C0" w:rsidP="007F3639">
            <w:pPr>
              <w:pStyle w:val="TableText1"/>
            </w:pPr>
            <w:r w:rsidRPr="00C638E1">
              <w:t>Direct SQL statement execution (</w:t>
            </w:r>
            <w:r w:rsidRPr="00C638E1">
              <w:rPr>
                <w:i/>
              </w:rPr>
              <w:t>SQLExecDirect()</w:t>
            </w:r>
            <w:r w:rsidRPr="00C638E1">
              <w:t>)</w:t>
            </w:r>
          </w:p>
          <w:p w:rsidR="007911C0" w:rsidRPr="00C638E1" w:rsidRDefault="007911C0" w:rsidP="007F3639">
            <w:pPr>
              <w:pStyle w:val="TableText1"/>
            </w:pPr>
            <w:r w:rsidRPr="00C638E1">
              <w:t xml:space="preserve">This parameter forces direct SQL statement execution. All SQL statements are prepared, bound and executed always before the interface schedules them for execution. The default mode (without this start up parameter) is to prepare-and-bind once, execute many. </w:t>
            </w:r>
          </w:p>
        </w:tc>
      </w:tr>
      <w:tr w:rsidR="00B249F7" w:rsidTr="00906B57">
        <w:trPr>
          <w:trHeight w:val="145"/>
        </w:trPr>
        <w:tc>
          <w:tcPr>
            <w:tcW w:w="2160" w:type="dxa"/>
          </w:tcPr>
          <w:p w:rsidR="005B44D1" w:rsidRDefault="00B249F7" w:rsidP="008A0D67">
            <w:pPr>
              <w:pStyle w:val="TableText1"/>
              <w:rPr>
                <w:rStyle w:val="CodeType2"/>
              </w:rPr>
            </w:pPr>
            <w:r w:rsidRPr="00F63CE2">
              <w:rPr>
                <w:rStyle w:val="CodeType2"/>
              </w:rPr>
              <w:t>/f=SS.##</w:t>
            </w:r>
          </w:p>
          <w:p w:rsidR="005B44D1" w:rsidRDefault="005B44D1" w:rsidP="008A0D67">
            <w:pPr>
              <w:pStyle w:val="TableText1"/>
            </w:pPr>
            <w:r w:rsidRPr="0034681E">
              <w:t xml:space="preserve"> </w:t>
            </w:r>
            <w:r>
              <w:t>o</w:t>
            </w:r>
            <w:r w:rsidR="00B249F7" w:rsidRPr="0034681E">
              <w:t>r</w:t>
            </w:r>
          </w:p>
          <w:p w:rsidR="005B44D1" w:rsidRDefault="00B249F7" w:rsidP="008A0D67">
            <w:pPr>
              <w:pStyle w:val="TableText1"/>
            </w:pPr>
            <w:r w:rsidRPr="00F63CE2">
              <w:rPr>
                <w:rStyle w:val="CodeType2"/>
              </w:rPr>
              <w:t>/f=SS.##,SS.##</w:t>
            </w:r>
          </w:p>
          <w:p w:rsidR="005B44D1" w:rsidRDefault="00B249F7" w:rsidP="008A0D67">
            <w:pPr>
              <w:pStyle w:val="TableText1"/>
            </w:pPr>
            <w:r w:rsidRPr="0034681E">
              <w:t>or</w:t>
            </w:r>
          </w:p>
          <w:p w:rsidR="005B44D1" w:rsidRDefault="00B249F7" w:rsidP="008A0D67">
            <w:pPr>
              <w:pStyle w:val="TableText1"/>
              <w:rPr>
                <w:rStyle w:val="CodeType2"/>
              </w:rPr>
            </w:pPr>
            <w:r w:rsidRPr="00F63CE2">
              <w:rPr>
                <w:rStyle w:val="CodeType2"/>
              </w:rPr>
              <w:t>/f=HH:MM:SS.##</w:t>
            </w:r>
          </w:p>
          <w:p w:rsidR="005B44D1" w:rsidRDefault="005B44D1" w:rsidP="008A0D67">
            <w:pPr>
              <w:pStyle w:val="TableText1"/>
            </w:pPr>
            <w:r>
              <w:t>o</w:t>
            </w:r>
            <w:r w:rsidR="00B249F7" w:rsidRPr="0034681E">
              <w:t>r</w:t>
            </w:r>
          </w:p>
          <w:p w:rsidR="005B44D1" w:rsidRDefault="00B249F7" w:rsidP="005B44D1">
            <w:pPr>
              <w:pStyle w:val="TableText1"/>
              <w:spacing w:before="0" w:after="0"/>
              <w:rPr>
                <w:rStyle w:val="CodeType2"/>
              </w:rPr>
            </w:pPr>
            <w:r w:rsidRPr="00F63CE2">
              <w:rPr>
                <w:rStyle w:val="CodeType2"/>
              </w:rPr>
              <w:t>/f=HH:MM:SS.##,</w:t>
            </w:r>
          </w:p>
          <w:p w:rsidR="00B249F7" w:rsidRPr="0034681E" w:rsidRDefault="00B249F7" w:rsidP="005B44D1">
            <w:pPr>
              <w:pStyle w:val="TableText1"/>
              <w:spacing w:before="0" w:after="0"/>
              <w:rPr>
                <w:rStyle w:val="CodeType1"/>
              </w:rPr>
            </w:pPr>
            <w:r w:rsidRPr="00F63CE2">
              <w:rPr>
                <w:rStyle w:val="CodeType2"/>
              </w:rPr>
              <w:t>hh:mm:ss.##</w:t>
            </w:r>
          </w:p>
          <w:p w:rsidR="00B249F7" w:rsidRPr="0034681E" w:rsidRDefault="00B249F7" w:rsidP="008A0D67">
            <w:pPr>
              <w:pStyle w:val="TableText1"/>
            </w:pPr>
          </w:p>
          <w:p w:rsidR="00B249F7" w:rsidRPr="0034681E" w:rsidRDefault="00B249F7" w:rsidP="008A0D67">
            <w:pPr>
              <w:pStyle w:val="TableText1"/>
            </w:pPr>
            <w:r w:rsidRPr="0034681E">
              <w:t>Required for reading scan-based inputs</w:t>
            </w:r>
          </w:p>
        </w:tc>
        <w:tc>
          <w:tcPr>
            <w:tcW w:w="5850" w:type="dxa"/>
          </w:tcPr>
          <w:p w:rsidR="00B249F7" w:rsidRPr="0034681E" w:rsidRDefault="00B249F7" w:rsidP="008A0D67">
            <w:pPr>
              <w:pStyle w:val="TableText1"/>
            </w:pPr>
            <w:r w:rsidRPr="0034681E">
              <w:t xml:space="preserve">The </w:t>
            </w:r>
            <w:r w:rsidRPr="0064493F">
              <w:rPr>
                <w:rStyle w:val="CodeType2"/>
                <w:b w:val="0"/>
              </w:rPr>
              <w:t>/f</w:t>
            </w:r>
            <w:r w:rsidRPr="00F5567C">
              <w:rPr>
                <w:rStyle w:val="CodeType2"/>
              </w:rPr>
              <w:t xml:space="preserve"> </w:t>
            </w:r>
            <w:r w:rsidRPr="0034681E">
              <w:t>parameter defines the time period between scans in terms of hours (</w:t>
            </w:r>
            <w:r w:rsidRPr="0034681E">
              <w:rPr>
                <w:rStyle w:val="CodeType1"/>
              </w:rPr>
              <w:t>HH</w:t>
            </w:r>
            <w:r w:rsidRPr="0034681E">
              <w:t>), minutes (</w:t>
            </w:r>
            <w:r w:rsidRPr="0034681E">
              <w:rPr>
                <w:rStyle w:val="CodeType1"/>
              </w:rPr>
              <w:t>MM</w:t>
            </w:r>
            <w:r w:rsidRPr="0034681E">
              <w:t>), seconds (</w:t>
            </w:r>
            <w:r w:rsidRPr="0034681E">
              <w:rPr>
                <w:rStyle w:val="CodeType1"/>
              </w:rPr>
              <w:t>SS</w:t>
            </w:r>
            <w:r w:rsidRPr="0034681E">
              <w:t>) and sub-seconds (</w:t>
            </w:r>
            <w:r w:rsidRPr="0034681E">
              <w:rPr>
                <w:rStyle w:val="CodeType1"/>
              </w:rPr>
              <w:t>##</w:t>
            </w:r>
            <w:r w:rsidRPr="0034681E">
              <w:t>). The scans can be scheduled to occur at discrete moments in time with an optional time offset specified in terms of hours (</w:t>
            </w:r>
            <w:r w:rsidRPr="0034681E">
              <w:rPr>
                <w:rStyle w:val="CodeType1"/>
              </w:rPr>
              <w:t>hh</w:t>
            </w:r>
            <w:r w:rsidRPr="0034681E">
              <w:t>), minutes (</w:t>
            </w:r>
            <w:r w:rsidRPr="0034681E">
              <w:rPr>
                <w:rStyle w:val="CodeType1"/>
              </w:rPr>
              <w:t>mm</w:t>
            </w:r>
            <w:r w:rsidRPr="0034681E">
              <w:t>),  seconds (</w:t>
            </w:r>
            <w:r w:rsidRPr="0034681E">
              <w:rPr>
                <w:rStyle w:val="CodeType1"/>
              </w:rPr>
              <w:t>ss</w:t>
            </w:r>
            <w:r w:rsidRPr="0034681E">
              <w:t>) and sub-seconds (</w:t>
            </w:r>
            <w:r w:rsidRPr="0034681E">
              <w:rPr>
                <w:rStyle w:val="CodeType1"/>
              </w:rPr>
              <w:t>##</w:t>
            </w:r>
            <w:r w:rsidRPr="0034681E">
              <w:t xml:space="preserve">). If </w:t>
            </w:r>
            <w:r w:rsidRPr="0034681E">
              <w:rPr>
                <w:rStyle w:val="CodeType1"/>
              </w:rPr>
              <w:t>HH</w:t>
            </w:r>
            <w:r w:rsidRPr="0034681E">
              <w:t xml:space="preserve"> and </w:t>
            </w:r>
            <w:r w:rsidRPr="0034681E">
              <w:rPr>
                <w:rStyle w:val="CodeType1"/>
              </w:rPr>
              <w:t>MM</w:t>
            </w:r>
            <w:r w:rsidRPr="0034681E">
              <w:t xml:space="preserve"> are omitted, then the time period that is specified is assumed to be in seconds. </w:t>
            </w:r>
          </w:p>
          <w:p w:rsidR="00B249F7" w:rsidRPr="0034681E" w:rsidRDefault="00B249F7" w:rsidP="008A0D67">
            <w:pPr>
              <w:pStyle w:val="TableText1"/>
            </w:pPr>
            <w:r w:rsidRPr="0034681E">
              <w:t xml:space="preserve">Each instance of the </w:t>
            </w:r>
            <w:r w:rsidRPr="0064493F">
              <w:rPr>
                <w:rStyle w:val="CodeType2"/>
                <w:b w:val="0"/>
              </w:rPr>
              <w:t>/f</w:t>
            </w:r>
            <w:r w:rsidRPr="0034681E">
              <w:t xml:space="preserve"> parameter on the command-line defines a scan class for the interface. There is no limit to the number of scan classes that can be defined. The first occurrence of the </w:t>
            </w:r>
            <w:r w:rsidRPr="0064493F">
              <w:rPr>
                <w:rStyle w:val="CodeType2"/>
                <w:b w:val="0"/>
              </w:rPr>
              <w:t>/f</w:t>
            </w:r>
            <w:r w:rsidRPr="0034681E">
              <w:t xml:space="preserve"> parameter on the command-line defines the first scan class of the interface; the second occurrence defines the second scan class, and so on. PI Points are associated with a particular scan class via the Location4 PI Point attribute. For example, all PI Points that have Location4 set to 1 will receive input values at the frequency defined by the first scan class. Similarly, all points that have Location4 set to 2 will receive input values at the frequency specified by the second scan class, and so on. </w:t>
            </w:r>
          </w:p>
          <w:p w:rsidR="005B44D1" w:rsidRDefault="00B249F7" w:rsidP="008A0D67">
            <w:pPr>
              <w:pStyle w:val="TableText1"/>
            </w:pPr>
            <w:r w:rsidRPr="0034681E">
              <w:t>Two scan classes are defined in the following example:</w:t>
            </w:r>
          </w:p>
          <w:p w:rsidR="005B44D1" w:rsidRPr="0064493F" w:rsidRDefault="00B249F7" w:rsidP="008A0D67">
            <w:pPr>
              <w:pStyle w:val="TableText1"/>
              <w:rPr>
                <w:rStyle w:val="CodeType2"/>
                <w:b w:val="0"/>
              </w:rPr>
            </w:pPr>
            <w:r w:rsidRPr="0064493F">
              <w:rPr>
                <w:rStyle w:val="CodeType2"/>
                <w:b w:val="0"/>
              </w:rPr>
              <w:t>/f=00:01:00,00:00:05 /f=00:00:07</w:t>
            </w:r>
          </w:p>
          <w:p w:rsidR="005B44D1" w:rsidRDefault="00B249F7" w:rsidP="008A0D67">
            <w:pPr>
              <w:pStyle w:val="TableText1"/>
            </w:pPr>
            <w:r w:rsidRPr="0034681E">
              <w:t>or, equivalently:</w:t>
            </w:r>
          </w:p>
          <w:p w:rsidR="005B44D1" w:rsidRPr="0064493F" w:rsidRDefault="00B249F7" w:rsidP="008A0D67">
            <w:pPr>
              <w:pStyle w:val="TableText1"/>
              <w:rPr>
                <w:rStyle w:val="CodeType2"/>
                <w:b w:val="0"/>
              </w:rPr>
            </w:pPr>
            <w:r w:rsidRPr="0064493F">
              <w:rPr>
                <w:rStyle w:val="CodeType2"/>
                <w:b w:val="0"/>
              </w:rPr>
              <w:t>/f=60,5</w:t>
            </w:r>
            <w:r w:rsidRPr="0064493F">
              <w:rPr>
                <w:b/>
              </w:rPr>
              <w:t xml:space="preserve"> </w:t>
            </w:r>
            <w:r w:rsidRPr="0064493F">
              <w:rPr>
                <w:rStyle w:val="CodeType2"/>
                <w:b w:val="0"/>
              </w:rPr>
              <w:t>/f=7</w:t>
            </w:r>
          </w:p>
          <w:p w:rsidR="00B249F7" w:rsidRPr="0034681E" w:rsidRDefault="00B249F7" w:rsidP="008A0D67">
            <w:pPr>
              <w:pStyle w:val="TableText1"/>
            </w:pPr>
            <w:r w:rsidRPr="0034681E">
              <w:t>The first scan class has a scanning frequency of 1 minute with an offset of 5 seconds, and the second scan class has a scanning frequency of 7 seconds. When an offset is specified, the scans occur at discrete moments in time according to the formula:</w:t>
            </w:r>
          </w:p>
          <w:p w:rsidR="00B249F7" w:rsidRPr="0034681E" w:rsidRDefault="00B249F7" w:rsidP="008A0D67">
            <w:pPr>
              <w:pStyle w:val="TableText1"/>
            </w:pPr>
            <w:r w:rsidRPr="0034681E">
              <w:t>scan times = (reference time) + n(frequency) + offset</w:t>
            </w:r>
          </w:p>
          <w:p w:rsidR="00B249F7" w:rsidRPr="0034681E" w:rsidRDefault="00B249F7" w:rsidP="008A0D67">
            <w:pPr>
              <w:pStyle w:val="TableText1"/>
            </w:pPr>
            <w:r w:rsidRPr="0034681E">
              <w:t xml:space="preserve">where n is an integer and the reference time is midnight on the day that the interface was started. In the above example, frequency is 60 seconds and offset is 5 seconds for the first scan class. This means that if the interface was started at 05:06:06, the first scan would be at </w:t>
            </w:r>
            <w:r w:rsidRPr="0034681E">
              <w:rPr>
                <w:rStyle w:val="BoldType"/>
              </w:rPr>
              <w:t>05:07:05</w:t>
            </w:r>
            <w:r w:rsidRPr="0034681E">
              <w:t xml:space="preserve">, the second scan would be at </w:t>
            </w:r>
            <w:r w:rsidRPr="0034681E">
              <w:rPr>
                <w:rStyle w:val="BoldType"/>
              </w:rPr>
              <w:t>05:08:05</w:t>
            </w:r>
            <w:r w:rsidRPr="0034681E">
              <w:t>, and so on. Since no offset is specified for the second scan class, the absolute scan times are undefined.</w:t>
            </w:r>
          </w:p>
          <w:p w:rsidR="00B249F7" w:rsidRPr="0034681E" w:rsidRDefault="00B249F7" w:rsidP="008A0D67">
            <w:pPr>
              <w:pStyle w:val="TableText1"/>
            </w:pPr>
            <w:r w:rsidRPr="0034681E">
              <w:t xml:space="preserve">The definition of a scan class does not guarantee that the associated points will be scanned at the given frequency. If the interface is under a large load, then some scans may occur late or be skipped entirely. See the section </w:t>
            </w:r>
            <w:r>
              <w:t>“</w:t>
            </w:r>
            <w:r w:rsidRPr="0034681E">
              <w:t xml:space="preserve">Performance Summaries” in the </w:t>
            </w:r>
            <w:r w:rsidRPr="003D6A11">
              <w:rPr>
                <w:rStyle w:val="ItalicType"/>
              </w:rPr>
              <w:t>UniInt Interface User Manual</w:t>
            </w:r>
            <w:r w:rsidRPr="0034681E">
              <w:t>.doc for more information on skipped or missed scans.</w:t>
            </w:r>
          </w:p>
          <w:p w:rsidR="00B249F7" w:rsidRPr="0034681E" w:rsidRDefault="00B249F7" w:rsidP="001E1F33">
            <w:pPr>
              <w:pStyle w:val="TableText1"/>
              <w:rPr>
                <w:rStyle w:val="CodeType1"/>
              </w:rPr>
            </w:pPr>
            <w:r w:rsidRPr="0034681E">
              <w:rPr>
                <w:rStyle w:val="CodeType1"/>
              </w:rPr>
              <w:t>Sub-second Scan Classes</w:t>
            </w:r>
          </w:p>
          <w:p w:rsidR="00B249F7" w:rsidRPr="0034681E" w:rsidRDefault="00B249F7" w:rsidP="008A0D67">
            <w:pPr>
              <w:pStyle w:val="TableText1"/>
            </w:pPr>
            <w:r w:rsidRPr="0034681E">
              <w:t xml:space="preserve">Sub-second scan classes can be defined on the command-line, such </w:t>
            </w:r>
            <w:r w:rsidRPr="0034681E">
              <w:lastRenderedPageBreak/>
              <w:t>as</w:t>
            </w:r>
          </w:p>
          <w:p w:rsidR="00B249F7" w:rsidRPr="0064493F" w:rsidRDefault="00B249F7" w:rsidP="008A0D67">
            <w:pPr>
              <w:pStyle w:val="TableText1"/>
              <w:rPr>
                <w:rStyle w:val="CodeType1"/>
                <w:b/>
              </w:rPr>
            </w:pPr>
            <w:r w:rsidRPr="0064493F">
              <w:rPr>
                <w:rStyle w:val="CodeType2"/>
                <w:b w:val="0"/>
              </w:rPr>
              <w:t>/f=0.5</w:t>
            </w:r>
            <w:r w:rsidRPr="0064493F">
              <w:rPr>
                <w:b/>
              </w:rPr>
              <w:t xml:space="preserve"> </w:t>
            </w:r>
            <w:r w:rsidRPr="0064493F">
              <w:rPr>
                <w:rStyle w:val="CodeType2"/>
                <w:b w:val="0"/>
              </w:rPr>
              <w:t>/f=00:00:00.1</w:t>
            </w:r>
          </w:p>
          <w:p w:rsidR="00B249F7" w:rsidRPr="0034681E" w:rsidRDefault="00B249F7" w:rsidP="008A0D67">
            <w:pPr>
              <w:pStyle w:val="TableText1"/>
            </w:pPr>
            <w:r w:rsidRPr="0034681E">
              <w:t>where the scanning frequency associated with the first scan class is 0.5 seconds and the scanning frequency associated with the second scan class is 0.1 of a second.</w:t>
            </w:r>
          </w:p>
          <w:p w:rsidR="00B249F7" w:rsidRPr="0034681E" w:rsidRDefault="00B249F7" w:rsidP="008A0D67">
            <w:pPr>
              <w:pStyle w:val="TableText1"/>
            </w:pPr>
            <w:r w:rsidRPr="0034681E">
              <w:t>Similarly, sub-second scan classes with sub-second offsets can be defined, such as</w:t>
            </w:r>
          </w:p>
          <w:p w:rsidR="00B249F7" w:rsidRPr="0064493F" w:rsidRDefault="00B249F7" w:rsidP="008A0D67">
            <w:pPr>
              <w:pStyle w:val="TableText1"/>
              <w:rPr>
                <w:rStyle w:val="CodeType1"/>
                <w:b/>
              </w:rPr>
            </w:pPr>
            <w:r w:rsidRPr="0064493F">
              <w:rPr>
                <w:rStyle w:val="CodeType2"/>
                <w:b w:val="0"/>
              </w:rPr>
              <w:t>/f=0.5,0.2</w:t>
            </w:r>
            <w:r w:rsidRPr="0064493F">
              <w:rPr>
                <w:b/>
              </w:rPr>
              <w:t xml:space="preserve"> </w:t>
            </w:r>
            <w:r w:rsidRPr="0064493F">
              <w:rPr>
                <w:rStyle w:val="CodeType2"/>
                <w:b w:val="0"/>
              </w:rPr>
              <w:t>/f=1,0</w:t>
            </w:r>
          </w:p>
          <w:p w:rsidR="00B249F7" w:rsidRPr="0034681E" w:rsidRDefault="00B249F7" w:rsidP="008A0D67">
            <w:pPr>
              <w:pStyle w:val="TableText1"/>
              <w:rPr>
                <w:rStyle w:val="CodeType1"/>
              </w:rPr>
            </w:pPr>
            <w:r w:rsidRPr="0034681E">
              <w:rPr>
                <w:rStyle w:val="CodeType1"/>
              </w:rPr>
              <w:t>Wall Clock Scheduling</w:t>
            </w:r>
          </w:p>
          <w:p w:rsidR="00B249F7" w:rsidRPr="0034681E" w:rsidRDefault="00B249F7" w:rsidP="008A0D67">
            <w:pPr>
              <w:pStyle w:val="TableText1"/>
              <w:rPr>
                <w:rFonts w:ascii="Arial Narrow" w:hAnsi="Arial Narrow"/>
                <w:b/>
              </w:rPr>
            </w:pPr>
            <w:r w:rsidRPr="0034681E">
              <w:t>Scan classes that strictly adhere to wall clock scheduling are now possible. This feature is available for interfaces that run on Windows and/or UNIX. Previously, wall clock scheduling was possible, but not across daylight saving time. For example</w:t>
            </w:r>
            <w:r w:rsidR="00F5567C">
              <w:rPr>
                <w:rStyle w:val="CodeType1"/>
              </w:rPr>
              <w:t xml:space="preserve">, </w:t>
            </w:r>
            <w:r w:rsidRPr="0064493F">
              <w:rPr>
                <w:rStyle w:val="CodeType2"/>
                <w:b w:val="0"/>
              </w:rPr>
              <w:t>/f=24:00:00,08:00:00</w:t>
            </w:r>
            <w:r w:rsidRPr="0034681E">
              <w:t xml:space="preserve"> corresponds to 1 scan a day starting at 8 AM. However, after a Daylight Saving Time change, the scan would occur either at 7 AM or 9 AM, depending upon the direction of the time shift. To schedule a scan once a day at 8 AM (even across daylight saving time), use </w:t>
            </w:r>
            <w:r w:rsidRPr="0064493F">
              <w:rPr>
                <w:rStyle w:val="CodeType2"/>
                <w:b w:val="0"/>
              </w:rPr>
              <w:t>/f=24:00:00,00:08:00,L</w:t>
            </w:r>
            <w:r w:rsidRPr="00F5567C">
              <w:rPr>
                <w:rStyle w:val="CodeType2"/>
              </w:rPr>
              <w:t>.</w:t>
            </w:r>
            <w:r w:rsidRPr="0034681E">
              <w:t xml:space="preserve"> The </w:t>
            </w:r>
            <w:r w:rsidRPr="0034681E">
              <w:rPr>
                <w:rStyle w:val="CodeType1"/>
              </w:rPr>
              <w:t>,L</w:t>
            </w:r>
            <w:r w:rsidRPr="0034681E">
              <w:t xml:space="preserve"> at the end of the scan class tells UniInt to use the new wall clock scheduling algorithm.</w:t>
            </w:r>
          </w:p>
        </w:tc>
      </w:tr>
      <w:tr w:rsidR="003D0231" w:rsidTr="00906B57">
        <w:trPr>
          <w:trHeight w:val="145"/>
        </w:trPr>
        <w:tc>
          <w:tcPr>
            <w:tcW w:w="2160" w:type="dxa"/>
          </w:tcPr>
          <w:p w:rsidR="003D0231" w:rsidRDefault="003D0231" w:rsidP="008A0D67">
            <w:pPr>
              <w:pStyle w:val="TableText1"/>
              <w:rPr>
                <w:rStyle w:val="CodeType2"/>
              </w:rPr>
            </w:pPr>
            <w:r>
              <w:rPr>
                <w:rStyle w:val="CodeType2"/>
              </w:rPr>
              <w:lastRenderedPageBreak/>
              <w:t>/Failover_Timeout=#</w:t>
            </w:r>
          </w:p>
          <w:p w:rsidR="003D0231" w:rsidRPr="003D0231" w:rsidRDefault="003D0231" w:rsidP="003D0231">
            <w:pPr>
              <w:pStyle w:val="TableText1"/>
            </w:pPr>
            <w:r w:rsidRPr="003D0231">
              <w:t>Default: None</w:t>
            </w:r>
          </w:p>
          <w:p w:rsidR="003D0231" w:rsidRPr="00F63CE2" w:rsidRDefault="003D0231" w:rsidP="003D0231">
            <w:pPr>
              <w:pStyle w:val="TableText1"/>
              <w:rPr>
                <w:rStyle w:val="CodeType2"/>
              </w:rPr>
            </w:pPr>
            <w:r w:rsidRPr="003D0231">
              <w:t>Optional</w:t>
            </w:r>
          </w:p>
        </w:tc>
        <w:tc>
          <w:tcPr>
            <w:tcW w:w="5850" w:type="dxa"/>
          </w:tcPr>
          <w:p w:rsidR="003D0231" w:rsidRPr="0034681E" w:rsidRDefault="000E7984" w:rsidP="000E7984">
            <w:pPr>
              <w:pStyle w:val="TableText1"/>
            </w:pPr>
            <w:r>
              <w:t>This parameter is used to set a maximum timeout in seconds before the interface will failover. In other words, the interface will not fail over if a query takes shorter time than the specified timeout.</w:t>
            </w:r>
          </w:p>
        </w:tc>
      </w:tr>
      <w:tr w:rsidR="007911C0" w:rsidRPr="00C638E1" w:rsidTr="00906B57">
        <w:trPr>
          <w:cantSplit/>
          <w:trHeight w:val="117"/>
        </w:trPr>
        <w:tc>
          <w:tcPr>
            <w:tcW w:w="2160" w:type="dxa"/>
          </w:tcPr>
          <w:p w:rsidR="007911C0" w:rsidRPr="0060016C" w:rsidRDefault="007911C0" w:rsidP="007F3639">
            <w:pPr>
              <w:pStyle w:val="TableText1"/>
              <w:rPr>
                <w:rStyle w:val="CodeType2"/>
              </w:rPr>
            </w:pPr>
            <w:r w:rsidRPr="00C638E1">
              <w:rPr>
                <w:sz w:val="22"/>
                <w:lang w:val="es-ES"/>
              </w:rPr>
              <w:br w:type="page"/>
            </w:r>
            <w:r w:rsidR="003D0231">
              <w:rPr>
                <w:rStyle w:val="CodeType2"/>
              </w:rPr>
              <w:t>/G</w:t>
            </w:r>
            <w:r w:rsidRPr="0060016C">
              <w:rPr>
                <w:rStyle w:val="CodeType2"/>
              </w:rPr>
              <w:t>lobal=FilePath</w:t>
            </w:r>
          </w:p>
          <w:p w:rsidR="007911C0" w:rsidRPr="00C638E1" w:rsidRDefault="007911C0" w:rsidP="007F3639">
            <w:pPr>
              <w:pStyle w:val="TableText1"/>
              <w:rPr>
                <w:lang w:val="es-ES"/>
              </w:rPr>
            </w:pPr>
            <w:r w:rsidRPr="00C638E1">
              <w:rPr>
                <w:lang w:val="es-ES"/>
              </w:rPr>
              <w:t>Default: no global variables file</w:t>
            </w:r>
          </w:p>
          <w:p w:rsidR="007911C0" w:rsidRPr="00C638E1" w:rsidRDefault="007911C0" w:rsidP="007F3639">
            <w:pPr>
              <w:pStyle w:val="TableText1"/>
              <w:rPr>
                <w:lang w:val="es-ES"/>
              </w:rPr>
            </w:pPr>
            <w:r w:rsidRPr="00C638E1">
              <w:rPr>
                <w:lang w:val="es-ES"/>
              </w:rPr>
              <w:t>Optional</w:t>
            </w:r>
          </w:p>
        </w:tc>
        <w:tc>
          <w:tcPr>
            <w:tcW w:w="5850" w:type="dxa"/>
          </w:tcPr>
          <w:p w:rsidR="007911C0" w:rsidRPr="00C638E1" w:rsidRDefault="007911C0" w:rsidP="007F3639">
            <w:pPr>
              <w:pStyle w:val="TableText1"/>
            </w:pPr>
            <w:r w:rsidRPr="00C638E1">
              <w:t xml:space="preserve">The </w:t>
            </w:r>
            <w:r w:rsidR="003D0231" w:rsidRPr="0064493F">
              <w:rPr>
                <w:rStyle w:val="CodeType2"/>
                <w:b w:val="0"/>
              </w:rPr>
              <w:t>/G</w:t>
            </w:r>
            <w:r w:rsidRPr="0064493F">
              <w:rPr>
                <w:rStyle w:val="CodeType2"/>
                <w:b w:val="0"/>
              </w:rPr>
              <w:t>lobal</w:t>
            </w:r>
            <w:r w:rsidRPr="00C638E1">
              <w:t xml:space="preserve"> parameter is used to specify the full path to the file that contains definitions of the global variables.</w:t>
            </w:r>
          </w:p>
        </w:tc>
      </w:tr>
      <w:tr w:rsidR="00B249F7" w:rsidTr="00906B57">
        <w:trPr>
          <w:cantSplit/>
          <w:trHeight w:val="145"/>
        </w:trPr>
        <w:tc>
          <w:tcPr>
            <w:tcW w:w="2160" w:type="dxa"/>
          </w:tcPr>
          <w:p w:rsidR="00B249F7" w:rsidRPr="00F63CE2" w:rsidRDefault="00B249F7" w:rsidP="008A0D67">
            <w:pPr>
              <w:pStyle w:val="TableText1"/>
              <w:rPr>
                <w:rStyle w:val="CodeType2"/>
              </w:rPr>
            </w:pPr>
            <w:r w:rsidRPr="00F63CE2">
              <w:rPr>
                <w:rStyle w:val="CodeType2"/>
              </w:rPr>
              <w:t>/host=host:port</w:t>
            </w:r>
          </w:p>
          <w:p w:rsidR="007911C0" w:rsidRDefault="00B249F7" w:rsidP="007911C0">
            <w:pPr>
              <w:pStyle w:val="TableText1"/>
            </w:pPr>
            <w:r w:rsidRPr="00E01767">
              <w:t>Required</w:t>
            </w:r>
            <w:r>
              <w:t xml:space="preserve"> </w:t>
            </w:r>
          </w:p>
          <w:p w:rsidR="00B249F7" w:rsidRDefault="00B249F7" w:rsidP="008A0D67">
            <w:pPr>
              <w:pStyle w:val="TableText1"/>
            </w:pPr>
          </w:p>
        </w:tc>
        <w:tc>
          <w:tcPr>
            <w:tcW w:w="5850" w:type="dxa"/>
          </w:tcPr>
          <w:p w:rsidR="00B249F7" w:rsidRDefault="00B249F7" w:rsidP="008A0D67">
            <w:pPr>
              <w:pStyle w:val="TableText1"/>
            </w:pPr>
            <w:r>
              <w:t xml:space="preserve">The </w:t>
            </w:r>
            <w:r w:rsidRPr="0064493F">
              <w:rPr>
                <w:rStyle w:val="CodeType2"/>
                <w:b w:val="0"/>
              </w:rPr>
              <w:t>/host</w:t>
            </w:r>
            <w:r w:rsidRPr="00BD63E4">
              <w:rPr>
                <w:rStyle w:val="CodeType1"/>
              </w:rPr>
              <w:t xml:space="preserve"> </w:t>
            </w:r>
            <w:r w:rsidRPr="00E01767">
              <w:t xml:space="preserve">parameter is used to specify the PI Home node.  </w:t>
            </w:r>
            <w:r w:rsidRPr="00BD63E4">
              <w:rPr>
                <w:rStyle w:val="CodeType1"/>
              </w:rPr>
              <w:t>Host</w:t>
            </w:r>
            <w:r w:rsidRPr="00E01767">
              <w:t xml:space="preserve"> is the IP address of the PI Sever node or the domain name of the PI Server node.  </w:t>
            </w:r>
            <w:r w:rsidRPr="00BD63E4">
              <w:rPr>
                <w:rStyle w:val="CodeType1"/>
              </w:rPr>
              <w:t xml:space="preserve">Port </w:t>
            </w:r>
            <w:r w:rsidRPr="00E01767">
              <w:t>is the port number for TCP/IP communication. The port is always 5450. It is recommended to explicitly define t</w:t>
            </w:r>
            <w:r>
              <w:t>he host and port on the command-</w:t>
            </w:r>
            <w:r w:rsidRPr="00E01767">
              <w:t xml:space="preserve">line with the </w:t>
            </w:r>
            <w:r w:rsidRPr="0064493F">
              <w:rPr>
                <w:rStyle w:val="CodeType2"/>
                <w:b w:val="0"/>
              </w:rPr>
              <w:t>/host</w:t>
            </w:r>
            <w:r w:rsidRPr="00F5567C">
              <w:rPr>
                <w:rStyle w:val="CodeType2"/>
              </w:rPr>
              <w:t xml:space="preserve"> </w:t>
            </w:r>
            <w:r w:rsidRPr="00E01767">
              <w:t>parameter. Nevertheless, if either the host or port is not specified, the interfac</w:t>
            </w:r>
            <w:r w:rsidR="005B44D1">
              <w:t>e will attempt to use defaults.</w:t>
            </w:r>
          </w:p>
          <w:p w:rsidR="005B44D1" w:rsidRPr="00E01767" w:rsidRDefault="005B44D1" w:rsidP="008A0D67">
            <w:pPr>
              <w:pStyle w:val="TableText1"/>
            </w:pPr>
          </w:p>
          <w:p w:rsidR="005B44D1" w:rsidRDefault="00B249F7" w:rsidP="005B44D1">
            <w:pPr>
              <w:pStyle w:val="TableText1"/>
              <w:spacing w:before="0" w:after="0"/>
            </w:pPr>
            <w:r w:rsidRPr="00E01767">
              <w:t>Examples:</w:t>
            </w:r>
          </w:p>
          <w:p w:rsidR="005B44D1" w:rsidRDefault="005B44D1" w:rsidP="005B44D1">
            <w:pPr>
              <w:pStyle w:val="TableText1"/>
              <w:spacing w:before="0" w:after="0"/>
            </w:pPr>
          </w:p>
          <w:p w:rsidR="005B44D1" w:rsidRDefault="00B249F7" w:rsidP="005B44D1">
            <w:pPr>
              <w:pStyle w:val="TableText1"/>
              <w:spacing w:before="0" w:after="0"/>
            </w:pPr>
            <w:r w:rsidRPr="00E01767">
              <w:t xml:space="preserve">The interface is running on a PI Interface Node, the domain name of the PI home node is Marvin, and the IP address of Marvin is 206.79.198.30. Valid </w:t>
            </w:r>
            <w:r w:rsidRPr="0064493F">
              <w:rPr>
                <w:rStyle w:val="CodeType2"/>
                <w:b w:val="0"/>
              </w:rPr>
              <w:t>/host</w:t>
            </w:r>
            <w:r w:rsidRPr="00E01767">
              <w:t xml:space="preserve"> parameters would be:</w:t>
            </w:r>
          </w:p>
          <w:p w:rsidR="005B44D1" w:rsidRPr="0064493F" w:rsidRDefault="00B249F7" w:rsidP="005B44D1">
            <w:pPr>
              <w:pStyle w:val="TableText1"/>
              <w:spacing w:before="0" w:after="0"/>
              <w:rPr>
                <w:rStyle w:val="CodeType2"/>
                <w:b w:val="0"/>
              </w:rPr>
            </w:pPr>
            <w:r w:rsidRPr="0064493F">
              <w:rPr>
                <w:rStyle w:val="CodeType2"/>
                <w:b w:val="0"/>
              </w:rPr>
              <w:t>/host=marvin</w:t>
            </w:r>
          </w:p>
          <w:p w:rsidR="005B44D1" w:rsidRPr="0064493F" w:rsidRDefault="005B44D1" w:rsidP="005B44D1">
            <w:pPr>
              <w:pStyle w:val="TableText1"/>
              <w:spacing w:before="0" w:after="0"/>
              <w:rPr>
                <w:rStyle w:val="CodeType2"/>
                <w:b w:val="0"/>
              </w:rPr>
            </w:pPr>
            <w:r w:rsidRPr="0064493F">
              <w:rPr>
                <w:rStyle w:val="CodeType2"/>
                <w:b w:val="0"/>
              </w:rPr>
              <w:t>/host=marvin:5450</w:t>
            </w:r>
          </w:p>
          <w:p w:rsidR="005B44D1" w:rsidRPr="0064493F" w:rsidRDefault="005B44D1" w:rsidP="005B44D1">
            <w:pPr>
              <w:pStyle w:val="TableText1"/>
              <w:spacing w:before="0" w:after="0"/>
              <w:rPr>
                <w:rStyle w:val="CodeType2"/>
                <w:b w:val="0"/>
              </w:rPr>
            </w:pPr>
            <w:r w:rsidRPr="0064493F">
              <w:rPr>
                <w:rStyle w:val="CodeType2"/>
                <w:b w:val="0"/>
              </w:rPr>
              <w:t>/host=206.79.198.30</w:t>
            </w:r>
          </w:p>
          <w:p w:rsidR="00B249F7" w:rsidRDefault="00B249F7" w:rsidP="005B44D1">
            <w:pPr>
              <w:pStyle w:val="TableText1"/>
              <w:spacing w:before="0" w:after="0"/>
            </w:pPr>
            <w:r w:rsidRPr="0064493F">
              <w:rPr>
                <w:rStyle w:val="CodeType2"/>
                <w:b w:val="0"/>
              </w:rPr>
              <w:t>/host=206.79.198.30:5450</w:t>
            </w:r>
          </w:p>
        </w:tc>
      </w:tr>
      <w:tr w:rsidR="00B249F7" w:rsidTr="00906B57">
        <w:trPr>
          <w:cantSplit/>
          <w:trHeight w:val="145"/>
        </w:trPr>
        <w:tc>
          <w:tcPr>
            <w:tcW w:w="2160" w:type="dxa"/>
          </w:tcPr>
          <w:p w:rsidR="00B249F7" w:rsidRPr="00F63CE2" w:rsidRDefault="00B249F7" w:rsidP="008A0D67">
            <w:pPr>
              <w:pStyle w:val="TableText1"/>
              <w:rPr>
                <w:rStyle w:val="CodeType2"/>
              </w:rPr>
            </w:pPr>
            <w:r w:rsidRPr="00F63CE2">
              <w:rPr>
                <w:rStyle w:val="CodeType2"/>
              </w:rPr>
              <w:lastRenderedPageBreak/>
              <w:t>/id=x</w:t>
            </w:r>
          </w:p>
          <w:p w:rsidR="007911C0" w:rsidRDefault="007911C0" w:rsidP="008A0D67">
            <w:pPr>
              <w:pStyle w:val="TableText1"/>
            </w:pPr>
            <w:r w:rsidRPr="007911C0">
              <w:rPr>
                <w:rStyle w:val="CodeType2"/>
                <w:bCs/>
                <w:szCs w:val="22"/>
              </w:rPr>
              <w:t>/in=x</w:t>
            </w:r>
            <w:r w:rsidRPr="007911C0">
              <w:t xml:space="preserve"> (included for backwards compatibility with older version of the interface)</w:t>
            </w:r>
          </w:p>
          <w:p w:rsidR="00B249F7" w:rsidRDefault="00B249F7" w:rsidP="00BE1A4D">
            <w:pPr>
              <w:pStyle w:val="TableText1"/>
            </w:pPr>
            <w:r w:rsidRPr="00E01767">
              <w:t>Highly Recommended</w:t>
            </w:r>
          </w:p>
        </w:tc>
        <w:tc>
          <w:tcPr>
            <w:tcW w:w="5850" w:type="dxa"/>
          </w:tcPr>
          <w:p w:rsidR="00B249F7" w:rsidRPr="00E01767" w:rsidRDefault="00B249F7" w:rsidP="008A0D67">
            <w:pPr>
              <w:pStyle w:val="TableText1"/>
            </w:pPr>
            <w:r>
              <w:t xml:space="preserve">The </w:t>
            </w:r>
            <w:r w:rsidRPr="0064493F">
              <w:rPr>
                <w:rStyle w:val="CodeType2"/>
                <w:b w:val="0"/>
              </w:rPr>
              <w:t>/id</w:t>
            </w:r>
            <w:r w:rsidRPr="00BD63E4">
              <w:rPr>
                <w:rStyle w:val="CodeType1"/>
              </w:rPr>
              <w:t xml:space="preserve"> </w:t>
            </w:r>
            <w:r w:rsidRPr="00E01767">
              <w:t xml:space="preserve">parameter is used to specify the interface identifier. </w:t>
            </w:r>
          </w:p>
          <w:p w:rsidR="00B249F7" w:rsidRPr="00E01767" w:rsidRDefault="00B249F7" w:rsidP="008A0D67">
            <w:pPr>
              <w:pStyle w:val="TableText1"/>
            </w:pPr>
            <w:r w:rsidRPr="00E01767">
              <w:t xml:space="preserve">The interface identifier is a string that is no longer than 9 characters in length. UniInt concatenates this string to the header that is used to identify error messages as belonging to a particular interface. See the </w:t>
            </w:r>
            <w:hyperlink w:anchor="Appendix_A" w:history="1">
              <w:r w:rsidRPr="00E6546C">
                <w:rPr>
                  <w:rStyle w:val="Hyperlink"/>
                </w:rPr>
                <w:t>Appendix A Error and Informational Messages</w:t>
              </w:r>
            </w:hyperlink>
            <w:r w:rsidRPr="00E01767">
              <w:t xml:space="preserve"> for more information.</w:t>
            </w:r>
          </w:p>
          <w:p w:rsidR="00B249F7" w:rsidRDefault="00B249F7" w:rsidP="008A0D67">
            <w:pPr>
              <w:pStyle w:val="TableText1"/>
            </w:pPr>
            <w:r w:rsidRPr="00E01767">
              <w:t xml:space="preserve">UniInt always uses the </w:t>
            </w:r>
            <w:r w:rsidRPr="0064493F">
              <w:rPr>
                <w:rStyle w:val="CodeType2"/>
                <w:b w:val="0"/>
              </w:rPr>
              <w:t>/id</w:t>
            </w:r>
            <w:r w:rsidRPr="00E01767">
              <w:t xml:space="preserve"> parameter in the fashion described above. This interface also uses the </w:t>
            </w:r>
            <w:r w:rsidRPr="0064493F">
              <w:rPr>
                <w:rStyle w:val="CodeType2"/>
                <w:b w:val="0"/>
              </w:rPr>
              <w:t>/id</w:t>
            </w:r>
            <w:r w:rsidRPr="00F5567C">
              <w:rPr>
                <w:rStyle w:val="CodeType2"/>
              </w:rPr>
              <w:t xml:space="preserve"> </w:t>
            </w:r>
            <w:r w:rsidRPr="00E01767">
              <w:t>parameter</w:t>
            </w:r>
            <w:r>
              <w:t xml:space="preserve"> to identify a particular interface copy number that corresponds to an integer value that is assigned </w:t>
            </w:r>
            <w:r w:rsidRPr="00791610">
              <w:t>to Location1</w:t>
            </w:r>
            <w:r w:rsidRPr="007911C0">
              <w:t>. For this interface, use only numeric characters in the identifier.</w:t>
            </w:r>
            <w:r>
              <w:t xml:space="preserve"> For example,</w:t>
            </w:r>
          </w:p>
          <w:p w:rsidR="00B249F7" w:rsidRPr="0064493F" w:rsidRDefault="00B249F7" w:rsidP="008A0D67">
            <w:pPr>
              <w:pStyle w:val="TableText1"/>
              <w:rPr>
                <w:rStyle w:val="CodeType2"/>
                <w:b w:val="0"/>
              </w:rPr>
            </w:pPr>
            <w:r w:rsidRPr="0064493F">
              <w:rPr>
                <w:rStyle w:val="CodeType2"/>
                <w:b w:val="0"/>
              </w:rPr>
              <w:t>/id=1</w:t>
            </w:r>
          </w:p>
        </w:tc>
      </w:tr>
      <w:tr w:rsidR="00BE1A4D" w:rsidRPr="008D47BF" w:rsidTr="00906B57">
        <w:trPr>
          <w:cantSplit/>
          <w:trHeight w:val="117"/>
        </w:trPr>
        <w:tc>
          <w:tcPr>
            <w:tcW w:w="2160" w:type="dxa"/>
          </w:tcPr>
          <w:p w:rsidR="00BE1A4D" w:rsidRPr="0060016C" w:rsidRDefault="003D0231" w:rsidP="007F3639">
            <w:pPr>
              <w:pStyle w:val="TableText1"/>
              <w:rPr>
                <w:rStyle w:val="CodeType2"/>
              </w:rPr>
            </w:pPr>
            <w:r>
              <w:rPr>
                <w:rStyle w:val="CodeType2"/>
              </w:rPr>
              <w:t>/Ignore_N</w:t>
            </w:r>
            <w:r w:rsidR="00BE1A4D" w:rsidRPr="0060016C">
              <w:rPr>
                <w:rStyle w:val="CodeType2"/>
              </w:rPr>
              <w:t>ulls</w:t>
            </w:r>
          </w:p>
          <w:p w:rsidR="00BE1A4D" w:rsidRPr="00C638E1" w:rsidRDefault="00BE1A4D" w:rsidP="007F3639">
            <w:pPr>
              <w:pStyle w:val="TableText1"/>
            </w:pPr>
            <w:r w:rsidRPr="00C638E1">
              <w:t xml:space="preserve">Default: </w:t>
            </w:r>
            <w:r>
              <w:t xml:space="preserve">for GROUP and RxC strategies the interface </w:t>
            </w:r>
            <w:r w:rsidRPr="00C638E1">
              <w:t xml:space="preserve">writes </w:t>
            </w:r>
            <w:r>
              <w:t>NO_DATA in case the value column is NULL.</w:t>
            </w:r>
          </w:p>
          <w:p w:rsidR="00BE1A4D" w:rsidRPr="00C638E1" w:rsidRDefault="00BE1A4D" w:rsidP="007F3639">
            <w:pPr>
              <w:pStyle w:val="TableText1"/>
            </w:pPr>
            <w:r w:rsidRPr="00C638E1">
              <w:t>Optional</w:t>
            </w:r>
          </w:p>
        </w:tc>
        <w:tc>
          <w:tcPr>
            <w:tcW w:w="5850" w:type="dxa"/>
          </w:tcPr>
          <w:p w:rsidR="00BE1A4D" w:rsidRPr="008D47BF" w:rsidRDefault="00BE1A4D" w:rsidP="007F3639">
            <w:pPr>
              <w:pStyle w:val="TableText1"/>
              <w:rPr>
                <w:rFonts w:ascii="Courier New" w:hAnsi="Courier New"/>
                <w:b/>
                <w:noProof/>
              </w:rPr>
            </w:pPr>
            <w:r>
              <w:t xml:space="preserve">The </w:t>
            </w:r>
            <w:r w:rsidR="003D0231" w:rsidRPr="0064493F">
              <w:rPr>
                <w:rStyle w:val="CodeType2"/>
                <w:b w:val="0"/>
              </w:rPr>
              <w:t>/Ignore_N</w:t>
            </w:r>
            <w:r w:rsidRPr="0064493F">
              <w:rPr>
                <w:rStyle w:val="CodeType2"/>
                <w:b w:val="0"/>
              </w:rPr>
              <w:t xml:space="preserve">ulls </w:t>
            </w:r>
            <w:r>
              <w:t xml:space="preserve">start-up parameter will cause the interface will not write the </w:t>
            </w:r>
            <w:r w:rsidRPr="00C47FC0">
              <w:rPr>
                <w:b/>
              </w:rPr>
              <w:t>No Data</w:t>
            </w:r>
            <w:r>
              <w:t xml:space="preserve"> system digital state for tags populated through the </w:t>
            </w:r>
            <w:hyperlink w:anchor="_Tag_Groups" w:history="1">
              <w:r w:rsidRPr="0012298E">
                <w:rPr>
                  <w:rStyle w:val="Hyperlink"/>
                </w:rPr>
                <w:t>Tag Groups</w:t>
              </w:r>
            </w:hyperlink>
            <w:r>
              <w:t xml:space="preserve"> and</w:t>
            </w:r>
            <w:hyperlink w:anchor="_RxC_Distribution_(combination" w:history="1">
              <w:r w:rsidRPr="0012298E">
                <w:rPr>
                  <w:rStyle w:val="Hyperlink"/>
                </w:rPr>
                <w:t xml:space="preserve"> RxC Distribution (combination of Group and Distribution</w:t>
              </w:r>
            </w:hyperlink>
            <w:r w:rsidRPr="00D8694F">
              <w:t>)</w:t>
            </w:r>
            <w:r>
              <w:t xml:space="preserve"> strategies. (The mandated result-set format for the two above referenced strategies does not allow excluding the NULLs in the WHERE clause.)</w:t>
            </w:r>
          </w:p>
        </w:tc>
      </w:tr>
      <w:tr w:rsidR="00504AA0" w:rsidRPr="008D47BF" w:rsidTr="00906B57">
        <w:trPr>
          <w:cantSplit/>
          <w:trHeight w:val="117"/>
        </w:trPr>
        <w:tc>
          <w:tcPr>
            <w:tcW w:w="2160" w:type="dxa"/>
          </w:tcPr>
          <w:p w:rsidR="00504AA0" w:rsidRDefault="00504AA0" w:rsidP="00F2778D">
            <w:pPr>
              <w:pStyle w:val="TableText1"/>
              <w:rPr>
                <w:rStyle w:val="CodeType2"/>
              </w:rPr>
            </w:pPr>
            <w:r>
              <w:rPr>
                <w:rStyle w:val="CodeType2"/>
              </w:rPr>
              <w:t>/</w:t>
            </w:r>
            <w:r w:rsidR="003D0231">
              <w:rPr>
                <w:rStyle w:val="CodeType2"/>
              </w:rPr>
              <w:t>LB</w:t>
            </w:r>
          </w:p>
          <w:p w:rsidR="00504AA0" w:rsidRPr="001710FD" w:rsidRDefault="00504AA0" w:rsidP="00F2778D">
            <w:pPr>
              <w:pStyle w:val="TableText1"/>
              <w:rPr>
                <w:rStyle w:val="CodeType2"/>
                <w:b w:val="0"/>
              </w:rPr>
            </w:pPr>
            <w:r w:rsidRPr="001710FD">
              <w:rPr>
                <w:rStyle w:val="CodeType2"/>
                <w:b w:val="0"/>
              </w:rPr>
              <w:t>Optional</w:t>
            </w:r>
          </w:p>
        </w:tc>
        <w:tc>
          <w:tcPr>
            <w:tcW w:w="5850" w:type="dxa"/>
          </w:tcPr>
          <w:p w:rsidR="00504AA0" w:rsidRDefault="00504AA0" w:rsidP="00F2778D">
            <w:pPr>
              <w:pStyle w:val="TableText1"/>
            </w:pPr>
            <w:r w:rsidRPr="0064493F">
              <w:rPr>
                <w:bCs/>
                <w:u w:val="single"/>
              </w:rPr>
              <w:t>L</w:t>
            </w:r>
            <w:r>
              <w:t>a</w:t>
            </w:r>
            <w:r w:rsidRPr="0064493F">
              <w:rPr>
                <w:bCs/>
                <w:u w:val="single"/>
              </w:rPr>
              <w:t>B</w:t>
            </w:r>
            <w:r>
              <w:t xml:space="preserve">oratory. Events are written directly to PI Archive in bulks. </w:t>
            </w:r>
            <w:r>
              <w:br/>
              <w:t xml:space="preserve">The event ratio is then significantly faster comparing to the event-by-event sending, which occurs when no </w:t>
            </w:r>
            <w:r w:rsidR="003D0231" w:rsidRPr="0064493F">
              <w:rPr>
                <w:rStyle w:val="CodeType2"/>
                <w:b w:val="0"/>
              </w:rPr>
              <w:t>/LB</w:t>
            </w:r>
            <w:r w:rsidRPr="00504AA0">
              <w:rPr>
                <w:rStyle w:val="CodeType2"/>
              </w:rPr>
              <w:t xml:space="preserve"> </w:t>
            </w:r>
            <w:r>
              <w:t xml:space="preserve">is present. The archive mode is </w:t>
            </w:r>
            <w:r>
              <w:rPr>
                <w:rFonts w:ascii="Courier New" w:hAnsi="Courier New" w:cs="Courier New"/>
                <w:sz w:val="20"/>
                <w:szCs w:val="20"/>
              </w:rPr>
              <w:t>ARCREPLACE.</w:t>
            </w:r>
          </w:p>
        </w:tc>
      </w:tr>
      <w:tr w:rsidR="00504AA0" w:rsidRPr="00F57DDE" w:rsidTr="00906B57">
        <w:trPr>
          <w:cantSplit/>
          <w:trHeight w:val="117"/>
        </w:trPr>
        <w:tc>
          <w:tcPr>
            <w:tcW w:w="2160" w:type="dxa"/>
          </w:tcPr>
          <w:p w:rsidR="00504AA0" w:rsidRPr="0060016C" w:rsidRDefault="003D0231" w:rsidP="007F3639">
            <w:pPr>
              <w:pStyle w:val="TableText1"/>
              <w:rPr>
                <w:rStyle w:val="CodeType2"/>
                <w:rFonts w:eastAsiaTheme="minorHAnsi"/>
              </w:rPr>
            </w:pPr>
            <w:r>
              <w:rPr>
                <w:rStyle w:val="CodeType2"/>
              </w:rPr>
              <w:t>/MaxL</w:t>
            </w:r>
            <w:r w:rsidR="00504AA0" w:rsidRPr="0060016C">
              <w:rPr>
                <w:rStyle w:val="CodeType2"/>
              </w:rPr>
              <w:t>og</w:t>
            </w:r>
            <w:r>
              <w:rPr>
                <w:rStyle w:val="CodeType2"/>
              </w:rPr>
              <w:t>=#</w:t>
            </w:r>
          </w:p>
          <w:p w:rsidR="00504AA0" w:rsidRPr="0060016C" w:rsidRDefault="00504AA0" w:rsidP="007F3639">
            <w:pPr>
              <w:pStyle w:val="TableText1"/>
              <w:rPr>
                <w:rStyle w:val="CodeType2"/>
              </w:rPr>
            </w:pPr>
            <w:r w:rsidRPr="00F57DDE">
              <w:t>Default: indefinite</w:t>
            </w:r>
          </w:p>
          <w:p w:rsidR="00504AA0" w:rsidRPr="00F57DDE" w:rsidRDefault="00504AA0" w:rsidP="007F3639">
            <w:pPr>
              <w:pStyle w:val="TableText1"/>
            </w:pPr>
            <w:r w:rsidRPr="00F57DDE">
              <w:t>Optional</w:t>
            </w:r>
          </w:p>
        </w:tc>
        <w:tc>
          <w:tcPr>
            <w:tcW w:w="5850" w:type="dxa"/>
          </w:tcPr>
          <w:p w:rsidR="00504AA0" w:rsidRPr="00D7088E" w:rsidRDefault="00504AA0" w:rsidP="00D7088E">
            <w:r w:rsidRPr="00D7088E">
              <w:t>Maximum number of log files in the circular buffer. The interface starts overwriting the oldest log files when the MAXLOG has been reached. When not specified, the log files will b</w:t>
            </w:r>
            <w:r>
              <w:t>e indexed indefinitely</w:t>
            </w:r>
            <w:r w:rsidRPr="00D7088E">
              <w:t>.</w:t>
            </w:r>
          </w:p>
        </w:tc>
      </w:tr>
      <w:tr w:rsidR="00504AA0" w:rsidRPr="00F57DDE" w:rsidTr="00906B57">
        <w:trPr>
          <w:cantSplit/>
          <w:trHeight w:val="117"/>
        </w:trPr>
        <w:tc>
          <w:tcPr>
            <w:tcW w:w="2160" w:type="dxa"/>
          </w:tcPr>
          <w:p w:rsidR="00504AA0" w:rsidRPr="0060016C" w:rsidRDefault="003D0231" w:rsidP="007F3639">
            <w:pPr>
              <w:pStyle w:val="TableText1"/>
              <w:rPr>
                <w:rStyle w:val="CodeType2"/>
                <w:rFonts w:eastAsiaTheme="minorHAnsi"/>
              </w:rPr>
            </w:pPr>
            <w:r>
              <w:rPr>
                <w:rStyle w:val="CodeType2"/>
              </w:rPr>
              <w:t>/MaxLogS</w:t>
            </w:r>
            <w:r w:rsidR="00504AA0" w:rsidRPr="0060016C">
              <w:rPr>
                <w:rStyle w:val="CodeType2"/>
              </w:rPr>
              <w:t>ize</w:t>
            </w:r>
            <w:r>
              <w:rPr>
                <w:rStyle w:val="CodeType2"/>
              </w:rPr>
              <w:t>=#</w:t>
            </w:r>
          </w:p>
          <w:p w:rsidR="00504AA0" w:rsidRPr="0060016C" w:rsidRDefault="00504AA0" w:rsidP="007F3639">
            <w:pPr>
              <w:pStyle w:val="TableText1"/>
              <w:rPr>
                <w:rStyle w:val="CodeType2"/>
              </w:rPr>
            </w:pPr>
            <w:r w:rsidRPr="00F57DDE">
              <w:t>Default: 20</w:t>
            </w:r>
          </w:p>
          <w:p w:rsidR="00504AA0" w:rsidRPr="00F57DDE" w:rsidRDefault="00504AA0" w:rsidP="007F3639">
            <w:pPr>
              <w:pStyle w:val="TableText1"/>
            </w:pPr>
            <w:r w:rsidRPr="00F57DDE">
              <w:t>Optional</w:t>
            </w:r>
          </w:p>
        </w:tc>
        <w:tc>
          <w:tcPr>
            <w:tcW w:w="5850" w:type="dxa"/>
          </w:tcPr>
          <w:p w:rsidR="00504AA0" w:rsidRPr="00D7088E" w:rsidRDefault="00504AA0" w:rsidP="00D7088E">
            <w:r w:rsidRPr="00D7088E">
              <w:t>Maximum size of the log file in MB. If this parameter is not specified, the default MAXLOGSIZE is 20 MB.</w:t>
            </w:r>
          </w:p>
        </w:tc>
      </w:tr>
      <w:tr w:rsidR="00504AA0" w:rsidRPr="00C638E1" w:rsidTr="00906B57">
        <w:trPr>
          <w:cantSplit/>
          <w:trHeight w:val="117"/>
        </w:trPr>
        <w:tc>
          <w:tcPr>
            <w:tcW w:w="2160" w:type="dxa"/>
          </w:tcPr>
          <w:p w:rsidR="00504AA0" w:rsidRPr="0060016C" w:rsidRDefault="003D0231" w:rsidP="007F3639">
            <w:pPr>
              <w:pStyle w:val="TableText1"/>
              <w:rPr>
                <w:rStyle w:val="CodeType2"/>
              </w:rPr>
            </w:pPr>
            <w:r>
              <w:rPr>
                <w:rStyle w:val="CodeType2"/>
              </w:rPr>
              <w:t>/No_Input_E</w:t>
            </w:r>
            <w:r w:rsidR="00504AA0" w:rsidRPr="0060016C">
              <w:rPr>
                <w:rStyle w:val="CodeType2"/>
              </w:rPr>
              <w:t>rror</w:t>
            </w:r>
          </w:p>
          <w:p w:rsidR="00504AA0" w:rsidRPr="00C638E1" w:rsidRDefault="00504AA0" w:rsidP="007F3639">
            <w:pPr>
              <w:pStyle w:val="TableText1"/>
            </w:pPr>
            <w:r w:rsidRPr="00C638E1">
              <w:t>Default: writes BAD_INPUT,</w:t>
            </w:r>
            <w:r w:rsidRPr="00C638E1">
              <w:br/>
              <w:t xml:space="preserve"> IO_TIMEOUT in case of any runtime error</w:t>
            </w:r>
          </w:p>
          <w:p w:rsidR="00504AA0" w:rsidRPr="00C638E1" w:rsidRDefault="00504AA0" w:rsidP="007F3639">
            <w:pPr>
              <w:pStyle w:val="TableText1"/>
              <w:rPr>
                <w:lang w:val="es-ES"/>
              </w:rPr>
            </w:pPr>
            <w:r w:rsidRPr="00C638E1">
              <w:t>Optional</w:t>
            </w:r>
          </w:p>
        </w:tc>
        <w:tc>
          <w:tcPr>
            <w:tcW w:w="5850" w:type="dxa"/>
          </w:tcPr>
          <w:p w:rsidR="00504AA0" w:rsidRPr="00C638E1" w:rsidRDefault="00504AA0" w:rsidP="007F3639">
            <w:pPr>
              <w:pStyle w:val="TableText1"/>
            </w:pPr>
            <w:r w:rsidRPr="00C638E1">
              <w:t xml:space="preserve">The </w:t>
            </w:r>
            <w:r w:rsidR="003D0231" w:rsidRPr="0064493F">
              <w:rPr>
                <w:rStyle w:val="CodeType2"/>
                <w:b w:val="0"/>
              </w:rPr>
              <w:t>/No_Input_E</w:t>
            </w:r>
            <w:r w:rsidRPr="0064493F">
              <w:rPr>
                <w:rStyle w:val="CodeType2"/>
                <w:b w:val="0"/>
              </w:rPr>
              <w:t>rror</w:t>
            </w:r>
            <w:r w:rsidRPr="00C638E1">
              <w:t xml:space="preserve"> parameter suppresses writing IO_TIMEOUT and BAD_INPUT for input tags when any runtime error occurs or ODBC connection is lost. </w:t>
            </w:r>
          </w:p>
          <w:p w:rsidR="00504AA0" w:rsidRPr="00C638E1" w:rsidRDefault="00504AA0" w:rsidP="007F3639">
            <w:pPr>
              <w:pStyle w:val="TableText1"/>
            </w:pPr>
            <w:r w:rsidRPr="00C638E1">
              <w:t>Example:</w:t>
            </w:r>
            <w:r w:rsidRPr="00C638E1">
              <w:br/>
            </w:r>
            <w:r w:rsidRPr="0064493F">
              <w:rPr>
                <w:rStyle w:val="CodeType2"/>
                <w:b w:val="0"/>
              </w:rPr>
              <w:t>SELECT timestamp,value,0 WHERE timestamp &gt; ? ORDER BY timestamp; P1=TS</w:t>
            </w:r>
          </w:p>
          <w:p w:rsidR="00504AA0" w:rsidRPr="00C638E1" w:rsidRDefault="00504AA0" w:rsidP="007F3639">
            <w:pPr>
              <w:pStyle w:val="TableText1"/>
            </w:pPr>
            <w:r w:rsidRPr="00C638E1">
              <w:t xml:space="preserve">The </w:t>
            </w:r>
            <w:r w:rsidRPr="0060016C">
              <w:rPr>
                <w:rStyle w:val="CodeType2"/>
              </w:rPr>
              <w:t>?</w:t>
            </w:r>
            <w:r w:rsidRPr="00C638E1">
              <w:t xml:space="preserve"> will be updated (during run-time) with the latest timestamp retrieved. Now, if the interface runs into a communication problem, it will normally write </w:t>
            </w:r>
            <w:r w:rsidRPr="0060016C">
              <w:rPr>
                <w:rStyle w:val="CodeType2"/>
              </w:rPr>
              <w:t>I/O Timeout</w:t>
            </w:r>
            <w:r w:rsidRPr="00C638E1">
              <w:t xml:space="preserve"> and use current time to timestamp it. The latest timestamp will thus become the current time, which is potentially a problem, because the next query will miss all values between the last retrieved timestamp and the </w:t>
            </w:r>
            <w:r w:rsidRPr="0060016C">
              <w:rPr>
                <w:rStyle w:val="CodeType2"/>
              </w:rPr>
              <w:t>I/O Timeout</w:t>
            </w:r>
            <w:r w:rsidRPr="00C638E1">
              <w:t xml:space="preserve"> timestamp! The </w:t>
            </w:r>
            <w:r w:rsidRPr="0064493F">
              <w:rPr>
                <w:rStyle w:val="CodeType2"/>
                <w:b w:val="0"/>
              </w:rPr>
              <w:t>/no_input_error</w:t>
            </w:r>
            <w:r w:rsidRPr="00C638E1">
              <w:t xml:space="preserve"> will avoid it.</w:t>
            </w:r>
          </w:p>
        </w:tc>
      </w:tr>
      <w:tr w:rsidR="00504AA0" w:rsidRPr="00C638E1" w:rsidTr="00906B57">
        <w:trPr>
          <w:cantSplit/>
          <w:trHeight w:val="117"/>
        </w:trPr>
        <w:tc>
          <w:tcPr>
            <w:tcW w:w="2160" w:type="dxa"/>
          </w:tcPr>
          <w:p w:rsidR="00FE1579" w:rsidRDefault="003D0231" w:rsidP="007F3639">
            <w:pPr>
              <w:pStyle w:val="TableText1"/>
              <w:rPr>
                <w:rStyle w:val="CodeType2"/>
              </w:rPr>
            </w:pPr>
            <w:r>
              <w:rPr>
                <w:rStyle w:val="CodeType2"/>
              </w:rPr>
              <w:lastRenderedPageBreak/>
              <w:t>/OOO_O</w:t>
            </w:r>
            <w:r w:rsidR="00504AA0" w:rsidRPr="0060016C">
              <w:rPr>
                <w:rStyle w:val="CodeType2"/>
              </w:rPr>
              <w:t>ption=</w:t>
            </w:r>
            <w:r w:rsidR="00504AA0" w:rsidRPr="00C638E1">
              <w:t xml:space="preserve"> </w:t>
            </w:r>
            <w:r w:rsidR="00504AA0" w:rsidRPr="0060016C">
              <w:rPr>
                <w:rStyle w:val="CodeType2"/>
              </w:rPr>
              <w:t>"append,replace,</w:t>
            </w:r>
          </w:p>
          <w:p w:rsidR="00504AA0" w:rsidRPr="00C638E1" w:rsidRDefault="00504AA0" w:rsidP="007F3639">
            <w:pPr>
              <w:pStyle w:val="TableText1"/>
            </w:pPr>
            <w:r w:rsidRPr="0060016C">
              <w:rPr>
                <w:rStyle w:val="CodeType2"/>
              </w:rPr>
              <w:t>remove"</w:t>
            </w:r>
          </w:p>
          <w:p w:rsidR="00504AA0" w:rsidRPr="00C638E1" w:rsidRDefault="00504AA0" w:rsidP="007F3639">
            <w:pPr>
              <w:pStyle w:val="TableText1"/>
            </w:pPr>
            <w:r w:rsidRPr="00C638E1">
              <w:t>Default:</w:t>
            </w:r>
            <w:r w:rsidRPr="00C638E1">
              <w:br/>
              <w:t>/ooo_option="append"</w:t>
            </w:r>
          </w:p>
          <w:p w:rsidR="00504AA0" w:rsidRPr="00C638E1" w:rsidRDefault="00504AA0" w:rsidP="007F3639">
            <w:pPr>
              <w:pStyle w:val="TableText1"/>
            </w:pPr>
            <w:r w:rsidRPr="00C638E1">
              <w:t>Optional</w:t>
            </w:r>
          </w:p>
        </w:tc>
        <w:tc>
          <w:tcPr>
            <w:tcW w:w="5850" w:type="dxa"/>
          </w:tcPr>
          <w:p w:rsidR="00504AA0" w:rsidRPr="00C638E1" w:rsidRDefault="00504AA0" w:rsidP="007F3639">
            <w:pPr>
              <w:pStyle w:val="TableText1"/>
            </w:pPr>
            <w:r w:rsidRPr="00C638E1">
              <w:t xml:space="preserve">For output tags (which </w:t>
            </w:r>
            <w:r w:rsidRPr="0064493F">
              <w:t>have Location5=1</w:t>
            </w:r>
            <w:r w:rsidRPr="00C638E1">
              <w:t xml:space="preserve">), this option specifies what kind of out-of-order output-point events will trigger the SQL query execution. In addition, the option will set a variable that can be evaluated in the query file (see </w:t>
            </w:r>
            <w:r>
              <w:t>section</w:t>
            </w:r>
            <w:r w:rsidRPr="00C638E1">
              <w:t xml:space="preserve"> </w:t>
            </w:r>
            <w:hyperlink w:anchor="_Out-Of-Order_Recovery" w:history="1">
              <w:r w:rsidRPr="0012298E">
                <w:rPr>
                  <w:rStyle w:val="Hyperlink"/>
                </w:rPr>
                <w:t>Out-Of-Order Recovery</w:t>
              </w:r>
            </w:hyperlink>
            <w:r w:rsidRPr="00C638E1">
              <w:t xml:space="preserve"> for the description of the related @* variables).</w:t>
            </w:r>
          </w:p>
          <w:p w:rsidR="00504AA0" w:rsidRPr="00C638E1" w:rsidRDefault="00504AA0" w:rsidP="007F3639">
            <w:pPr>
              <w:pStyle w:val="TableText1"/>
            </w:pPr>
            <w:r>
              <w:t>Example</w:t>
            </w:r>
            <w:proofErr w:type="gramStart"/>
            <w:r w:rsidRPr="00C638E1">
              <w:t>:</w:t>
            </w:r>
            <w:proofErr w:type="gramEnd"/>
            <w:r w:rsidRPr="00C638E1">
              <w:br/>
            </w:r>
            <w:r w:rsidR="003D0231" w:rsidRPr="0064493F">
              <w:rPr>
                <w:rStyle w:val="CodeType2"/>
                <w:b w:val="0"/>
              </w:rPr>
              <w:t>/OOO_O</w:t>
            </w:r>
            <w:r w:rsidRPr="0064493F">
              <w:rPr>
                <w:rStyle w:val="CodeType2"/>
                <w:b w:val="0"/>
              </w:rPr>
              <w:t>ption="append,replace"</w:t>
            </w:r>
            <w:r w:rsidRPr="0064493F">
              <w:rPr>
                <w:b/>
              </w:rPr>
              <w:t xml:space="preserve"> </w:t>
            </w:r>
            <w:r w:rsidRPr="00C638E1">
              <w:br/>
              <w:t xml:space="preserve">means only additions and modifications of the </w:t>
            </w:r>
            <w:r w:rsidR="007F030F">
              <w:rPr>
                <w:rFonts w:ascii="Courier New" w:hAnsi="Courier New" w:cs="Courier New"/>
              </w:rPr>
              <w:t>S</w:t>
            </w:r>
            <w:r w:rsidRPr="007F030F">
              <w:rPr>
                <w:rFonts w:ascii="Courier New" w:hAnsi="Courier New" w:cs="Courier New"/>
              </w:rPr>
              <w:t>ource</w:t>
            </w:r>
            <w:r w:rsidR="007F030F">
              <w:rPr>
                <w:rFonts w:ascii="Courier New" w:hAnsi="Courier New" w:cs="Courier New"/>
              </w:rPr>
              <w:t>T</w:t>
            </w:r>
            <w:r w:rsidRPr="007F030F">
              <w:rPr>
                <w:rFonts w:ascii="Courier New" w:hAnsi="Courier New" w:cs="Courier New"/>
              </w:rPr>
              <w:t>ag</w:t>
            </w:r>
            <w:r w:rsidRPr="00C638E1">
              <w:t>'s values cause the defined SQL query(ies) to be executed .</w:t>
            </w:r>
          </w:p>
          <w:p w:rsidR="00504AA0" w:rsidRPr="00C638E1" w:rsidRDefault="00504AA0" w:rsidP="007F3639">
            <w:pPr>
              <w:pStyle w:val="TableText1"/>
            </w:pPr>
            <w:r w:rsidRPr="00C638E1">
              <w:t>The order of the keywords (</w:t>
            </w:r>
            <w:r w:rsidRPr="00C638E1">
              <w:rPr>
                <w:i/>
              </w:rPr>
              <w:t>append, replace, remove</w:t>
            </w:r>
            <w:r w:rsidRPr="00C638E1">
              <w:t>) is arbitrary, they can appear only once and the user can specify any of these.</w:t>
            </w:r>
          </w:p>
          <w:p w:rsidR="00504AA0" w:rsidRPr="00C638E1" w:rsidRDefault="00504AA0" w:rsidP="00FE1579">
            <w:pPr>
              <w:pStyle w:val="Note1"/>
              <w:ind w:left="0" w:right="0"/>
            </w:pPr>
            <w:r w:rsidRPr="007F3639">
              <w:rPr>
                <w:rStyle w:val="BoldType"/>
              </w:rPr>
              <w:t>Note</w:t>
            </w:r>
            <w:r w:rsidRPr="00C638E1">
              <w:t>: The remove option will only have an effect during the interface start-up. Value deletions will not be detected when the interface in on-line mode.</w:t>
            </w:r>
          </w:p>
        </w:tc>
      </w:tr>
      <w:tr w:rsidR="00504AA0" w:rsidRPr="00C638E1" w:rsidTr="00906B57">
        <w:trPr>
          <w:cantSplit/>
          <w:trHeight w:val="117"/>
        </w:trPr>
        <w:tc>
          <w:tcPr>
            <w:tcW w:w="2160" w:type="dxa"/>
          </w:tcPr>
          <w:p w:rsidR="00504AA0" w:rsidRPr="0060016C" w:rsidRDefault="003D0231" w:rsidP="007F3639">
            <w:pPr>
              <w:pStyle w:val="TableText1"/>
              <w:rPr>
                <w:rStyle w:val="CodeType2"/>
              </w:rPr>
            </w:pPr>
            <w:r>
              <w:rPr>
                <w:rStyle w:val="CodeType2"/>
              </w:rPr>
              <w:t>/O</w:t>
            </w:r>
            <w:r w:rsidR="00504AA0" w:rsidRPr="0060016C">
              <w:rPr>
                <w:rStyle w:val="CodeType2"/>
              </w:rPr>
              <w:t>utput=FilePath</w:t>
            </w:r>
          </w:p>
          <w:p w:rsidR="00504AA0" w:rsidRPr="00C638E1" w:rsidRDefault="00504AA0" w:rsidP="00FE1579">
            <w:pPr>
              <w:pStyle w:val="TableText1"/>
            </w:pPr>
            <w:r w:rsidRPr="00C638E1">
              <w:t>Required</w:t>
            </w:r>
          </w:p>
        </w:tc>
        <w:tc>
          <w:tcPr>
            <w:tcW w:w="5850" w:type="dxa"/>
          </w:tcPr>
          <w:p w:rsidR="00504AA0" w:rsidRPr="00C638E1" w:rsidRDefault="00504AA0" w:rsidP="007F3639">
            <w:pPr>
              <w:pStyle w:val="TableText1"/>
            </w:pPr>
            <w:r w:rsidRPr="00C638E1">
              <w:t xml:space="preserve">The </w:t>
            </w:r>
            <w:r w:rsidR="003D0231">
              <w:rPr>
                <w:rStyle w:val="CodeType2"/>
              </w:rPr>
              <w:t>/O</w:t>
            </w:r>
            <w:r w:rsidRPr="0016493D">
              <w:rPr>
                <w:rStyle w:val="CodeType2"/>
              </w:rPr>
              <w:t>utput</w:t>
            </w:r>
            <w:r w:rsidRPr="00C638E1">
              <w:t xml:space="preserve"> parameter is used to specify the Interface-specific error log file name and location.</w:t>
            </w:r>
          </w:p>
          <w:p w:rsidR="00504AA0" w:rsidRPr="00C638E1" w:rsidRDefault="00504AA0" w:rsidP="007F3639">
            <w:pPr>
              <w:pStyle w:val="TableText1"/>
            </w:pPr>
            <w:r w:rsidRPr="00C638E1">
              <w:t>If the path contains spaces the parameter has to be surrounded by double quotes:</w:t>
            </w:r>
          </w:p>
          <w:p w:rsidR="00504AA0" w:rsidRPr="0064493F" w:rsidRDefault="003D0231" w:rsidP="007F3639">
            <w:pPr>
              <w:pStyle w:val="TableText1"/>
              <w:rPr>
                <w:rStyle w:val="CodeType2"/>
                <w:b w:val="0"/>
              </w:rPr>
            </w:pPr>
            <w:r w:rsidRPr="0064493F">
              <w:rPr>
                <w:rStyle w:val="CodeType2"/>
                <w:b w:val="0"/>
              </w:rPr>
              <w:t>/O</w:t>
            </w:r>
            <w:r w:rsidR="00504AA0" w:rsidRPr="0064493F">
              <w:rPr>
                <w:rStyle w:val="CodeType2"/>
                <w:b w:val="0"/>
              </w:rPr>
              <w:t>utput="c:\program files\...\rdbmspi.log"</w:t>
            </w:r>
          </w:p>
          <w:p w:rsidR="00504AA0" w:rsidRPr="00C638E1" w:rsidRDefault="00504AA0" w:rsidP="007F3639">
            <w:pPr>
              <w:pStyle w:val="TableText1"/>
            </w:pPr>
            <w:r w:rsidRPr="00C638E1">
              <w:t xml:space="preserve">The interface generates output messages into the given log-file. In order NOT to overwrite the previous log-file after each restart, the interface renames the previous log-file to </w:t>
            </w:r>
            <w:r w:rsidRPr="00C638E1">
              <w:rPr>
                <w:i/>
                <w:iCs/>
              </w:rPr>
              <w:t>log-file.log;n</w:t>
            </w:r>
            <w:r w:rsidRPr="00C638E1">
              <w:t>, where n is the consecutive number.</w:t>
            </w:r>
          </w:p>
          <w:p w:rsidR="00504AA0" w:rsidRPr="007F3639" w:rsidRDefault="00504AA0" w:rsidP="00FE1579">
            <w:pPr>
              <w:pStyle w:val="Note1"/>
              <w:ind w:left="0" w:right="0"/>
            </w:pPr>
            <w:r w:rsidRPr="007F3639">
              <w:rPr>
                <w:rStyle w:val="BoldType"/>
              </w:rPr>
              <w:t>Note</w:t>
            </w:r>
            <w:r w:rsidRPr="007F3639">
              <w:t>: System administrator should regularly delete the old log-files to conserve disk space.</w:t>
            </w:r>
          </w:p>
        </w:tc>
      </w:tr>
      <w:tr w:rsidR="00504AA0" w:rsidRPr="00C638E1" w:rsidTr="00906B57">
        <w:trPr>
          <w:cantSplit/>
          <w:trHeight w:val="117"/>
        </w:trPr>
        <w:tc>
          <w:tcPr>
            <w:tcW w:w="2160" w:type="dxa"/>
          </w:tcPr>
          <w:p w:rsidR="00504AA0" w:rsidRPr="0060016C" w:rsidRDefault="003D0231" w:rsidP="007F3639">
            <w:pPr>
              <w:pStyle w:val="TableText1"/>
              <w:rPr>
                <w:rStyle w:val="CodeType2"/>
              </w:rPr>
            </w:pPr>
            <w:r>
              <w:rPr>
                <w:rStyle w:val="CodeType2"/>
              </w:rPr>
              <w:lastRenderedPageBreak/>
              <w:t>/Pass_ODBC</w:t>
            </w:r>
            <w:r w:rsidR="00504AA0" w:rsidRPr="0060016C">
              <w:rPr>
                <w:rStyle w:val="CodeType2"/>
              </w:rPr>
              <w:t>=password_odbc</w:t>
            </w:r>
          </w:p>
          <w:p w:rsidR="00504AA0" w:rsidRPr="00C638E1" w:rsidRDefault="00504AA0" w:rsidP="007F3639">
            <w:pPr>
              <w:pStyle w:val="TableText1"/>
            </w:pPr>
            <w:r w:rsidRPr="00C638E1">
              <w:t>Default: empty string</w:t>
            </w:r>
          </w:p>
          <w:p w:rsidR="00504AA0" w:rsidRPr="00C638E1" w:rsidRDefault="00504AA0" w:rsidP="007F3639">
            <w:pPr>
              <w:pStyle w:val="TableText1"/>
            </w:pPr>
            <w:r w:rsidRPr="00C638E1">
              <w:t>Optional</w:t>
            </w:r>
          </w:p>
        </w:tc>
        <w:tc>
          <w:tcPr>
            <w:tcW w:w="5850" w:type="dxa"/>
          </w:tcPr>
          <w:p w:rsidR="00504AA0" w:rsidRPr="00C638E1" w:rsidRDefault="00504AA0" w:rsidP="007F3639">
            <w:pPr>
              <w:pStyle w:val="TableText1"/>
            </w:pPr>
            <w:r w:rsidRPr="00C638E1">
              <w:t xml:space="preserve">The </w:t>
            </w:r>
            <w:r w:rsidR="003D0231" w:rsidRPr="0064493F">
              <w:rPr>
                <w:rStyle w:val="CodeType2"/>
                <w:b w:val="0"/>
              </w:rPr>
              <w:t>/Pass_ODBC</w:t>
            </w:r>
            <w:r w:rsidRPr="00C638E1">
              <w:t xml:space="preserve"> parameter is used to specify the password for the ODBC connection.  The password entered is </w:t>
            </w:r>
            <w:r w:rsidRPr="00C638E1">
              <w:rPr>
                <w:b/>
              </w:rPr>
              <w:t>case sensitive!</w:t>
            </w:r>
            <w:r w:rsidRPr="00C638E1">
              <w:t xml:space="preserve"> If this parameter is omitted, the standard O</w:t>
            </w:r>
            <w:smartTag w:uri="urn:schemas-microsoft-com:office:smarttags" w:element="PersonName">
              <w:r w:rsidRPr="00C638E1">
                <w:t>DB</w:t>
              </w:r>
            </w:smartTag>
            <w:r w:rsidRPr="00C638E1">
              <w:t xml:space="preserve">C connection dialog prompts the user for his name and password. The password has to be entered only once. On all future startups the interface will take the password from the encrypted file. </w:t>
            </w:r>
            <w:r w:rsidRPr="00C638E1">
              <w:br/>
              <w:t xml:space="preserve">Since interface version 3.16.0, this encrypted file has the same name as the </w:t>
            </w:r>
            <w:r w:rsidRPr="00C638E1">
              <w:rPr>
                <w:i/>
              </w:rPr>
              <w:t>interface executable</w:t>
            </w:r>
            <w:r w:rsidRPr="00C638E1">
              <w:t xml:space="preserve"> concatenated with </w:t>
            </w:r>
            <w:r w:rsidRPr="00C638E1">
              <w:rPr>
                <w:i/>
              </w:rPr>
              <w:t>pointsource</w:t>
            </w:r>
            <w:r w:rsidRPr="00C638E1">
              <w:t xml:space="preserve"> and the </w:t>
            </w:r>
            <w:r w:rsidRPr="00C638E1">
              <w:rPr>
                <w:i/>
              </w:rPr>
              <w:t>id</w:t>
            </w:r>
            <w:r w:rsidRPr="00C638E1">
              <w:t xml:space="preserve"> and the file extension is </w:t>
            </w:r>
            <w:r w:rsidRPr="00C638E1">
              <w:rPr>
                <w:i/>
              </w:rPr>
              <w:t>PWD</w:t>
            </w:r>
            <w:r w:rsidRPr="00C638E1">
              <w:t xml:space="preserve">. The file is stored in the same directory as the interface specific output file. </w:t>
            </w:r>
          </w:p>
          <w:p w:rsidR="00504AA0" w:rsidRPr="00C638E1" w:rsidRDefault="00504AA0" w:rsidP="007F3639">
            <w:pPr>
              <w:pStyle w:val="TableText1"/>
            </w:pPr>
            <w:r w:rsidRPr="00C638E1">
              <w:t>Example of the relevant start-up parameters:</w:t>
            </w:r>
            <w:r w:rsidRPr="0060016C">
              <w:rPr>
                <w:rStyle w:val="CodeType2"/>
              </w:rPr>
              <w:br/>
            </w:r>
            <w:r w:rsidRPr="0064493F">
              <w:rPr>
                <w:rStyle w:val="CodeType2"/>
                <w:b w:val="0"/>
              </w:rPr>
              <w:t>rdbmspi.exe …/id=2 /ps=SQL …</w:t>
            </w:r>
            <w:r w:rsidR="00464162" w:rsidRPr="0064493F">
              <w:rPr>
                <w:rStyle w:val="CodeType2"/>
                <w:b w:val="0"/>
              </w:rPr>
              <w:t xml:space="preserve"> /O</w:t>
            </w:r>
            <w:r w:rsidRPr="0064493F">
              <w:rPr>
                <w:rStyle w:val="CodeType2"/>
                <w:b w:val="0"/>
              </w:rPr>
              <w:t>utput=c:\pipc\interfaces\rdbmspi\logs\</w:t>
            </w:r>
            <w:r w:rsidRPr="0064493F">
              <w:rPr>
                <w:rStyle w:val="CodeType2"/>
                <w:b w:val="0"/>
              </w:rPr>
              <w:br/>
              <w:t>rdbmspi.log</w:t>
            </w:r>
            <w:r w:rsidRPr="0064493F">
              <w:rPr>
                <w:b/>
              </w:rPr>
              <w:t xml:space="preserve"> …</w:t>
            </w:r>
          </w:p>
          <w:p w:rsidR="00504AA0" w:rsidRPr="00C638E1" w:rsidRDefault="00504AA0" w:rsidP="007F3639">
            <w:pPr>
              <w:pStyle w:val="TableText1"/>
            </w:pPr>
            <w:r w:rsidRPr="00C638E1">
              <w:t xml:space="preserve">Encrypted password is stored in: </w:t>
            </w:r>
            <w:r w:rsidRPr="0064493F">
              <w:rPr>
                <w:rStyle w:val="CodeType2"/>
                <w:b w:val="0"/>
              </w:rPr>
              <w:t>c:\pipc\interfaces\rdbmspi\logs\</w:t>
            </w:r>
            <w:r w:rsidRPr="0064493F">
              <w:rPr>
                <w:rStyle w:val="CodeType2"/>
                <w:b w:val="0"/>
              </w:rPr>
              <w:br/>
              <w:t>rdbmspi_SQL_2.PWD</w:t>
            </w:r>
            <w:r w:rsidRPr="00C638E1">
              <w:br/>
            </w:r>
            <w:r w:rsidRPr="00C638E1">
              <w:br/>
              <w:t>In order to run R</w:t>
            </w:r>
            <w:smartTag w:uri="urn:schemas-microsoft-com:office:smarttags" w:element="PersonName">
              <w:r w:rsidRPr="00C638E1">
                <w:t>DB</w:t>
              </w:r>
            </w:smartTag>
            <w:r w:rsidRPr="00C638E1">
              <w:t>MSPI as the Windows service, it is necessary to start (at least once) the interface in the interactive mode (to create the encrypted password file) or use the ICU. If this file is deleted, the interface will prompt for a new password during the next interactive startup.</w:t>
            </w:r>
          </w:p>
          <w:p w:rsidR="00504AA0" w:rsidRPr="004E173B" w:rsidRDefault="00504AA0" w:rsidP="00FE1579">
            <w:pPr>
              <w:pStyle w:val="Note1"/>
              <w:ind w:left="0" w:right="-18"/>
            </w:pPr>
            <w:r w:rsidRPr="004E173B">
              <w:rPr>
                <w:rStyle w:val="BoldType"/>
              </w:rPr>
              <w:t>Note</w:t>
            </w:r>
            <w:r w:rsidRPr="004E173B">
              <w:t>: The interface fails to start as a Windows service if it does</w:t>
            </w:r>
            <w:r>
              <w:t xml:space="preserve"> not find a valid password-file.</w:t>
            </w:r>
          </w:p>
          <w:p w:rsidR="00504AA0" w:rsidRPr="004E173B" w:rsidRDefault="00504AA0" w:rsidP="00FE1579">
            <w:pPr>
              <w:pStyle w:val="Note1"/>
              <w:ind w:left="0" w:right="-18"/>
            </w:pPr>
            <w:r w:rsidRPr="004E173B">
              <w:t xml:space="preserve">Databases like MS Access or dBase may not always have security set up. In this case a dummy username and password can be used, e.g. </w:t>
            </w:r>
            <w:r w:rsidR="00464162" w:rsidRPr="0064493F">
              <w:rPr>
                <w:rStyle w:val="CodeType2"/>
                <w:b w:val="0"/>
              </w:rPr>
              <w:t>/Pass_ODBC</w:t>
            </w:r>
            <w:r w:rsidRPr="0064493F">
              <w:rPr>
                <w:rStyle w:val="CodeType2"/>
                <w:b w:val="0"/>
              </w:rPr>
              <w:t>=dummy</w:t>
            </w:r>
            <w:r w:rsidRPr="004E173B">
              <w:t xml:space="preserve">. </w:t>
            </w:r>
          </w:p>
          <w:p w:rsidR="00504AA0" w:rsidRPr="00C638E1" w:rsidRDefault="00504AA0" w:rsidP="004E173B">
            <w:pPr>
              <w:pStyle w:val="TableText1"/>
            </w:pPr>
            <w:r w:rsidRPr="004E173B">
              <w:rPr>
                <w:noProof/>
              </w:rPr>
              <w:drawing>
                <wp:inline distT="0" distB="0" distL="0" distR="0" wp14:anchorId="65952ED7" wp14:editId="2732DB0E">
                  <wp:extent cx="381000" cy="276225"/>
                  <wp:effectExtent l="19050" t="0" r="0" b="0"/>
                  <wp:docPr id="11" name="Picture 29"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4E173B">
              <w:tab/>
            </w:r>
            <w:r w:rsidRPr="004E173B">
              <w:rPr>
                <w:rStyle w:val="BoldType"/>
              </w:rPr>
              <w:t>CAUTION</w:t>
            </w:r>
            <w:r w:rsidRPr="004E173B">
              <w:t xml:space="preserve">! </w:t>
            </w:r>
            <w:r w:rsidRPr="00677CEF">
              <w:rPr>
                <w:rStyle w:val="BoldType"/>
              </w:rPr>
              <w:t>Since the interface version 3.16.0, the encryption mechanism has been rewritten and the name of the password file changed to executable_ps_id.PWD. In case there is an existing password file, suffixed by .ODBC_PWD the interface will delete it and the new one will be created and used next time.</w:t>
            </w:r>
          </w:p>
        </w:tc>
      </w:tr>
      <w:tr w:rsidR="00504AA0" w:rsidRPr="00C638E1" w:rsidTr="00906B57">
        <w:trPr>
          <w:cantSplit/>
          <w:trHeight w:val="117"/>
        </w:trPr>
        <w:tc>
          <w:tcPr>
            <w:tcW w:w="2160" w:type="dxa"/>
          </w:tcPr>
          <w:p w:rsidR="00504AA0" w:rsidRPr="0060016C" w:rsidRDefault="00464162" w:rsidP="007F3639">
            <w:pPr>
              <w:pStyle w:val="TableText1"/>
              <w:rPr>
                <w:rStyle w:val="CodeType2"/>
              </w:rPr>
            </w:pPr>
            <w:r>
              <w:rPr>
                <w:rStyle w:val="CodeType2"/>
              </w:rPr>
              <w:lastRenderedPageBreak/>
              <w:t>/Pass_PI</w:t>
            </w:r>
            <w:r w:rsidR="00504AA0" w:rsidRPr="0060016C">
              <w:rPr>
                <w:rStyle w:val="CodeType2"/>
              </w:rPr>
              <w:t>=password_pi</w:t>
            </w:r>
          </w:p>
          <w:p w:rsidR="00504AA0" w:rsidRPr="00C638E1" w:rsidRDefault="00504AA0" w:rsidP="007F3639">
            <w:pPr>
              <w:pStyle w:val="TableText1"/>
            </w:pPr>
            <w:r w:rsidRPr="00C638E1">
              <w:t>Default: empty string</w:t>
            </w:r>
          </w:p>
          <w:p w:rsidR="00504AA0" w:rsidRPr="00C638E1" w:rsidRDefault="00504AA0" w:rsidP="007F3639">
            <w:pPr>
              <w:pStyle w:val="TableText1"/>
            </w:pPr>
            <w:r w:rsidRPr="00C638E1">
              <w:t>Optional</w:t>
            </w:r>
          </w:p>
          <w:p w:rsidR="00504AA0" w:rsidRDefault="00504AA0" w:rsidP="007F3639">
            <w:pPr>
              <w:pStyle w:val="TableText1"/>
              <w:rPr>
                <w:noProof/>
              </w:rPr>
            </w:pPr>
          </w:p>
          <w:p w:rsidR="00504AA0" w:rsidRPr="00C638E1" w:rsidRDefault="00504AA0" w:rsidP="00FE1579">
            <w:pPr>
              <w:pStyle w:val="TableText1"/>
            </w:pPr>
            <w:r>
              <w:t>Obsolete</w:t>
            </w:r>
          </w:p>
        </w:tc>
        <w:tc>
          <w:tcPr>
            <w:tcW w:w="5850" w:type="dxa"/>
          </w:tcPr>
          <w:p w:rsidR="00504AA0" w:rsidRPr="00C638E1" w:rsidRDefault="00504AA0" w:rsidP="007F3639">
            <w:pPr>
              <w:pStyle w:val="TableText1"/>
            </w:pPr>
            <w:r w:rsidRPr="00C638E1">
              <w:t xml:space="preserve">The </w:t>
            </w:r>
            <w:r w:rsidR="00464162" w:rsidRPr="0064493F">
              <w:rPr>
                <w:rStyle w:val="CodeType2"/>
                <w:b w:val="0"/>
              </w:rPr>
              <w:t>/Pass_PI</w:t>
            </w:r>
            <w:r w:rsidRPr="00C638E1">
              <w:t xml:space="preserve"> parameter is used to specify the password for the </w:t>
            </w:r>
            <w:r w:rsidRPr="00C638E1">
              <w:rPr>
                <w:i/>
                <w:iCs/>
              </w:rPr>
              <w:t>piadmin</w:t>
            </w:r>
            <w:r w:rsidRPr="00C638E1">
              <w:t xml:space="preserve"> account (default), or for the account set by the </w:t>
            </w:r>
            <w:r w:rsidRPr="00C638E1">
              <w:rPr>
                <w:i/>
              </w:rPr>
              <w:t>/user_pi</w:t>
            </w:r>
            <w:r w:rsidRPr="00C638E1">
              <w:t xml:space="preserve"> parameter. The password entered is Case sensitive. If the interface is started in the console mode, the log-on prompt will request the password. The password is consequently stored in the encrypted form; named as the interface executable and the file extension will be PI_PWD. It is stored in the same directory as the output log-file. The password has to be entered only once. In the course of all future startups, the interface will read the password from this encrypted file. </w:t>
            </w:r>
          </w:p>
          <w:p w:rsidR="00504AA0" w:rsidRPr="0060016C" w:rsidRDefault="00504AA0" w:rsidP="007F3639">
            <w:pPr>
              <w:pStyle w:val="TableText1"/>
              <w:rPr>
                <w:rStyle w:val="CodeType2"/>
              </w:rPr>
            </w:pPr>
            <w:r w:rsidRPr="00C638E1">
              <w:t xml:space="preserve">Example: </w:t>
            </w:r>
            <w:r w:rsidRPr="00C638E1">
              <w:br/>
            </w:r>
            <w:r w:rsidR="00464162" w:rsidRPr="0064493F">
              <w:rPr>
                <w:rStyle w:val="CodeType2"/>
                <w:b w:val="0"/>
              </w:rPr>
              <w:t>rdbmspi.exe … /id=2… /O</w:t>
            </w:r>
            <w:r w:rsidRPr="0064493F">
              <w:rPr>
                <w:rStyle w:val="CodeType2"/>
                <w:b w:val="0"/>
              </w:rPr>
              <w:t>utput=c:\pipc\interfaces\rdbmspi\log\</w:t>
            </w:r>
            <w:r w:rsidRPr="0064493F">
              <w:rPr>
                <w:rStyle w:val="CodeType2"/>
                <w:b w:val="0"/>
              </w:rPr>
              <w:br/>
              <w:t>rdbmspi.log …</w:t>
            </w:r>
          </w:p>
          <w:p w:rsidR="00504AA0" w:rsidRPr="00C638E1" w:rsidRDefault="00504AA0" w:rsidP="007F3639">
            <w:pPr>
              <w:pStyle w:val="TableText1"/>
            </w:pPr>
            <w:r w:rsidRPr="00C638E1">
              <w:t xml:space="preserve">The encrypted password is stored in: </w:t>
            </w:r>
            <w:r w:rsidRPr="0064493F">
              <w:rPr>
                <w:rStyle w:val="CodeType2"/>
                <w:b w:val="0"/>
              </w:rPr>
              <w:t>c:\pipc\interfaces\rdbmspi\log\rdbmspi.PI_PWD</w:t>
            </w:r>
            <w:r w:rsidRPr="00C638E1">
              <w:tab/>
            </w:r>
            <w:r w:rsidRPr="00C638E1">
              <w:tab/>
            </w:r>
          </w:p>
          <w:p w:rsidR="00504AA0" w:rsidRPr="00C638E1" w:rsidRDefault="00504AA0" w:rsidP="007F3639">
            <w:pPr>
              <w:pStyle w:val="TableText1"/>
            </w:pPr>
            <w:r w:rsidRPr="00C638E1">
              <w:t xml:space="preserve">In order to run the interface as a Windows service, one has to start it (at least once) in the interactive mode (to create the encrypted password file). If this file is deleted, </w:t>
            </w:r>
            <w:r w:rsidRPr="00C638E1">
              <w:br/>
              <w:t>the interface will prompt for a new password during the next startup again.</w:t>
            </w:r>
          </w:p>
          <w:p w:rsidR="00504AA0" w:rsidRPr="00C638E1" w:rsidRDefault="00504AA0" w:rsidP="00FE1579">
            <w:pPr>
              <w:pStyle w:val="Note1"/>
              <w:ind w:left="0" w:right="0"/>
            </w:pPr>
            <w:r w:rsidRPr="004E173B">
              <w:rPr>
                <w:rStyle w:val="BoldType"/>
              </w:rPr>
              <w:t>Note</w:t>
            </w:r>
            <w:r w:rsidRPr="00C638E1">
              <w:t>:  In order to achieve a connection with the PI Server, the file PILOGIN.INI must contain a reference to that PI Server. The interface automatically adds a new server to the local list of servers (in PILOGIN.INI).</w:t>
            </w:r>
            <w:r w:rsidRPr="00C638E1">
              <w:br/>
              <w:t>Since this version of the interface is also based on PI SDK, make sure that the requested PI Server is also defined in the PI SDK known server table.</w:t>
            </w:r>
          </w:p>
          <w:p w:rsidR="00FE1579" w:rsidRDefault="00FE1579" w:rsidP="007F3639">
            <w:pPr>
              <w:pStyle w:val="TableText1"/>
              <w:rPr>
                <w:rStyle w:val="BoldType"/>
              </w:rPr>
            </w:pPr>
          </w:p>
          <w:p w:rsidR="00504AA0" w:rsidRPr="00D7088E" w:rsidRDefault="00504AA0" w:rsidP="00FE1579">
            <w:pPr>
              <w:pStyle w:val="Note1"/>
              <w:tabs>
                <w:tab w:val="left" w:pos="5274"/>
              </w:tabs>
              <w:ind w:left="0"/>
            </w:pPr>
            <w:r w:rsidRPr="00677CEF">
              <w:rPr>
                <w:rStyle w:val="BoldType"/>
              </w:rPr>
              <w:t>Note</w:t>
            </w:r>
            <w:r>
              <w:t xml:space="preserve"> </w:t>
            </w:r>
            <w:r w:rsidRPr="00D7088E">
              <w:t xml:space="preserve"> Since the RDBMSPI 3.14 (and UniInt 4.1.2), the interface does NOT explicitly login to PI anymore. Users always have to configure the trust entry (PI 3.3 or better) or proxy table (PI 3.2.x) for this interface. For PI Servers earlier than 3.2 this startup parameter works as described.</w:t>
            </w:r>
          </w:p>
        </w:tc>
      </w:tr>
      <w:tr w:rsidR="00504AA0" w:rsidRPr="00C638E1" w:rsidTr="00906B57">
        <w:trPr>
          <w:cantSplit/>
          <w:trHeight w:val="117"/>
        </w:trPr>
        <w:tc>
          <w:tcPr>
            <w:tcW w:w="2160" w:type="dxa"/>
          </w:tcPr>
          <w:p w:rsidR="00504AA0" w:rsidRPr="0060016C" w:rsidRDefault="00504AA0" w:rsidP="007F3639">
            <w:pPr>
              <w:pStyle w:val="TableText1"/>
              <w:rPr>
                <w:rStyle w:val="CodeType2"/>
              </w:rPr>
            </w:pPr>
            <w:r w:rsidRPr="0060016C">
              <w:rPr>
                <w:rStyle w:val="CodeType2"/>
              </w:rPr>
              <w:lastRenderedPageBreak/>
              <w:t>/perf=#</w:t>
            </w:r>
          </w:p>
          <w:p w:rsidR="00504AA0" w:rsidRPr="00C638E1" w:rsidRDefault="00504AA0" w:rsidP="007F3639">
            <w:pPr>
              <w:pStyle w:val="TableText1"/>
            </w:pPr>
            <w:r w:rsidRPr="00C638E1">
              <w:t>Default: 8 hours</w:t>
            </w:r>
          </w:p>
          <w:p w:rsidR="00504AA0" w:rsidRPr="00C638E1" w:rsidRDefault="00504AA0" w:rsidP="007F3639">
            <w:pPr>
              <w:pStyle w:val="TableText1"/>
            </w:pPr>
            <w:r w:rsidRPr="00C638E1">
              <w:t>Optional</w:t>
            </w:r>
          </w:p>
        </w:tc>
        <w:tc>
          <w:tcPr>
            <w:tcW w:w="5850" w:type="dxa"/>
          </w:tcPr>
          <w:p w:rsidR="00504AA0" w:rsidRPr="00C638E1" w:rsidRDefault="00504AA0" w:rsidP="007F3639">
            <w:pPr>
              <w:pStyle w:val="TableText1"/>
            </w:pPr>
            <w:r w:rsidRPr="00C638E1">
              <w:t xml:space="preserve">The </w:t>
            </w:r>
            <w:r w:rsidRPr="0064493F">
              <w:rPr>
                <w:rStyle w:val="CodeType2"/>
                <w:b w:val="0"/>
              </w:rPr>
              <w:t>/perf</w:t>
            </w:r>
            <w:r w:rsidRPr="00C638E1">
              <w:t xml:space="preserve"> parameter specifies the interval between output of performance summary information in hours.  If zero is specified, no performance summaries will be done.</w:t>
            </w:r>
          </w:p>
          <w:p w:rsidR="00504AA0" w:rsidRPr="00C638E1" w:rsidRDefault="00504AA0" w:rsidP="007F3639">
            <w:pPr>
              <w:pStyle w:val="TableText1"/>
            </w:pPr>
            <w:r w:rsidRPr="00C638E1">
              <w:t xml:space="preserve">This printout is directed to </w:t>
            </w:r>
            <w:r w:rsidRPr="00677CEF">
              <w:rPr>
                <w:rStyle w:val="CodeType1"/>
              </w:rPr>
              <w:t>pipc.log</w:t>
            </w:r>
            <w:r>
              <w:t>.</w:t>
            </w:r>
          </w:p>
          <w:p w:rsidR="00504AA0" w:rsidRPr="00C638E1" w:rsidRDefault="00504AA0" w:rsidP="007F3639">
            <w:pPr>
              <w:pStyle w:val="TableText1"/>
            </w:pPr>
            <w:r w:rsidRPr="00C638E1">
              <w:t>UniInt monitors interface performance by keeping track of the number of scans that are hit, missed, and/or skipped for scan-based input points.  Scans that occur on time are considered hit.  If a scan occurs more than 1 second after its scheduled time, the scan is considered missed.  If a scan occurs 1 scan period or more after its scheduled time, then 1 or more scans are considered skipped.   Say that a particular scan class has a period of 2 seconds.  If a scan for this class occurs 1.1 seconds after its scheduled time, then 1 scan has been missed.  However, no scans have been skipped because the next scan still has the opportunity to occur at its scheduled time, which happens to be 0.9 seconds after the last scan in this case.  For scans that have periods of 1 second or less, the above definition of a missed scan does not make sense.  In these cases, scans are considered either hit or skipped.  Since every skipped scan is also considered to be a missed scan, the scan performance summary should indicate the same percentage of skipped and missed scans for scan classes with periods of 1 second or less.</w:t>
            </w:r>
          </w:p>
          <w:p w:rsidR="00504AA0" w:rsidRPr="00C638E1" w:rsidRDefault="00504AA0" w:rsidP="007F3639">
            <w:pPr>
              <w:pStyle w:val="TableText1"/>
            </w:pPr>
            <w:r w:rsidRPr="00C638E1">
              <w:t xml:space="preserve">By default, UniInt prints out a performance summary to the message log every 8 hours if the hit ratio (hit ratio = hits / (hits + misses)) drops below 0.95. The performance summary shows the percentage of scans that are missed and skipped for every scan class. The frequency at which performance summaries are printed out can be adjusted using the </w:t>
            </w:r>
            <w:r w:rsidRPr="0064493F">
              <w:rPr>
                <w:rStyle w:val="CodeType2"/>
                <w:b w:val="0"/>
              </w:rPr>
              <w:t>/perf</w:t>
            </w:r>
            <w:r w:rsidRPr="00C638E1">
              <w:t xml:space="preserve"> command-line parameter. </w:t>
            </w:r>
          </w:p>
          <w:p w:rsidR="00504AA0" w:rsidRPr="00C638E1" w:rsidRDefault="00504AA0" w:rsidP="007F3639">
            <w:pPr>
              <w:pStyle w:val="TableText1"/>
            </w:pPr>
            <w:r w:rsidRPr="00C638E1">
              <w:t xml:space="preserve">For interfaces that use unsolicited input points, performance summaries should be inactivated by setting </w:t>
            </w:r>
            <w:r w:rsidRPr="0064493F">
              <w:rPr>
                <w:rStyle w:val="CodeType2"/>
                <w:b w:val="0"/>
              </w:rPr>
              <w:t>/perf=0</w:t>
            </w:r>
            <w:r w:rsidRPr="00C638E1">
              <w:t xml:space="preserve"> because performance summaries are meaningless for unsolicited inputs.</w:t>
            </w:r>
          </w:p>
        </w:tc>
      </w:tr>
      <w:tr w:rsidR="00504AA0" w:rsidTr="00906B57">
        <w:trPr>
          <w:cantSplit/>
          <w:trHeight w:val="145"/>
        </w:trPr>
        <w:tc>
          <w:tcPr>
            <w:tcW w:w="2160" w:type="dxa"/>
          </w:tcPr>
          <w:p w:rsidR="00504AA0" w:rsidRPr="003F34CA" w:rsidRDefault="00504AA0" w:rsidP="008A0D67">
            <w:pPr>
              <w:pStyle w:val="TableText1"/>
              <w:rPr>
                <w:rStyle w:val="CodeType2"/>
              </w:rPr>
            </w:pPr>
            <w:r w:rsidRPr="003F34CA">
              <w:rPr>
                <w:rStyle w:val="CodeType2"/>
              </w:rPr>
              <w:t>/PISDK=#</w:t>
            </w:r>
          </w:p>
          <w:p w:rsidR="00504AA0" w:rsidRPr="003F34CA" w:rsidRDefault="00504AA0" w:rsidP="00A970E2">
            <w:pPr>
              <w:pStyle w:val="TableText1"/>
              <w:rPr>
                <w:b/>
                <w:bCs/>
              </w:rPr>
            </w:pPr>
            <w:r>
              <w:t xml:space="preserve"> Optional</w:t>
            </w:r>
          </w:p>
        </w:tc>
        <w:tc>
          <w:tcPr>
            <w:tcW w:w="5850" w:type="dxa"/>
          </w:tcPr>
          <w:p w:rsidR="00504AA0" w:rsidRPr="003F34CA" w:rsidRDefault="00504AA0" w:rsidP="008A0D67">
            <w:pPr>
              <w:pStyle w:val="TableText1"/>
            </w:pPr>
            <w:r w:rsidRPr="003F34CA">
              <w:t xml:space="preserve">The </w:t>
            </w:r>
            <w:r w:rsidRPr="0064493F">
              <w:rPr>
                <w:rStyle w:val="CodeType2"/>
                <w:b w:val="0"/>
              </w:rPr>
              <w:t>/pisdk</w:t>
            </w:r>
            <w:r w:rsidRPr="003F34CA">
              <w:t xml:space="preserve"> parameter can be used to enable or disable the PI SDK in some situations. Use </w:t>
            </w:r>
            <w:r w:rsidRPr="0064493F">
              <w:rPr>
                <w:rStyle w:val="CodeType2"/>
                <w:b w:val="0"/>
              </w:rPr>
              <w:t>/pisdk=1</w:t>
            </w:r>
            <w:r w:rsidRPr="003F34CA">
              <w:t xml:space="preserve"> to enable the PI SDK. Use /pisdk=0 to disable the PI SDK. If a particular interface requires the PI SDK, then the PI SDK will always be enabled and the </w:t>
            </w:r>
            <w:r w:rsidRPr="0064493F">
              <w:rPr>
                <w:rStyle w:val="CodeType2"/>
                <w:b w:val="0"/>
              </w:rPr>
              <w:t>/pisdk</w:t>
            </w:r>
            <w:r w:rsidRPr="003F34CA">
              <w:rPr>
                <w:rStyle w:val="CodeType2"/>
              </w:rPr>
              <w:t xml:space="preserve"> </w:t>
            </w:r>
            <w:r w:rsidRPr="003F34CA">
              <w:t>parameter will be ignored.</w:t>
            </w:r>
          </w:p>
          <w:p w:rsidR="00504AA0" w:rsidRDefault="00504AA0" w:rsidP="008A0D67">
            <w:pPr>
              <w:pStyle w:val="TableText1"/>
            </w:pPr>
            <w:r w:rsidRPr="003F34CA">
              <w:t xml:space="preserve">If the interface is running on an interface node with the PI API version 1.6.x or greater and the version of the PI Server is 3.4.370.x or greater, the interface will ignore the </w:t>
            </w:r>
            <w:r w:rsidRPr="0064493F">
              <w:rPr>
                <w:rStyle w:val="CodeType2"/>
                <w:b w:val="0"/>
              </w:rPr>
              <w:t>/pisdk</w:t>
            </w:r>
            <w:r w:rsidRPr="003F34CA">
              <w:t xml:space="preserve"> parameter and the SDK will not be used to retrieve point attributes. </w:t>
            </w:r>
          </w:p>
          <w:p w:rsidR="00504AA0" w:rsidRPr="003F34CA" w:rsidRDefault="00504AA0" w:rsidP="008A0D67">
            <w:pPr>
              <w:pStyle w:val="TableText1"/>
            </w:pPr>
            <w:r>
              <w:rPr>
                <w:noProof/>
                <w:color w:val="000000"/>
              </w:rPr>
              <w:drawing>
                <wp:inline distT="0" distB="0" distL="0" distR="0" wp14:anchorId="23DDBD0F" wp14:editId="0CAAA6CB">
                  <wp:extent cx="381000" cy="276225"/>
                  <wp:effectExtent l="19050" t="0" r="0" b="0"/>
                  <wp:docPr id="58" name="Picture 32"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C638E1">
              <w:rPr>
                <w:rStyle w:val="CautionChar"/>
              </w:rPr>
              <w:tab/>
              <w:t>CAUTION!</w:t>
            </w:r>
            <w:r w:rsidRPr="00C638E1">
              <w:t xml:space="preserve"> </w:t>
            </w:r>
            <w:r w:rsidRPr="00677CEF">
              <w:rPr>
                <w:rStyle w:val="BoldType"/>
              </w:rPr>
              <w:t xml:space="preserve">Since the version 3.15, the interface can run with disabled PI SDK, that is, with </w:t>
            </w:r>
            <w:r w:rsidRPr="00906B57">
              <w:rPr>
                <w:rStyle w:val="BoldType"/>
                <w:rFonts w:ascii="Courier New" w:hAnsi="Courier New" w:cs="Courier New"/>
                <w:b w:val="0"/>
              </w:rPr>
              <w:t>/pisdk=0</w:t>
            </w:r>
            <w:r w:rsidRPr="00677CEF">
              <w:rPr>
                <w:rStyle w:val="BoldType"/>
              </w:rPr>
              <w:t>. However, the features that require PI SDK will NOT be available! For example, read/write to PI Annotations and PI Batch Database replication.</w:t>
            </w:r>
          </w:p>
        </w:tc>
      </w:tr>
      <w:tr w:rsidR="00504AA0" w:rsidTr="00906B57">
        <w:trPr>
          <w:cantSplit/>
          <w:trHeight w:val="145"/>
        </w:trPr>
        <w:tc>
          <w:tcPr>
            <w:tcW w:w="2160" w:type="dxa"/>
          </w:tcPr>
          <w:p w:rsidR="00504AA0" w:rsidRPr="00F63CE2" w:rsidRDefault="00504AA0" w:rsidP="008A0D67">
            <w:pPr>
              <w:pStyle w:val="TableText1"/>
              <w:rPr>
                <w:rStyle w:val="CodeType2"/>
              </w:rPr>
            </w:pPr>
            <w:r w:rsidRPr="00F63CE2">
              <w:rPr>
                <w:rStyle w:val="CodeType2"/>
              </w:rPr>
              <w:t>/ps=x</w:t>
            </w:r>
          </w:p>
          <w:p w:rsidR="00504AA0" w:rsidRDefault="00504AA0" w:rsidP="008A0D67">
            <w:pPr>
              <w:pStyle w:val="TableText1"/>
            </w:pPr>
            <w:r>
              <w:t>Required</w:t>
            </w:r>
          </w:p>
        </w:tc>
        <w:tc>
          <w:tcPr>
            <w:tcW w:w="5850" w:type="dxa"/>
          </w:tcPr>
          <w:p w:rsidR="00504AA0" w:rsidRPr="00E01767" w:rsidRDefault="00504AA0" w:rsidP="008A0D67">
            <w:pPr>
              <w:pStyle w:val="TableText1"/>
            </w:pPr>
            <w:r>
              <w:t xml:space="preserve">The </w:t>
            </w:r>
            <w:r w:rsidRPr="0064493F">
              <w:rPr>
                <w:rStyle w:val="CodeType2"/>
                <w:b w:val="0"/>
              </w:rPr>
              <w:t>/ps</w:t>
            </w:r>
            <w:r>
              <w:t xml:space="preserve"> </w:t>
            </w:r>
            <w:r w:rsidRPr="00E01767">
              <w:t xml:space="preserve">parameter specifies the point source for the interface. </w:t>
            </w:r>
            <w:r w:rsidRPr="0064493F">
              <w:rPr>
                <w:rStyle w:val="CodeType2"/>
                <w:b w:val="0"/>
              </w:rPr>
              <w:t>X</w:t>
            </w:r>
            <w:r w:rsidRPr="00E01767">
              <w:t xml:space="preserve"> is not case sensitive and can be </w:t>
            </w:r>
            <w:r w:rsidRPr="00C04F46">
              <w:t>any</w:t>
            </w:r>
            <w:r>
              <w:t xml:space="preserve"> single or multiple</w:t>
            </w:r>
            <w:r w:rsidRPr="00C04F46">
              <w:t xml:space="preserve"> character</w:t>
            </w:r>
            <w:r>
              <w:t xml:space="preserve"> string</w:t>
            </w:r>
            <w:r w:rsidRPr="00E01767">
              <w:t xml:space="preserve">. For example, </w:t>
            </w:r>
            <w:r w:rsidRPr="0064493F">
              <w:rPr>
                <w:rStyle w:val="CodeType2"/>
                <w:b w:val="0"/>
              </w:rPr>
              <w:t>/ps=P</w:t>
            </w:r>
            <w:r w:rsidRPr="00E01767">
              <w:t xml:space="preserve"> an</w:t>
            </w:r>
            <w:r w:rsidRPr="00791610">
              <w:t xml:space="preserve">d </w:t>
            </w:r>
            <w:r w:rsidRPr="0064493F">
              <w:rPr>
                <w:rStyle w:val="CodeType2"/>
                <w:b w:val="0"/>
              </w:rPr>
              <w:t>/ps=p</w:t>
            </w:r>
            <w:r w:rsidRPr="00791610">
              <w:rPr>
                <w:rStyle w:val="CodeType2"/>
              </w:rPr>
              <w:t xml:space="preserve"> </w:t>
            </w:r>
            <w:r w:rsidRPr="00791610">
              <w:t xml:space="preserve">are equivalent.  The length of </w:t>
            </w:r>
            <w:r w:rsidRPr="0064493F">
              <w:rPr>
                <w:rStyle w:val="CodeType2"/>
                <w:b w:val="0"/>
              </w:rPr>
              <w:t>X</w:t>
            </w:r>
            <w:r w:rsidRPr="00791610">
              <w:t xml:space="preserve"> is limited to 100 characters by UniInt. </w:t>
            </w:r>
            <w:r w:rsidRPr="0064493F">
              <w:rPr>
                <w:rStyle w:val="CodeType2"/>
                <w:b w:val="0"/>
              </w:rPr>
              <w:t>X</w:t>
            </w:r>
            <w:r w:rsidRPr="00791610">
              <w:t xml:space="preserve"> can contain any character except ‘*’ and ‘?’</w:t>
            </w:r>
            <w:r>
              <w:t>.</w:t>
            </w:r>
          </w:p>
          <w:p w:rsidR="00504AA0" w:rsidRDefault="00504AA0" w:rsidP="008A0D67">
            <w:pPr>
              <w:pStyle w:val="TableText1"/>
            </w:pPr>
            <w:r w:rsidRPr="00E01767">
              <w:t xml:space="preserve">The point source that is assigned with the </w:t>
            </w:r>
            <w:r w:rsidRPr="0064493F">
              <w:rPr>
                <w:rStyle w:val="CodeType2"/>
                <w:b w:val="0"/>
              </w:rPr>
              <w:t>/ps</w:t>
            </w:r>
            <w:r w:rsidRPr="00CE4DCF">
              <w:rPr>
                <w:rStyle w:val="CodeType2"/>
              </w:rPr>
              <w:t xml:space="preserve"> </w:t>
            </w:r>
            <w:r w:rsidRPr="00E01767">
              <w:t>parameter corresponds</w:t>
            </w:r>
            <w:r>
              <w:t xml:space="preserve"> to the PointSource attribute of individual PI Points. The interface will attempt to load only those PI points with the appropriate point source. </w:t>
            </w:r>
          </w:p>
          <w:p w:rsidR="00504AA0" w:rsidRDefault="00504AA0" w:rsidP="008A0D67">
            <w:pPr>
              <w:pStyle w:val="TableText1"/>
            </w:pPr>
            <w:r w:rsidRPr="0034681E">
              <w:t xml:space="preserve">If the PI API version being used is prior to 1.6.x or the PI Server version is prior to 3.4.370.x, the </w:t>
            </w:r>
            <w:r w:rsidRPr="00A43648">
              <w:rPr>
                <w:rStyle w:val="CodeType1"/>
              </w:rPr>
              <w:t>PointSource</w:t>
            </w:r>
            <w:r w:rsidRPr="0034681E">
              <w:t xml:space="preserve"> is limited to a single character unless the SDK is being used.</w:t>
            </w:r>
          </w:p>
        </w:tc>
      </w:tr>
      <w:tr w:rsidR="00504AA0" w:rsidRPr="00C638E1" w:rsidTr="00906B57">
        <w:trPr>
          <w:cantSplit/>
          <w:trHeight w:val="117"/>
        </w:trPr>
        <w:tc>
          <w:tcPr>
            <w:tcW w:w="2160" w:type="dxa"/>
          </w:tcPr>
          <w:p w:rsidR="00504AA0" w:rsidRPr="0060016C" w:rsidRDefault="00464162" w:rsidP="007F3639">
            <w:pPr>
              <w:pStyle w:val="TableText1"/>
              <w:rPr>
                <w:rStyle w:val="CodeType2"/>
              </w:rPr>
            </w:pPr>
            <w:r>
              <w:rPr>
                <w:rStyle w:val="CodeType2"/>
              </w:rPr>
              <w:lastRenderedPageBreak/>
              <w:t>/RBO</w:t>
            </w:r>
          </w:p>
          <w:p w:rsidR="00504AA0" w:rsidRPr="00C638E1" w:rsidRDefault="00504AA0" w:rsidP="007F3639">
            <w:pPr>
              <w:pStyle w:val="TableText1"/>
            </w:pPr>
            <w:r w:rsidRPr="00C638E1">
              <w:t xml:space="preserve">Default: No comparison with archive values. </w:t>
            </w:r>
          </w:p>
          <w:p w:rsidR="00504AA0" w:rsidRPr="00C638E1" w:rsidRDefault="00504AA0" w:rsidP="007F3639">
            <w:pPr>
              <w:pStyle w:val="TableText1"/>
            </w:pPr>
            <w:r w:rsidRPr="00C638E1">
              <w:t>Optional</w:t>
            </w:r>
          </w:p>
        </w:tc>
        <w:tc>
          <w:tcPr>
            <w:tcW w:w="5850" w:type="dxa"/>
          </w:tcPr>
          <w:p w:rsidR="00504AA0" w:rsidRPr="00C638E1" w:rsidRDefault="00504AA0" w:rsidP="007F3639">
            <w:pPr>
              <w:pStyle w:val="TableText1"/>
            </w:pPr>
            <w:r w:rsidRPr="00C638E1">
              <w:t xml:space="preserve">The </w:t>
            </w:r>
            <w:r w:rsidRPr="00C638E1">
              <w:rPr>
                <w:u w:val="single"/>
              </w:rPr>
              <w:t>R</w:t>
            </w:r>
            <w:r w:rsidRPr="00C638E1">
              <w:t xml:space="preserve">ead </w:t>
            </w:r>
            <w:r w:rsidRPr="00C638E1">
              <w:rPr>
                <w:u w:val="single"/>
              </w:rPr>
              <w:t>B</w:t>
            </w:r>
            <w:r w:rsidRPr="00C638E1">
              <w:t xml:space="preserve">efore </w:t>
            </w:r>
            <w:r w:rsidRPr="00C638E1">
              <w:rPr>
                <w:u w:val="single"/>
              </w:rPr>
              <w:t>O</w:t>
            </w:r>
            <w:r w:rsidRPr="00C638E1">
              <w:t xml:space="preserve">verwrite </w:t>
            </w:r>
            <w:r w:rsidR="00464162" w:rsidRPr="0064493F">
              <w:rPr>
                <w:rStyle w:val="CodeType2"/>
                <w:b w:val="0"/>
              </w:rPr>
              <w:t>/RBO</w:t>
            </w:r>
            <w:r w:rsidRPr="00C638E1">
              <w:t xml:space="preserve"> parameter tells the interface to check upfront if a new event already exists in the archive. The interface does a value comparison, and if at a given timestamp it finds the SAME value, it will NOT send it to PI. This setting applies only to those input points, which have </w:t>
            </w:r>
            <w:r w:rsidRPr="0064493F">
              <w:t>Location5=1</w:t>
            </w:r>
            <w:r w:rsidRPr="00C638E1">
              <w:t xml:space="preserve"> (see section </w:t>
            </w:r>
            <w:hyperlink w:anchor="_Input_Tags" w:history="1">
              <w:r w:rsidRPr="006137FB">
                <w:rPr>
                  <w:rStyle w:val="Hyperlink"/>
                </w:rPr>
                <w:t>Input Tags</w:t>
              </w:r>
            </w:hyperlink>
            <w:r w:rsidRPr="00C638E1">
              <w:t>).</w:t>
            </w:r>
          </w:p>
          <w:p w:rsidR="00504AA0" w:rsidRDefault="00504AA0" w:rsidP="007F3639">
            <w:pPr>
              <w:pStyle w:val="TableText1"/>
            </w:pPr>
            <w:r w:rsidRPr="00C638E1">
              <w:t>This parameter is for instance useful for customers using audit logs. Re-writing the same values can make the audit logs grow too fast, or in cases when the interface is configured in redundant scenarios (queries against the same tables), etc.</w:t>
            </w:r>
          </w:p>
          <w:p w:rsidR="00504AA0" w:rsidRPr="00C638E1" w:rsidRDefault="00504AA0" w:rsidP="00FE1579">
            <w:pPr>
              <w:pStyle w:val="Note1"/>
              <w:ind w:left="0" w:right="0"/>
            </w:pPr>
            <w:r w:rsidRPr="004E173B">
              <w:rPr>
                <w:rStyle w:val="BoldType"/>
              </w:rPr>
              <w:t>Note</w:t>
            </w:r>
            <w:r>
              <w:t xml:space="preserve">: Due to the additional read from PI Archive, the </w:t>
            </w:r>
            <w:r w:rsidRPr="0064493F">
              <w:t>/RBO</w:t>
            </w:r>
            <w:r>
              <w:t xml:space="preserve"> parameter can significantly degrade the interface performace! </w:t>
            </w:r>
          </w:p>
        </w:tc>
      </w:tr>
      <w:tr w:rsidR="00504AA0" w:rsidRPr="00C638E1" w:rsidTr="00906B57">
        <w:trPr>
          <w:cantSplit/>
          <w:trHeight w:val="117"/>
        </w:trPr>
        <w:tc>
          <w:tcPr>
            <w:tcW w:w="2160" w:type="dxa"/>
          </w:tcPr>
          <w:p w:rsidR="00504AA0" w:rsidRPr="0060016C" w:rsidRDefault="00464162" w:rsidP="007F3639">
            <w:pPr>
              <w:pStyle w:val="TableText1"/>
              <w:rPr>
                <w:rStyle w:val="CodeType2"/>
              </w:rPr>
            </w:pPr>
            <w:r>
              <w:rPr>
                <w:rStyle w:val="CodeType2"/>
              </w:rPr>
              <w:t>/R</w:t>
            </w:r>
            <w:r w:rsidR="00504AA0" w:rsidRPr="0060016C">
              <w:rPr>
                <w:rStyle w:val="CodeType2"/>
              </w:rPr>
              <w:t>ecovery=TS</w:t>
            </w:r>
          </w:p>
          <w:p w:rsidR="00504AA0" w:rsidRPr="00C638E1" w:rsidRDefault="00504AA0" w:rsidP="007F3639">
            <w:pPr>
              <w:pStyle w:val="TableText1"/>
            </w:pPr>
            <w:r w:rsidRPr="00C638E1">
              <w:t>Default: no recovery  (NO_REC)</w:t>
            </w:r>
          </w:p>
          <w:p w:rsidR="00504AA0" w:rsidRPr="00C638E1" w:rsidRDefault="00504AA0" w:rsidP="007F3639">
            <w:pPr>
              <w:pStyle w:val="TableText1"/>
            </w:pPr>
            <w:r w:rsidRPr="00C638E1">
              <w:t>Optional</w:t>
            </w:r>
          </w:p>
        </w:tc>
        <w:tc>
          <w:tcPr>
            <w:tcW w:w="5850" w:type="dxa"/>
          </w:tcPr>
          <w:p w:rsidR="00504AA0" w:rsidRPr="00C638E1" w:rsidRDefault="00504AA0" w:rsidP="007F3639">
            <w:pPr>
              <w:pStyle w:val="TableText1"/>
            </w:pPr>
            <w:r w:rsidRPr="00C638E1">
              <w:t xml:space="preserve">Recovery parameter. Possibilities are </w:t>
            </w:r>
            <w:r w:rsidRPr="0060016C">
              <w:rPr>
                <w:rStyle w:val="CodeType2"/>
              </w:rPr>
              <w:t>SHUTDOWN</w:t>
            </w:r>
            <w:r w:rsidRPr="00C638E1">
              <w:t xml:space="preserve">, </w:t>
            </w:r>
            <w:r w:rsidRPr="0060016C">
              <w:rPr>
                <w:rStyle w:val="CodeType2"/>
              </w:rPr>
              <w:t>TS</w:t>
            </w:r>
            <w:r w:rsidRPr="00C638E1">
              <w:t xml:space="preserve"> and </w:t>
            </w:r>
            <w:r w:rsidRPr="0060016C">
              <w:rPr>
                <w:rStyle w:val="CodeType2"/>
              </w:rPr>
              <w:t>NO_REC</w:t>
            </w:r>
          </w:p>
          <w:p w:rsidR="00504AA0" w:rsidRPr="00C638E1" w:rsidRDefault="00504AA0" w:rsidP="007F3639">
            <w:pPr>
              <w:pStyle w:val="TableText1"/>
            </w:pPr>
            <w:r w:rsidRPr="00C638E1">
              <w:t xml:space="preserve">The </w:t>
            </w:r>
            <w:r w:rsidR="00464162" w:rsidRPr="0064493F">
              <w:rPr>
                <w:rStyle w:val="CodeType2"/>
                <w:b w:val="0"/>
              </w:rPr>
              <w:t>/R</w:t>
            </w:r>
            <w:r w:rsidRPr="0064493F">
              <w:rPr>
                <w:rStyle w:val="CodeType2"/>
                <w:b w:val="0"/>
              </w:rPr>
              <w:t>ecovery</w:t>
            </w:r>
            <w:r w:rsidRPr="00C638E1">
              <w:t xml:space="preserve"> parameter determines how to handle output points during the start-up. Based on this setting, the interface goes into the PI archive to process events of the </w:t>
            </w:r>
            <w:r w:rsidRPr="0064493F">
              <w:t>SourceTag</w:t>
            </w:r>
            <w:r w:rsidRPr="00C638E1">
              <w:rPr>
                <w:b/>
              </w:rPr>
              <w:t xml:space="preserve"> </w:t>
            </w:r>
            <w:r w:rsidRPr="00C638E1">
              <w:t xml:space="preserve">since the given time. </w:t>
            </w:r>
          </w:p>
          <w:p w:rsidR="00504AA0" w:rsidRPr="00C638E1" w:rsidRDefault="00504AA0" w:rsidP="00FE1579">
            <w:pPr>
              <w:pStyle w:val="Note1"/>
              <w:ind w:left="0" w:right="0"/>
            </w:pPr>
            <w:r w:rsidRPr="00C638E1">
              <w:rPr>
                <w:b/>
              </w:rPr>
              <w:t>Note:</w:t>
            </w:r>
            <w:r w:rsidRPr="00C638E1">
              <w:tab/>
              <w:t>A tag edit of an output tag will also trigger recovery, but for this tag only.</w:t>
            </w:r>
          </w:p>
          <w:p w:rsidR="00504AA0" w:rsidRPr="00C638E1" w:rsidRDefault="00504AA0" w:rsidP="007F3639">
            <w:pPr>
              <w:pStyle w:val="TableText1"/>
            </w:pPr>
            <w:r w:rsidRPr="00C638E1">
              <w:t>The following table summarizes the possible recovery modes:</w:t>
            </w:r>
          </w:p>
          <w:tbl>
            <w:tblPr>
              <w:tblW w:w="578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4369"/>
            </w:tblGrid>
            <w:tr w:rsidR="00504AA0" w:rsidRPr="00C638E1" w:rsidTr="00906B57">
              <w:trPr>
                <w:trHeight w:val="117"/>
              </w:trPr>
              <w:tc>
                <w:tcPr>
                  <w:tcW w:w="1416" w:type="dxa"/>
                  <w:shd w:val="pct10" w:color="auto" w:fill="auto"/>
                </w:tcPr>
                <w:p w:rsidR="00504AA0" w:rsidRPr="00C638E1" w:rsidRDefault="00504AA0" w:rsidP="008A3D17">
                  <w:pPr>
                    <w:pStyle w:val="TableHeading"/>
                  </w:pPr>
                  <w:r w:rsidRPr="00C638E1">
                    <w:t>/recovery=</w:t>
                  </w:r>
                </w:p>
              </w:tc>
              <w:tc>
                <w:tcPr>
                  <w:tcW w:w="4369" w:type="dxa"/>
                  <w:shd w:val="pct10" w:color="auto" w:fill="auto"/>
                </w:tcPr>
                <w:p w:rsidR="00504AA0" w:rsidRPr="00C638E1" w:rsidRDefault="00504AA0" w:rsidP="008A3D17">
                  <w:pPr>
                    <w:pStyle w:val="TableHeading"/>
                  </w:pPr>
                  <w:r w:rsidRPr="00C638E1">
                    <w:t>Behavior</w:t>
                  </w:r>
                </w:p>
              </w:tc>
            </w:tr>
            <w:tr w:rsidR="00504AA0" w:rsidRPr="00C638E1" w:rsidTr="00906B57">
              <w:trPr>
                <w:trHeight w:val="117"/>
              </w:trPr>
              <w:tc>
                <w:tcPr>
                  <w:tcW w:w="1416" w:type="dxa"/>
                </w:tcPr>
                <w:p w:rsidR="00504AA0" w:rsidRPr="00C638E1" w:rsidRDefault="00504AA0" w:rsidP="007F3639">
                  <w:pPr>
                    <w:pStyle w:val="TableText1"/>
                  </w:pPr>
                  <w:r w:rsidRPr="00C638E1">
                    <w:t>SHUTDOWN</w:t>
                  </w:r>
                </w:p>
              </w:tc>
              <w:tc>
                <w:tcPr>
                  <w:tcW w:w="4369" w:type="dxa"/>
                </w:tcPr>
                <w:p w:rsidR="00504AA0" w:rsidRPr="00C638E1" w:rsidRDefault="00504AA0" w:rsidP="007F3639">
                  <w:pPr>
                    <w:pStyle w:val="TableText1"/>
                  </w:pPr>
                  <w:r w:rsidRPr="00C638E1">
                    <w:t xml:space="preserve">Only if the </w:t>
                  </w:r>
                  <w:r w:rsidRPr="0064493F">
                    <w:rPr>
                      <w:rStyle w:val="CodeType2"/>
                      <w:b w:val="0"/>
                    </w:rPr>
                    <w:t>Shutdown</w:t>
                  </w:r>
                  <w:r w:rsidRPr="00C638E1">
                    <w:t xml:space="preserve"> or </w:t>
                  </w:r>
                  <w:r w:rsidRPr="0064493F">
                    <w:rPr>
                      <w:rStyle w:val="CodeType2"/>
                      <w:b w:val="0"/>
                    </w:rPr>
                    <w:t>I/O Timeout</w:t>
                  </w:r>
                  <w:r w:rsidRPr="00C638E1">
                    <w:t xml:space="preserve"> digital states are found in the output point's snapshot, the interface goes back into the PI archive either starting at </w:t>
                  </w:r>
                  <w:r w:rsidR="00464162" w:rsidRPr="0064493F">
                    <w:rPr>
                      <w:rStyle w:val="CodeType2"/>
                      <w:b w:val="0"/>
                    </w:rPr>
                    <w:t>/Recovery_T</w:t>
                  </w:r>
                  <w:r w:rsidRPr="0064493F">
                    <w:rPr>
                      <w:rStyle w:val="CodeType2"/>
                      <w:b w:val="0"/>
                    </w:rPr>
                    <w:t>ime</w:t>
                  </w:r>
                  <w:r w:rsidRPr="00C638E1">
                    <w:t xml:space="preserve">  (when </w:t>
                  </w:r>
                  <w:r w:rsidRPr="0060016C">
                    <w:rPr>
                      <w:rStyle w:val="CodeType2"/>
                    </w:rPr>
                    <w:t>Shutdown</w:t>
                  </w:r>
                  <w:r w:rsidRPr="00C638E1">
                    <w:t xml:space="preserve"> or </w:t>
                  </w:r>
                  <w:r w:rsidRPr="0060016C">
                    <w:rPr>
                      <w:rStyle w:val="CodeType2"/>
                    </w:rPr>
                    <w:t>I/O Timeout</w:t>
                  </w:r>
                  <w:r w:rsidRPr="00C638E1">
                    <w:t xml:space="preserve"> timestamp is older than the </w:t>
                  </w:r>
                  <w:r w:rsidR="00464162" w:rsidRPr="0064493F">
                    <w:rPr>
                      <w:rStyle w:val="CodeType2"/>
                      <w:b w:val="0"/>
                    </w:rPr>
                    <w:t>/Recovery_T</w:t>
                  </w:r>
                  <w:r w:rsidRPr="0064493F">
                    <w:rPr>
                      <w:rStyle w:val="CodeType2"/>
                      <w:b w:val="0"/>
                    </w:rPr>
                    <w:t>ime</w:t>
                  </w:r>
                  <w:r w:rsidRPr="00C638E1">
                    <w:t>) or starts the recovery at the snapshot time.</w:t>
                  </w:r>
                </w:p>
              </w:tc>
            </w:tr>
            <w:tr w:rsidR="00504AA0" w:rsidRPr="00C638E1" w:rsidTr="00906B57">
              <w:trPr>
                <w:trHeight w:val="117"/>
              </w:trPr>
              <w:tc>
                <w:tcPr>
                  <w:tcW w:w="1416" w:type="dxa"/>
                </w:tcPr>
                <w:p w:rsidR="00504AA0" w:rsidRPr="00C638E1" w:rsidRDefault="00504AA0" w:rsidP="007F3639">
                  <w:pPr>
                    <w:pStyle w:val="TableText1"/>
                  </w:pPr>
                  <w:r w:rsidRPr="00C638E1">
                    <w:t>TS</w:t>
                  </w:r>
                </w:p>
              </w:tc>
              <w:tc>
                <w:tcPr>
                  <w:tcW w:w="4369" w:type="dxa"/>
                </w:tcPr>
                <w:p w:rsidR="00504AA0" w:rsidRPr="00C638E1" w:rsidRDefault="00504AA0" w:rsidP="007F3639">
                  <w:pPr>
                    <w:pStyle w:val="TableText1"/>
                  </w:pPr>
                  <w:r w:rsidRPr="00C638E1">
                    <w:t>In-order recovery (Location5=0):</w:t>
                  </w:r>
                  <w:r w:rsidRPr="00C638E1">
                    <w:br/>
                    <w:t xml:space="preserve">Starts the recovery from </w:t>
                  </w:r>
                  <w:r w:rsidR="00464162" w:rsidRPr="0064493F">
                    <w:rPr>
                      <w:rStyle w:val="CodeType2"/>
                      <w:b w:val="0"/>
                    </w:rPr>
                    <w:t>/Recovery_T</w:t>
                  </w:r>
                  <w:r w:rsidRPr="0064493F">
                    <w:rPr>
                      <w:rStyle w:val="CodeType2"/>
                      <w:b w:val="0"/>
                    </w:rPr>
                    <w:t>ime="stime time"</w:t>
                  </w:r>
                  <w:r w:rsidRPr="00C638E1">
                    <w:t xml:space="preserve"> or from the last   snapshot of the output point if this is later.</w:t>
                  </w:r>
                </w:p>
                <w:p w:rsidR="00504AA0" w:rsidRPr="00C638E1" w:rsidRDefault="00504AA0" w:rsidP="007F030F">
                  <w:pPr>
                    <w:pStyle w:val="TableText1"/>
                  </w:pPr>
                  <w:r w:rsidRPr="00C638E1">
                    <w:t>Enhanced out-of-order recovery (Location5=1)</w:t>
                  </w:r>
                  <w:proofErr w:type="gramStart"/>
                  <w:r w:rsidRPr="00C638E1">
                    <w:t>:</w:t>
                  </w:r>
                  <w:proofErr w:type="gramEnd"/>
                  <w:r w:rsidRPr="00C638E1">
                    <w:br/>
                    <w:t xml:space="preserve">Recovery starts from the time defined by </w:t>
                  </w:r>
                  <w:r w:rsidR="00464162" w:rsidRPr="0064493F">
                    <w:rPr>
                      <w:rStyle w:val="CodeType2"/>
                      <w:b w:val="0"/>
                    </w:rPr>
                    <w:t>/Recovery_T</w:t>
                  </w:r>
                  <w:r w:rsidRPr="0064493F">
                    <w:rPr>
                      <w:rStyle w:val="CodeType2"/>
                      <w:b w:val="0"/>
                    </w:rPr>
                    <w:t>ime</w:t>
                  </w:r>
                  <w:r w:rsidRPr="00C638E1">
                    <w:t xml:space="preserve"> and the interface compares the source and output tag values looking for additions, changes and deletions in the </w:t>
                  </w:r>
                  <w:r w:rsidR="007F030F" w:rsidRPr="007F030F">
                    <w:rPr>
                      <w:rFonts w:ascii="Courier New" w:hAnsi="Courier New" w:cs="Courier New"/>
                    </w:rPr>
                    <w:t>S</w:t>
                  </w:r>
                  <w:r w:rsidRPr="007F030F">
                    <w:rPr>
                      <w:rFonts w:ascii="Courier New" w:hAnsi="Courier New" w:cs="Courier New"/>
                    </w:rPr>
                    <w:t>ource</w:t>
                  </w:r>
                  <w:r w:rsidR="007F030F" w:rsidRPr="007F030F">
                    <w:rPr>
                      <w:rFonts w:ascii="Courier New" w:hAnsi="Courier New" w:cs="Courier New"/>
                    </w:rPr>
                    <w:t>T</w:t>
                  </w:r>
                  <w:r w:rsidRPr="007F030F">
                    <w:rPr>
                      <w:rFonts w:ascii="Courier New" w:hAnsi="Courier New" w:cs="Courier New"/>
                    </w:rPr>
                    <w:t>ag</w:t>
                  </w:r>
                  <w:r w:rsidRPr="00C638E1">
                    <w:t xml:space="preserve">.  In conjunction with Location5=1 the </w:t>
                  </w:r>
                  <w:r w:rsidR="00464162" w:rsidRPr="0064493F">
                    <w:rPr>
                      <w:rStyle w:val="CodeType2"/>
                      <w:b w:val="0"/>
                    </w:rPr>
                    <w:t>/OOO_O</w:t>
                  </w:r>
                  <w:r w:rsidRPr="0064493F">
                    <w:rPr>
                      <w:rStyle w:val="CodeType2"/>
                      <w:b w:val="0"/>
                    </w:rPr>
                    <w:t>ption</w:t>
                  </w:r>
                  <w:r w:rsidRPr="00C638E1">
                    <w:t xml:space="preserve"> start-up parameter defines which types of </w:t>
                  </w:r>
                  <w:r w:rsidR="007F030F" w:rsidRPr="007F030F">
                    <w:rPr>
                      <w:rFonts w:ascii="Courier New" w:hAnsi="Courier New" w:cs="Courier New"/>
                    </w:rPr>
                    <w:t>S</w:t>
                  </w:r>
                  <w:r w:rsidRPr="007F030F">
                    <w:rPr>
                      <w:rFonts w:ascii="Courier New" w:hAnsi="Courier New" w:cs="Courier New"/>
                    </w:rPr>
                    <w:t>ource</w:t>
                  </w:r>
                  <w:r w:rsidR="007F030F" w:rsidRPr="007F030F">
                    <w:rPr>
                      <w:rFonts w:ascii="Courier New" w:hAnsi="Courier New" w:cs="Courier New"/>
                    </w:rPr>
                    <w:t>T</w:t>
                  </w:r>
                  <w:r w:rsidRPr="007F030F">
                    <w:rPr>
                      <w:rFonts w:ascii="Courier New" w:hAnsi="Courier New" w:cs="Courier New"/>
                    </w:rPr>
                    <w:t>ag</w:t>
                  </w:r>
                  <w:r w:rsidRPr="00C638E1">
                    <w:t xml:space="preserve"> data modifications are taken into account (see section </w:t>
                  </w:r>
                  <w:hyperlink w:anchor="_Out_Of_Order_Recovery" w:history="1">
                    <w:r w:rsidRPr="00C638E1">
                      <w:rPr>
                        <w:rStyle w:val="Hyperlink"/>
                        <w:color w:val="auto"/>
                      </w:rPr>
                      <w:t>Out Of Order Recovery</w:t>
                    </w:r>
                  </w:hyperlink>
                  <w:r w:rsidRPr="00C638E1">
                    <w:t>).</w:t>
                  </w:r>
                </w:p>
              </w:tc>
            </w:tr>
            <w:tr w:rsidR="00504AA0" w:rsidRPr="00C638E1" w:rsidTr="00906B57">
              <w:trPr>
                <w:trHeight w:val="117"/>
              </w:trPr>
              <w:tc>
                <w:tcPr>
                  <w:tcW w:w="1416" w:type="dxa"/>
                </w:tcPr>
                <w:p w:rsidR="00504AA0" w:rsidRPr="00C638E1" w:rsidRDefault="00504AA0" w:rsidP="007F3639">
                  <w:pPr>
                    <w:pStyle w:val="TableText1"/>
                  </w:pPr>
                  <w:r w:rsidRPr="00C638E1">
                    <w:t>NO_REC</w:t>
                  </w:r>
                </w:p>
              </w:tc>
              <w:tc>
                <w:tcPr>
                  <w:tcW w:w="4369" w:type="dxa"/>
                </w:tcPr>
                <w:p w:rsidR="00504AA0" w:rsidRPr="00C638E1" w:rsidRDefault="00504AA0" w:rsidP="0064493F">
                  <w:pPr>
                    <w:pStyle w:val="TableText1"/>
                  </w:pPr>
                  <w:r w:rsidRPr="00C638E1">
                    <w:t xml:space="preserve">Default settings. No recovery takes place.  </w:t>
                  </w:r>
                  <w:r w:rsidR="00464162" w:rsidRPr="0064493F">
                    <w:rPr>
                      <w:rStyle w:val="CodeType2"/>
                      <w:b w:val="0"/>
                    </w:rPr>
                    <w:t>/Recovery_T</w:t>
                  </w:r>
                  <w:r w:rsidRPr="0064493F">
                    <w:rPr>
                      <w:rStyle w:val="CodeType2"/>
                      <w:b w:val="0"/>
                    </w:rPr>
                    <w:t>ime</w:t>
                  </w:r>
                  <w:r w:rsidRPr="00C638E1">
                    <w:t xml:space="preserve"> keyword is ignored.</w:t>
                  </w:r>
                </w:p>
              </w:tc>
            </w:tr>
          </w:tbl>
          <w:p w:rsidR="00504AA0" w:rsidRPr="00C638E1" w:rsidRDefault="00504AA0" w:rsidP="00504AA0">
            <w:pPr>
              <w:pStyle w:val="Note1"/>
              <w:ind w:left="0" w:right="0"/>
            </w:pPr>
            <w:r w:rsidRPr="004E173B">
              <w:rPr>
                <w:rStyle w:val="BoldType"/>
              </w:rPr>
              <w:t>Note</w:t>
            </w:r>
            <w:r w:rsidRPr="00C638E1">
              <w:rPr>
                <w:b/>
              </w:rPr>
              <w:t>:</w:t>
            </w:r>
            <w:r w:rsidRPr="00C638E1">
              <w:t xml:space="preserve">  Remember, an output point contains a copy of all events successfully downloaded from the source point and sent out of the interface. The current snapshot of the output point therefore marks the last downloaded and exported event. </w:t>
            </w:r>
          </w:p>
        </w:tc>
      </w:tr>
      <w:tr w:rsidR="00504AA0" w:rsidRPr="00C638E1" w:rsidTr="00906B57">
        <w:trPr>
          <w:cantSplit/>
          <w:trHeight w:val="117"/>
        </w:trPr>
        <w:tc>
          <w:tcPr>
            <w:tcW w:w="2160" w:type="dxa"/>
          </w:tcPr>
          <w:p w:rsidR="00504AA0" w:rsidRPr="00C638E1" w:rsidRDefault="00464162" w:rsidP="007F3639">
            <w:pPr>
              <w:pStyle w:val="TableText1"/>
            </w:pPr>
            <w:r>
              <w:rPr>
                <w:rStyle w:val="CodeType2"/>
              </w:rPr>
              <w:lastRenderedPageBreak/>
              <w:t>/Recovery_T</w:t>
            </w:r>
            <w:r w:rsidR="00504AA0" w:rsidRPr="0060016C">
              <w:rPr>
                <w:rStyle w:val="CodeType2"/>
              </w:rPr>
              <w:t>ime=</w:t>
            </w:r>
            <w:r w:rsidR="00504AA0" w:rsidRPr="0060016C">
              <w:rPr>
                <w:rStyle w:val="CodeType2"/>
              </w:rPr>
              <w:br/>
              <w:t>"*-8 h"</w:t>
            </w:r>
            <w:r w:rsidR="00504AA0" w:rsidRPr="00C638E1">
              <w:br/>
              <w:t>or</w:t>
            </w:r>
            <w:r w:rsidR="00504AA0" w:rsidRPr="00C638E1">
              <w:br/>
            </w:r>
            <w:r>
              <w:rPr>
                <w:rStyle w:val="CodeType2"/>
              </w:rPr>
              <w:t>/Recovery_T</w:t>
            </w:r>
            <w:r w:rsidR="00504AA0" w:rsidRPr="0060016C">
              <w:rPr>
                <w:rStyle w:val="CodeType2"/>
              </w:rPr>
              <w:t>ime=</w:t>
            </w:r>
            <w:r w:rsidR="00504AA0" w:rsidRPr="0060016C">
              <w:rPr>
                <w:rStyle w:val="CodeType2"/>
              </w:rPr>
              <w:br/>
              <w:t>*-1d</w:t>
            </w:r>
            <w:r w:rsidR="00504AA0" w:rsidRPr="00C638E1">
              <w:br/>
              <w:t>or</w:t>
            </w:r>
            <w:r w:rsidR="00504AA0" w:rsidRPr="00C638E1">
              <w:br/>
            </w:r>
            <w:r>
              <w:rPr>
                <w:rStyle w:val="CodeType2"/>
              </w:rPr>
              <w:t>/Recovery_T</w:t>
            </w:r>
            <w:r w:rsidR="00504AA0" w:rsidRPr="0060016C">
              <w:rPr>
                <w:rStyle w:val="CodeType2"/>
              </w:rPr>
              <w:t>ime=</w:t>
            </w:r>
            <w:r w:rsidR="00504AA0" w:rsidRPr="0060016C">
              <w:rPr>
                <w:rStyle w:val="CodeType2"/>
              </w:rPr>
              <w:br/>
              <w:t>*-1h,*</w:t>
            </w:r>
            <w:r w:rsidR="00504AA0" w:rsidRPr="00C638E1">
              <w:br/>
              <w:t>or</w:t>
            </w:r>
            <w:r w:rsidR="00504AA0" w:rsidRPr="00C638E1">
              <w:br/>
            </w:r>
            <w:r>
              <w:rPr>
                <w:rStyle w:val="CodeType2"/>
              </w:rPr>
              <w:t>/Recovery_T</w:t>
            </w:r>
            <w:r w:rsidR="00504AA0" w:rsidRPr="0060016C">
              <w:rPr>
                <w:rStyle w:val="CodeType2"/>
              </w:rPr>
              <w:t>ime=</w:t>
            </w:r>
            <w:r w:rsidR="00504AA0" w:rsidRPr="0060016C">
              <w:rPr>
                <w:rStyle w:val="CodeType2"/>
              </w:rPr>
              <w:br/>
              <w:t>"01-Jan-05 15:00:00,</w:t>
            </w:r>
            <w:r w:rsidR="00504AA0" w:rsidRPr="0060016C">
              <w:rPr>
                <w:rStyle w:val="CodeType2"/>
              </w:rPr>
              <w:br/>
              <w:t>31-Jan-05 15:00:00"</w:t>
            </w:r>
          </w:p>
          <w:p w:rsidR="00504AA0" w:rsidRPr="00C638E1" w:rsidRDefault="00504AA0" w:rsidP="007F3639">
            <w:pPr>
              <w:pStyle w:val="TableText1"/>
            </w:pPr>
            <w:r w:rsidRPr="00C638E1">
              <w:t>Default: no recovery</w:t>
            </w:r>
          </w:p>
          <w:p w:rsidR="00504AA0" w:rsidRPr="00C638E1" w:rsidRDefault="00504AA0" w:rsidP="007F3639">
            <w:pPr>
              <w:pStyle w:val="TableText1"/>
            </w:pPr>
            <w:r w:rsidRPr="00C638E1">
              <w:t>Optional</w:t>
            </w:r>
          </w:p>
        </w:tc>
        <w:tc>
          <w:tcPr>
            <w:tcW w:w="5850" w:type="dxa"/>
          </w:tcPr>
          <w:p w:rsidR="00504AA0" w:rsidRPr="003B4048" w:rsidRDefault="00504AA0" w:rsidP="007F3639">
            <w:pPr>
              <w:pStyle w:val="TableText1"/>
              <w:rPr>
                <w:u w:val="single"/>
              </w:rPr>
            </w:pPr>
            <w:r w:rsidRPr="003B4048">
              <w:rPr>
                <w:u w:val="single"/>
              </w:rPr>
              <w:t>Output recovery:</w:t>
            </w:r>
          </w:p>
          <w:p w:rsidR="00504AA0" w:rsidRDefault="00504AA0" w:rsidP="007F3639">
            <w:pPr>
              <w:pStyle w:val="TableText1"/>
            </w:pPr>
            <w:r w:rsidRPr="00C638E1">
              <w:t>In conjunction with the recovery parameter (</w:t>
            </w:r>
            <w:r w:rsidR="00464162" w:rsidRPr="0064493F">
              <w:rPr>
                <w:rStyle w:val="CodeType2"/>
                <w:b w:val="0"/>
              </w:rPr>
              <w:t>/R</w:t>
            </w:r>
            <w:r w:rsidRPr="0064493F">
              <w:rPr>
                <w:rStyle w:val="CodeType2"/>
                <w:b w:val="0"/>
              </w:rPr>
              <w:t>ecovery</w:t>
            </w:r>
            <w:r w:rsidRPr="00C638E1">
              <w:t>)</w:t>
            </w:r>
            <w:r>
              <w:t>,</w:t>
            </w:r>
            <w:r w:rsidRPr="00C638E1">
              <w:t xml:space="preserve"> </w:t>
            </w:r>
            <w:r>
              <w:br/>
            </w:r>
            <w:r w:rsidRPr="00C638E1">
              <w:t xml:space="preserve">the </w:t>
            </w:r>
            <w:r w:rsidR="00464162" w:rsidRPr="0064493F">
              <w:rPr>
                <w:rStyle w:val="CodeType2"/>
                <w:b w:val="0"/>
              </w:rPr>
              <w:t>/Recovery_T</w:t>
            </w:r>
            <w:r w:rsidRPr="0064493F">
              <w:rPr>
                <w:rStyle w:val="CodeType2"/>
                <w:b w:val="0"/>
              </w:rPr>
              <w:t>ime</w:t>
            </w:r>
            <w:r w:rsidRPr="00C638E1">
              <w:t xml:space="preserve"> parameter determines the oldest timestamp for retrieving data from the archive. The time syntax is in PI time format. (See the </w:t>
            </w:r>
            <w:r w:rsidRPr="00C638E1">
              <w:rPr>
                <w:i/>
                <w:iCs/>
              </w:rPr>
              <w:t>Data Archive Manual</w:t>
            </w:r>
            <w:r w:rsidRPr="00C638E1">
              <w:t xml:space="preserve"> for more information on the PI time string format.)</w:t>
            </w:r>
          </w:p>
          <w:p w:rsidR="00504AA0" w:rsidRPr="003B4048" w:rsidRDefault="00504AA0" w:rsidP="007F3639">
            <w:pPr>
              <w:pStyle w:val="TableText1"/>
              <w:rPr>
                <w:u w:val="single"/>
              </w:rPr>
            </w:pPr>
            <w:r w:rsidRPr="003B4048">
              <w:rPr>
                <w:u w:val="single"/>
              </w:rPr>
              <w:t>Input recovery:</w:t>
            </w:r>
          </w:p>
          <w:p w:rsidR="00504AA0" w:rsidRDefault="00504AA0" w:rsidP="007F3639">
            <w:pPr>
              <w:pStyle w:val="TableText1"/>
            </w:pPr>
            <w:r>
              <w:t xml:space="preserve">The </w:t>
            </w:r>
            <w:r w:rsidR="00464162" w:rsidRPr="0064493F">
              <w:rPr>
                <w:rStyle w:val="CodeType2"/>
                <w:b w:val="0"/>
              </w:rPr>
              <w:t>/Recovery_T</w:t>
            </w:r>
            <w:r w:rsidRPr="0064493F">
              <w:rPr>
                <w:rStyle w:val="CodeType2"/>
                <w:b w:val="0"/>
              </w:rPr>
              <w:t>ime</w:t>
            </w:r>
            <w:r w:rsidRPr="0060016C">
              <w:rPr>
                <w:rStyle w:val="CodeType2"/>
              </w:rPr>
              <w:t xml:space="preserve"> </w:t>
            </w:r>
            <w:r w:rsidRPr="00C638E1">
              <w:t>s</w:t>
            </w:r>
            <w:r>
              <w:t xml:space="preserve">upports syntax listed in table in chapter </w:t>
            </w:r>
            <w:hyperlink w:anchor="_RDBMSPI_–_Input" w:history="1">
              <w:r w:rsidRPr="006137FB">
                <w:rPr>
                  <w:rStyle w:val="Hyperlink"/>
                </w:rPr>
                <w:t>RDBMSPI – Input Recovery Modes</w:t>
              </w:r>
            </w:hyperlink>
            <w:r>
              <w:t>.</w:t>
            </w:r>
          </w:p>
          <w:p w:rsidR="00504AA0" w:rsidRDefault="00504AA0" w:rsidP="00504AA0">
            <w:pPr>
              <w:pStyle w:val="Note1"/>
              <w:ind w:left="0" w:right="-18"/>
            </w:pPr>
            <w:r w:rsidRPr="007F3639">
              <w:rPr>
                <w:rStyle w:val="BoldType"/>
              </w:rPr>
              <w:t>Note</w:t>
            </w:r>
            <w:r w:rsidRPr="00C638E1">
              <w:rPr>
                <w:b/>
              </w:rPr>
              <w:t>:</w:t>
            </w:r>
            <w:r w:rsidRPr="00C638E1">
              <w:t xml:space="preserve"> </w:t>
            </w:r>
            <w:r>
              <w:tab/>
              <w:t xml:space="preserve">for both modes; that is, for </w:t>
            </w:r>
            <w:r w:rsidRPr="00065533">
              <w:rPr>
                <w:b/>
              </w:rPr>
              <w:t>input</w:t>
            </w:r>
            <w:r>
              <w:t xml:space="preserve"> as well as </w:t>
            </w:r>
            <w:r w:rsidRPr="00065533">
              <w:rPr>
                <w:b/>
              </w:rPr>
              <w:t>output</w:t>
            </w:r>
            <w:r>
              <w:t xml:space="preserve"> recovery; when the </w:t>
            </w:r>
            <w:r w:rsidR="00464162" w:rsidRPr="0064493F">
              <w:rPr>
                <w:rStyle w:val="CodeType2"/>
                <w:b w:val="0"/>
              </w:rPr>
              <w:t>/Recovery_T</w:t>
            </w:r>
            <w:r w:rsidRPr="0064493F">
              <w:rPr>
                <w:rStyle w:val="CodeType2"/>
                <w:b w:val="0"/>
              </w:rPr>
              <w:t>ime</w:t>
            </w:r>
            <w:r w:rsidRPr="0060016C">
              <w:rPr>
                <w:rStyle w:val="CodeType2"/>
              </w:rPr>
              <w:t xml:space="preserve"> </w:t>
            </w:r>
            <w:r>
              <w:t>definition contains start as well as end times, the interface will process the specified interval and then it will exit.</w:t>
            </w:r>
          </w:p>
          <w:p w:rsidR="00504AA0" w:rsidRPr="00C638E1" w:rsidRDefault="00504AA0" w:rsidP="0064493F">
            <w:pPr>
              <w:pStyle w:val="TableText1"/>
            </w:pPr>
            <w:r>
              <w:rPr>
                <w:noProof/>
              </w:rPr>
              <w:drawing>
                <wp:inline distT="0" distB="0" distL="0" distR="0" wp14:anchorId="7D69949C" wp14:editId="5677295E">
                  <wp:extent cx="381000" cy="276225"/>
                  <wp:effectExtent l="19050" t="0" r="0" b="0"/>
                  <wp:docPr id="74" name="Picture 34"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C638E1">
              <w:tab/>
            </w:r>
            <w:r w:rsidRPr="007F3639">
              <w:rPr>
                <w:rStyle w:val="BoldType"/>
              </w:rPr>
              <w:t>CAUTION</w:t>
            </w:r>
            <w:r>
              <w:rPr>
                <w:b/>
              </w:rPr>
              <w:t xml:space="preserve">:  </w:t>
            </w:r>
            <w:r w:rsidRPr="00D24F1D">
              <w:t>s</w:t>
            </w:r>
            <w:r w:rsidRPr="00A723D3">
              <w:t>ince ver</w:t>
            </w:r>
            <w:r>
              <w:t xml:space="preserve">sion 3.18.1.x – when the </w:t>
            </w:r>
            <w:r w:rsidRPr="0064493F">
              <w:rPr>
                <w:rFonts w:ascii="Courier New" w:hAnsi="Courier New" w:cs="Courier New"/>
              </w:rPr>
              <w:t>/utc</w:t>
            </w:r>
            <w:r>
              <w:rPr>
                <w:rFonts w:ascii="Courier New" w:hAnsi="Courier New" w:cs="Courier New"/>
                <w:b/>
              </w:rPr>
              <w:t xml:space="preserve"> </w:t>
            </w:r>
            <w:r>
              <w:t>is set  - the specified</w:t>
            </w:r>
            <w:r w:rsidR="00464162" w:rsidRPr="0064493F">
              <w:rPr>
                <w:rStyle w:val="CodeType2"/>
                <w:b w:val="0"/>
              </w:rPr>
              <w:t>/Recovery_T</w:t>
            </w:r>
            <w:r w:rsidRPr="0064493F">
              <w:rPr>
                <w:rStyle w:val="CodeType2"/>
                <w:b w:val="0"/>
              </w:rPr>
              <w:t>ime</w:t>
            </w:r>
            <w:r>
              <w:t xml:space="preserve"> is </w:t>
            </w:r>
            <w:r w:rsidRPr="00A723D3">
              <w:rPr>
                <w:b/>
              </w:rPr>
              <w:t>NOT</w:t>
            </w:r>
            <w:r>
              <w:t xml:space="preserve"> </w:t>
            </w:r>
            <w:r w:rsidR="0064493F">
              <w:t>t</w:t>
            </w:r>
            <w:r w:rsidR="008B0C31">
              <w:t>ransformed</w:t>
            </w:r>
            <w:r>
              <w:t xml:space="preserve"> to UTC. </w:t>
            </w:r>
          </w:p>
        </w:tc>
      </w:tr>
      <w:tr w:rsidR="00504AA0" w:rsidRPr="00C638E1" w:rsidTr="00906B57">
        <w:trPr>
          <w:trHeight w:val="117"/>
        </w:trPr>
        <w:tc>
          <w:tcPr>
            <w:tcW w:w="2160" w:type="dxa"/>
          </w:tcPr>
          <w:p w:rsidR="00464162" w:rsidRDefault="00464162" w:rsidP="007F3639">
            <w:pPr>
              <w:pStyle w:val="TableText1"/>
              <w:rPr>
                <w:rStyle w:val="CodeType2"/>
              </w:rPr>
            </w:pPr>
            <w:r>
              <w:rPr>
                <w:rStyle w:val="CodeType2"/>
              </w:rPr>
              <w:t>/Recovery_S</w:t>
            </w:r>
            <w:r w:rsidR="00504AA0" w:rsidRPr="0060016C">
              <w:rPr>
                <w:rStyle w:val="CodeType2"/>
              </w:rPr>
              <w:t>tep</w:t>
            </w:r>
          </w:p>
          <w:p w:rsidR="00504AA0" w:rsidRPr="00C638E1" w:rsidRDefault="00504AA0" w:rsidP="007F3639">
            <w:pPr>
              <w:pStyle w:val="TableText1"/>
            </w:pPr>
            <w:r w:rsidRPr="00C638E1">
              <w:t xml:space="preserve">Default: </w:t>
            </w:r>
            <w:r>
              <w:t>1d</w:t>
            </w:r>
          </w:p>
          <w:p w:rsidR="00504AA0" w:rsidRPr="00C638E1" w:rsidRDefault="00504AA0" w:rsidP="007F3639">
            <w:pPr>
              <w:pStyle w:val="TableText1"/>
            </w:pPr>
            <w:r w:rsidRPr="00C638E1">
              <w:t>Optional</w:t>
            </w:r>
          </w:p>
        </w:tc>
        <w:tc>
          <w:tcPr>
            <w:tcW w:w="5850" w:type="dxa"/>
          </w:tcPr>
          <w:p w:rsidR="00504AA0" w:rsidRDefault="00504AA0" w:rsidP="007F3639">
            <w:pPr>
              <w:pStyle w:val="TableText1"/>
            </w:pPr>
            <w:r>
              <w:t>For input recovery, it specifies the time used as a recovery step. Valid syntax is:</w:t>
            </w:r>
          </w:p>
          <w:p w:rsidR="00504AA0" w:rsidRDefault="00504AA0" w:rsidP="007F3639">
            <w:pPr>
              <w:pStyle w:val="TableText1"/>
            </w:pPr>
            <w:r>
              <w:t>n d|h|m|s</w:t>
            </w:r>
          </w:p>
          <w:p w:rsidR="00504AA0" w:rsidRDefault="00504AA0" w:rsidP="007F3639">
            <w:pPr>
              <w:pStyle w:val="TableText1"/>
            </w:pPr>
            <w:r>
              <w:t>Examples:</w:t>
            </w:r>
          </w:p>
          <w:p w:rsidR="00504AA0" w:rsidRDefault="00504AA0" w:rsidP="007F3639">
            <w:pPr>
              <w:pStyle w:val="TableText1"/>
            </w:pPr>
            <w:r>
              <w:t>10d</w:t>
            </w:r>
          </w:p>
          <w:p w:rsidR="00504AA0" w:rsidRDefault="00504AA0" w:rsidP="007F3639">
            <w:pPr>
              <w:pStyle w:val="TableText1"/>
            </w:pPr>
            <w:r>
              <w:t>5h</w:t>
            </w:r>
          </w:p>
          <w:p w:rsidR="00504AA0" w:rsidRPr="00C638E1" w:rsidRDefault="00504AA0" w:rsidP="007F3639">
            <w:pPr>
              <w:pStyle w:val="TableText1"/>
            </w:pPr>
            <w:r>
              <w:t xml:space="preserve">30m </w:t>
            </w:r>
          </w:p>
        </w:tc>
      </w:tr>
      <w:tr w:rsidR="00504AA0" w:rsidTr="00906B57">
        <w:trPr>
          <w:trHeight w:val="3180"/>
        </w:trPr>
        <w:tc>
          <w:tcPr>
            <w:tcW w:w="2160" w:type="dxa"/>
          </w:tcPr>
          <w:p w:rsidR="00504AA0" w:rsidRPr="00F63CE2" w:rsidRDefault="00504AA0" w:rsidP="008A0D67">
            <w:pPr>
              <w:pStyle w:val="TableText1"/>
              <w:rPr>
                <w:rStyle w:val="CodeType2"/>
              </w:rPr>
            </w:pPr>
            <w:r w:rsidRPr="00F63CE2">
              <w:rPr>
                <w:rStyle w:val="CodeType2"/>
              </w:rPr>
              <w:t>/sio</w:t>
            </w:r>
          </w:p>
          <w:p w:rsidR="00504AA0" w:rsidRPr="00EA6FDD" w:rsidRDefault="00504AA0" w:rsidP="00A85AA4">
            <w:pPr>
              <w:pStyle w:val="TableText1"/>
              <w:rPr>
                <w:highlight w:val="yellow"/>
              </w:rPr>
            </w:pPr>
            <w:r w:rsidRPr="00791610">
              <w:t>Optional</w:t>
            </w:r>
          </w:p>
        </w:tc>
        <w:tc>
          <w:tcPr>
            <w:tcW w:w="5850" w:type="dxa"/>
          </w:tcPr>
          <w:p w:rsidR="00504AA0" w:rsidRPr="00E01767" w:rsidRDefault="00504AA0" w:rsidP="008A0D67">
            <w:pPr>
              <w:pStyle w:val="TableText1"/>
            </w:pPr>
            <w:r w:rsidRPr="00E01767">
              <w:t xml:space="preserve">The </w:t>
            </w:r>
            <w:r w:rsidRPr="0064493F">
              <w:rPr>
                <w:rStyle w:val="CodeType2"/>
                <w:b w:val="0"/>
              </w:rPr>
              <w:t>/sio</w:t>
            </w:r>
            <w:r w:rsidRPr="00E01767">
              <w:t xml:space="preserve"> parameter stands for </w:t>
            </w:r>
            <w:r>
              <w:t>“</w:t>
            </w:r>
            <w:r w:rsidRPr="00E01767">
              <w:t xml:space="preserve">suppress initial outputs.” The parameter applies only for interfaces that support outputs. If the </w:t>
            </w:r>
            <w:r w:rsidRPr="0064493F">
              <w:rPr>
                <w:rStyle w:val="CodeType2"/>
                <w:b w:val="0"/>
              </w:rPr>
              <w:t>/sio</w:t>
            </w:r>
            <w:r w:rsidRPr="00CE4DCF">
              <w:rPr>
                <w:rStyle w:val="CodeType2"/>
              </w:rPr>
              <w:t xml:space="preserve"> </w:t>
            </w:r>
            <w:r w:rsidRPr="00E01767">
              <w:t>parameter is not specified, the interface will behave in the following manner.</w:t>
            </w:r>
          </w:p>
          <w:p w:rsidR="00504AA0" w:rsidRPr="00E01767" w:rsidRDefault="00504AA0" w:rsidP="008A0D67">
            <w:pPr>
              <w:pStyle w:val="TableText1"/>
            </w:pPr>
            <w:r w:rsidRPr="00E01767">
              <w:t>When the interface is started, the interface determines the current Snapshot value of each output tag. Next, the interface writes this value to each output tag. In addition, whenever an individual output tag is edited while the interface is running, the interface will write the current Snapshot value to the edited output tag.</w:t>
            </w:r>
          </w:p>
          <w:p w:rsidR="00504AA0" w:rsidRDefault="00504AA0" w:rsidP="008A0D67">
            <w:pPr>
              <w:pStyle w:val="TableText1"/>
            </w:pPr>
            <w:r w:rsidRPr="00E01767">
              <w:t xml:space="preserve">This behavior is suppressed if the </w:t>
            </w:r>
            <w:r w:rsidRPr="0064493F">
              <w:rPr>
                <w:rStyle w:val="CodeType2"/>
                <w:b w:val="0"/>
              </w:rPr>
              <w:t>/sio</w:t>
            </w:r>
            <w:r w:rsidRPr="00E01767">
              <w:t xml:space="preserve"> parameter</w:t>
            </w:r>
            <w:r>
              <w:t xml:space="preserve"> is specified on the command-</w:t>
            </w:r>
            <w:r w:rsidRPr="00E01767">
              <w:t>line. That is, outputs will not be written when the interface starts or when an output tag is edited. In other words, when the</w:t>
            </w:r>
            <w:r w:rsidRPr="008B075B">
              <w:t xml:space="preserve"> </w:t>
            </w:r>
            <w:r w:rsidRPr="0064493F">
              <w:rPr>
                <w:rStyle w:val="CodeType2"/>
                <w:b w:val="0"/>
              </w:rPr>
              <w:t>/sio</w:t>
            </w:r>
            <w:r w:rsidRPr="00CE4DCF">
              <w:rPr>
                <w:rStyle w:val="CodeType2"/>
              </w:rPr>
              <w:t> </w:t>
            </w:r>
            <w:r w:rsidRPr="00E01767">
              <w:t>parameter</w:t>
            </w:r>
            <w:r>
              <w:t xml:space="preserve"> is specified, outputs will only be written when they are explicitly triggered.</w:t>
            </w:r>
          </w:p>
        </w:tc>
      </w:tr>
      <w:tr w:rsidR="00504AA0" w:rsidRPr="00C638E1" w:rsidTr="00906B57">
        <w:trPr>
          <w:trHeight w:val="117"/>
        </w:trPr>
        <w:tc>
          <w:tcPr>
            <w:tcW w:w="2160" w:type="dxa"/>
          </w:tcPr>
          <w:p w:rsidR="00504AA0" w:rsidRPr="0060016C" w:rsidRDefault="00504AA0" w:rsidP="007F3639">
            <w:pPr>
              <w:pStyle w:val="TableText1"/>
              <w:rPr>
                <w:rStyle w:val="CodeType2"/>
              </w:rPr>
            </w:pPr>
            <w:r w:rsidRPr="0060016C">
              <w:rPr>
                <w:rStyle w:val="CodeType2"/>
              </w:rPr>
              <w:t>/sn</w:t>
            </w:r>
          </w:p>
          <w:p w:rsidR="00504AA0" w:rsidRPr="00C638E1" w:rsidRDefault="00504AA0" w:rsidP="007F3639">
            <w:pPr>
              <w:pStyle w:val="TableText1"/>
            </w:pPr>
            <w:r w:rsidRPr="00C638E1">
              <w:t>Default: the interface uses exception reporting.</w:t>
            </w:r>
          </w:p>
          <w:p w:rsidR="00504AA0" w:rsidRPr="00C638E1" w:rsidRDefault="00504AA0" w:rsidP="007F3639">
            <w:pPr>
              <w:pStyle w:val="TableText1"/>
            </w:pPr>
            <w:r w:rsidRPr="00C638E1">
              <w:t>Optional</w:t>
            </w:r>
          </w:p>
        </w:tc>
        <w:tc>
          <w:tcPr>
            <w:tcW w:w="5850" w:type="dxa"/>
          </w:tcPr>
          <w:p w:rsidR="00504AA0" w:rsidRPr="00C638E1" w:rsidRDefault="00504AA0" w:rsidP="007F3639">
            <w:pPr>
              <w:pStyle w:val="TableText1"/>
            </w:pPr>
            <w:r w:rsidRPr="00C638E1">
              <w:t>Overrides exception reporting with snapshot reporting.  In other words, the interface will send all incoming events to PI snapshot.</w:t>
            </w:r>
          </w:p>
          <w:p w:rsidR="00504AA0" w:rsidRPr="00C638E1" w:rsidRDefault="00504AA0" w:rsidP="007F3639">
            <w:pPr>
              <w:pStyle w:val="TableText1"/>
            </w:pPr>
            <w:r w:rsidRPr="00C638E1">
              <w:t>This parameter affects only tags whose Location5 attribute is set to 0.</w:t>
            </w:r>
          </w:p>
        </w:tc>
      </w:tr>
      <w:tr w:rsidR="00504AA0" w:rsidRPr="00C638E1" w:rsidTr="00906B57">
        <w:trPr>
          <w:cantSplit/>
          <w:trHeight w:val="117"/>
        </w:trPr>
        <w:tc>
          <w:tcPr>
            <w:tcW w:w="2160" w:type="dxa"/>
          </w:tcPr>
          <w:p w:rsidR="00504AA0" w:rsidRPr="0060016C" w:rsidRDefault="00464162" w:rsidP="007F3639">
            <w:pPr>
              <w:pStyle w:val="TableText1"/>
              <w:rPr>
                <w:rStyle w:val="CodeType2"/>
              </w:rPr>
            </w:pPr>
            <w:r>
              <w:rPr>
                <w:rStyle w:val="CodeType2"/>
              </w:rPr>
              <w:t>/SQL</w:t>
            </w:r>
            <w:r w:rsidR="00504AA0" w:rsidRPr="0060016C">
              <w:rPr>
                <w:rStyle w:val="CodeType2"/>
              </w:rPr>
              <w:t>=Filepath</w:t>
            </w:r>
          </w:p>
          <w:p w:rsidR="00504AA0" w:rsidRPr="00C638E1" w:rsidRDefault="00504AA0" w:rsidP="007F3639">
            <w:pPr>
              <w:pStyle w:val="TableText1"/>
              <w:rPr>
                <w:lang w:val="de-DE"/>
              </w:rPr>
            </w:pPr>
            <w:r w:rsidRPr="00C638E1">
              <w:rPr>
                <w:lang w:val="de-DE"/>
              </w:rPr>
              <w:t>Optional</w:t>
            </w:r>
          </w:p>
        </w:tc>
        <w:tc>
          <w:tcPr>
            <w:tcW w:w="5850" w:type="dxa"/>
          </w:tcPr>
          <w:p w:rsidR="00504AA0" w:rsidRPr="00C638E1" w:rsidRDefault="00504AA0" w:rsidP="007F3639">
            <w:pPr>
              <w:pStyle w:val="TableText1"/>
            </w:pPr>
            <w:r w:rsidRPr="00C638E1">
              <w:t xml:space="preserve">The </w:t>
            </w:r>
            <w:r w:rsidR="00464162" w:rsidRPr="0064493F">
              <w:rPr>
                <w:rStyle w:val="CodeType2"/>
                <w:b w:val="0"/>
              </w:rPr>
              <w:t>/SQL</w:t>
            </w:r>
            <w:r w:rsidRPr="00C638E1">
              <w:t xml:space="preserve"> parameter specifies the location of the SQL statement files. </w:t>
            </w:r>
          </w:p>
          <w:p w:rsidR="00504AA0" w:rsidRPr="00C638E1" w:rsidRDefault="00504AA0" w:rsidP="007F3639">
            <w:pPr>
              <w:pStyle w:val="TableText1"/>
            </w:pPr>
            <w:r w:rsidRPr="00C638E1">
              <w:t xml:space="preserve">If this parameter is not specified, the interface searches for the </w:t>
            </w:r>
            <w:r w:rsidRPr="0064493F">
              <w:rPr>
                <w:rStyle w:val="CodeType2"/>
                <w:b w:val="0"/>
              </w:rPr>
              <w:t>/SQL</w:t>
            </w:r>
            <w:r w:rsidRPr="00C638E1">
              <w:t xml:space="preserve"> keyword in ExtendedDescriptor</w:t>
            </w:r>
          </w:p>
          <w:p w:rsidR="00504AA0" w:rsidRPr="00C638E1" w:rsidRDefault="00504AA0" w:rsidP="007F3639">
            <w:pPr>
              <w:pStyle w:val="TableText1"/>
            </w:pPr>
            <w:r w:rsidRPr="00C638E1">
              <w:t>If there are spaces in the file path structure, the path must be enclosed in double quotes.</w:t>
            </w:r>
          </w:p>
        </w:tc>
      </w:tr>
      <w:tr w:rsidR="00504AA0" w:rsidTr="00906B57">
        <w:trPr>
          <w:cantSplit/>
          <w:trHeight w:val="145"/>
        </w:trPr>
        <w:tc>
          <w:tcPr>
            <w:tcW w:w="2160" w:type="dxa"/>
          </w:tcPr>
          <w:p w:rsidR="00504AA0" w:rsidRPr="005F79A0" w:rsidRDefault="00504AA0" w:rsidP="00FB699B">
            <w:pPr>
              <w:pStyle w:val="TableText1"/>
              <w:rPr>
                <w:rStyle w:val="CodeType2"/>
              </w:rPr>
            </w:pPr>
            <w:r w:rsidRPr="005F79A0">
              <w:rPr>
                <w:rStyle w:val="CodeType2"/>
              </w:rPr>
              <w:lastRenderedPageBreak/>
              <w:t>/stopstat=digstate</w:t>
            </w:r>
          </w:p>
          <w:p w:rsidR="00504AA0" w:rsidRDefault="00504AA0" w:rsidP="00FB699B">
            <w:pPr>
              <w:pStyle w:val="TableText1"/>
            </w:pPr>
            <w:r>
              <w:t>or</w:t>
            </w:r>
          </w:p>
          <w:p w:rsidR="00504AA0" w:rsidRDefault="00504AA0" w:rsidP="00FB699B">
            <w:pPr>
              <w:pStyle w:val="TableText1"/>
              <w:rPr>
                <w:rStyle w:val="CodeType2"/>
              </w:rPr>
            </w:pPr>
            <w:r w:rsidRPr="005F79A0">
              <w:rPr>
                <w:rStyle w:val="CodeType2"/>
              </w:rPr>
              <w:t>/stopstat</w:t>
            </w:r>
          </w:p>
          <w:p w:rsidR="00504AA0" w:rsidRDefault="00504AA0" w:rsidP="00FB699B">
            <w:pPr>
              <w:pStyle w:val="TableText1"/>
            </w:pPr>
          </w:p>
          <w:p w:rsidR="00504AA0" w:rsidRPr="000D1F98" w:rsidRDefault="00504AA0" w:rsidP="00FB699B">
            <w:pPr>
              <w:pStyle w:val="TableText1"/>
              <w:rPr>
                <w:rStyle w:val="ItalicType"/>
              </w:rPr>
            </w:pPr>
            <w:r w:rsidRPr="005F79A0">
              <w:rPr>
                <w:rStyle w:val="CodeType2"/>
              </w:rPr>
              <w:t>/stopstat</w:t>
            </w:r>
            <w:r>
              <w:t xml:space="preserve"> only is equivalent to</w:t>
            </w:r>
          </w:p>
          <w:p w:rsidR="00504AA0" w:rsidRPr="005F79A0" w:rsidRDefault="00504AA0" w:rsidP="00FB699B">
            <w:pPr>
              <w:pStyle w:val="TableText1"/>
              <w:rPr>
                <w:rStyle w:val="CodeType2"/>
              </w:rPr>
            </w:pPr>
            <w:r w:rsidRPr="005F79A0">
              <w:rPr>
                <w:rStyle w:val="CodeType2"/>
              </w:rPr>
              <w:t>/stopstat="Intf Shut"</w:t>
            </w:r>
          </w:p>
          <w:p w:rsidR="00504AA0" w:rsidRDefault="00504AA0" w:rsidP="00FB699B">
            <w:pPr>
              <w:pStyle w:val="TableText1"/>
            </w:pPr>
          </w:p>
          <w:p w:rsidR="00504AA0" w:rsidRPr="005F79A0" w:rsidRDefault="00504AA0" w:rsidP="00FB699B">
            <w:pPr>
              <w:pStyle w:val="TableText1"/>
            </w:pPr>
            <w:r w:rsidRPr="005F79A0">
              <w:t>Optional</w:t>
            </w:r>
          </w:p>
          <w:p w:rsidR="00504AA0" w:rsidRDefault="00504AA0" w:rsidP="00FB699B">
            <w:pPr>
              <w:pStyle w:val="TableText1"/>
            </w:pPr>
            <w:r>
              <w:t>Default = no digital state written at shutdown.</w:t>
            </w:r>
          </w:p>
        </w:tc>
        <w:tc>
          <w:tcPr>
            <w:tcW w:w="5850" w:type="dxa"/>
          </w:tcPr>
          <w:p w:rsidR="00504AA0" w:rsidRDefault="00504AA0" w:rsidP="00FB699B">
            <w:pPr>
              <w:pStyle w:val="TableText1"/>
            </w:pPr>
            <w:r>
              <w:t xml:space="preserve">If </w:t>
            </w:r>
            <w:r w:rsidRPr="0064493F">
              <w:rPr>
                <w:rStyle w:val="CodeType2"/>
                <w:b w:val="0"/>
              </w:rPr>
              <w:t>/stopstat=digstate</w:t>
            </w:r>
            <w:r>
              <w:t xml:space="preserve"> is present on the command line, then the digital state, </w:t>
            </w:r>
            <w:r w:rsidRPr="00BD63E4">
              <w:rPr>
                <w:rStyle w:val="CodeType1"/>
              </w:rPr>
              <w:t>digstate</w:t>
            </w:r>
            <w:r>
              <w:t xml:space="preserve">, will be written to each PI Point when the interface is stopped. For a PI 3 </w:t>
            </w:r>
            <w:r>
              <w:rPr>
                <w:noProof/>
              </w:rPr>
              <w:t>Server</w:t>
            </w:r>
            <w:r>
              <w:t xml:space="preserve">, </w:t>
            </w:r>
            <w:r w:rsidRPr="00BD63E4">
              <w:rPr>
                <w:rStyle w:val="CodeType1"/>
              </w:rPr>
              <w:t xml:space="preserve">digstate </w:t>
            </w:r>
            <w:r>
              <w:t xml:space="preserve">must be in the system digital state table. . UniInt will use the first occurrence of </w:t>
            </w:r>
            <w:r w:rsidRPr="0064493F">
              <w:rPr>
                <w:rStyle w:val="CodeType2"/>
                <w:b w:val="0"/>
              </w:rPr>
              <w:t>digstate</w:t>
            </w:r>
            <w:r w:rsidRPr="0064493F">
              <w:rPr>
                <w:b/>
              </w:rPr>
              <w:t xml:space="preserve"> </w:t>
            </w:r>
            <w:r>
              <w:t>found in the table.</w:t>
            </w:r>
          </w:p>
          <w:p w:rsidR="00504AA0" w:rsidRDefault="00504AA0" w:rsidP="00FB699B">
            <w:pPr>
              <w:pStyle w:val="TableText1"/>
            </w:pPr>
            <w:r>
              <w:t xml:space="preserve">If the </w:t>
            </w:r>
            <w:r w:rsidRPr="0064493F">
              <w:rPr>
                <w:rStyle w:val="CodeType2"/>
                <w:b w:val="0"/>
              </w:rPr>
              <w:t>/stopstat</w:t>
            </w:r>
            <w:r w:rsidRPr="00BD63E4">
              <w:rPr>
                <w:rStyle w:val="CodeType1"/>
              </w:rPr>
              <w:t xml:space="preserve"> </w:t>
            </w:r>
            <w:r>
              <w:t>parameter is present on the startup command line, then the digital state “</w:t>
            </w:r>
            <w:r w:rsidRPr="00BD63E4">
              <w:rPr>
                <w:rStyle w:val="CodeType1"/>
              </w:rPr>
              <w:t>Intf Shut</w:t>
            </w:r>
            <w:r>
              <w:rPr>
                <w:rStyle w:val="CodeType1"/>
              </w:rPr>
              <w:t>”</w:t>
            </w:r>
            <w:r>
              <w:t xml:space="preserve"> will be written to each PI Point when the interface is stopped. </w:t>
            </w:r>
          </w:p>
          <w:p w:rsidR="00504AA0" w:rsidRDefault="00504AA0" w:rsidP="008A0D67">
            <w:pPr>
              <w:pStyle w:val="TableText1"/>
            </w:pPr>
            <w:r>
              <w:t xml:space="preserve">If neither </w:t>
            </w:r>
            <w:r w:rsidRPr="0064493F">
              <w:rPr>
                <w:rStyle w:val="CodeType2"/>
                <w:b w:val="0"/>
              </w:rPr>
              <w:t>/stopstat</w:t>
            </w:r>
            <w:r>
              <w:t xml:space="preserve"> nor </w:t>
            </w:r>
            <w:r w:rsidRPr="0064493F">
              <w:rPr>
                <w:rStyle w:val="CodeType2"/>
                <w:b w:val="0"/>
              </w:rPr>
              <w:t>/stopstat=digstate</w:t>
            </w:r>
            <w:r>
              <w:t xml:space="preserve"> is specified on the command line, then no digital states will be written when the interface is shut down.</w:t>
            </w:r>
          </w:p>
          <w:p w:rsidR="00504AA0" w:rsidRPr="00487524" w:rsidRDefault="00504AA0" w:rsidP="00FB699B">
            <w:pPr>
              <w:pStyle w:val="Note1"/>
              <w:ind w:left="0" w:right="0"/>
            </w:pPr>
            <w:r w:rsidRPr="00DD2AA7">
              <w:rPr>
                <w:rStyle w:val="BoldType"/>
              </w:rPr>
              <w:t>Note:</w:t>
            </w:r>
            <w:r>
              <w:t xml:space="preserve">  The </w:t>
            </w:r>
            <w:r w:rsidRPr="0064493F">
              <w:rPr>
                <w:rStyle w:val="CodeType2"/>
                <w:b w:val="0"/>
              </w:rPr>
              <w:t>/stopstat</w:t>
            </w:r>
            <w:r>
              <w:t xml:space="preserve"> parameter is disabled </w:t>
            </w:r>
            <w:r w:rsidRPr="00487524">
              <w:t>If th</w:t>
            </w:r>
            <w:r>
              <w:t>e interface is running in a UniI</w:t>
            </w:r>
            <w:r w:rsidRPr="00487524">
              <w:t>nt failover configuration as defined in the</w:t>
            </w:r>
            <w:r>
              <w:t xml:space="preserve"> </w:t>
            </w:r>
            <w:hyperlink w:anchor="_UniInt_Failover_Configuration_" w:history="1">
              <w:r w:rsidRPr="00EA6FDD">
                <w:rPr>
                  <w:rStyle w:val="Hyperlink"/>
                </w:rPr>
                <w:t>UniInt Failover Configuration</w:t>
              </w:r>
            </w:hyperlink>
            <w:r w:rsidRPr="00F46EBD">
              <w:t xml:space="preserve"> section</w:t>
            </w:r>
            <w:r>
              <w:t xml:space="preserve"> of this manual.  Therefore, the digital state, </w:t>
            </w:r>
            <w:r w:rsidRPr="00BD63E4">
              <w:rPr>
                <w:rStyle w:val="CodeType1"/>
              </w:rPr>
              <w:t>digstate</w:t>
            </w:r>
            <w:r>
              <w:t xml:space="preserve">, will not be written to each PI Point when the interface is stopped.  This prevents the digital state being written to PI Points while a redundant system is also writing data to the same PI Points.  The </w:t>
            </w:r>
            <w:r w:rsidRPr="00CE4DCF">
              <w:rPr>
                <w:rStyle w:val="CodeType2"/>
              </w:rPr>
              <w:t>/stopstat</w:t>
            </w:r>
            <w:r>
              <w:t xml:space="preserve"> parameter is disabled even if there is only one interface active in the failover configuration.</w:t>
            </w:r>
          </w:p>
          <w:p w:rsidR="00504AA0" w:rsidRDefault="00504AA0" w:rsidP="008A0D67">
            <w:pPr>
              <w:pStyle w:val="TableText1"/>
            </w:pPr>
            <w:r>
              <w:t>Examples:</w:t>
            </w:r>
          </w:p>
          <w:p w:rsidR="00504AA0" w:rsidRPr="0064493F" w:rsidRDefault="00504AA0" w:rsidP="008A0D67">
            <w:pPr>
              <w:pStyle w:val="TableText1"/>
              <w:rPr>
                <w:rStyle w:val="CodeType1"/>
                <w:b/>
              </w:rPr>
            </w:pPr>
            <w:r w:rsidRPr="0064493F">
              <w:rPr>
                <w:rStyle w:val="CodeType2"/>
                <w:b w:val="0"/>
              </w:rPr>
              <w:t>/stopstat=shutdown</w:t>
            </w:r>
          </w:p>
          <w:p w:rsidR="00504AA0" w:rsidRPr="0064493F" w:rsidRDefault="00504AA0" w:rsidP="008A0D67">
            <w:pPr>
              <w:pStyle w:val="TableText1"/>
              <w:rPr>
                <w:b/>
              </w:rPr>
            </w:pPr>
            <w:r w:rsidRPr="0064493F">
              <w:rPr>
                <w:rStyle w:val="CodeType2"/>
                <w:b w:val="0"/>
              </w:rPr>
              <w:t>/stopstat=”Intf Shut”</w:t>
            </w:r>
          </w:p>
          <w:p w:rsidR="00504AA0" w:rsidRDefault="00504AA0" w:rsidP="008A0D67">
            <w:pPr>
              <w:pStyle w:val="TableText1"/>
            </w:pPr>
            <w:r>
              <w:t xml:space="preserve">The entire </w:t>
            </w:r>
            <w:r w:rsidRPr="00BD63E4">
              <w:rPr>
                <w:rStyle w:val="CodeType1"/>
              </w:rPr>
              <w:t>digstate</w:t>
            </w:r>
            <w:r>
              <w:t xml:space="preserve"> value should be enclosed within double quotes when there is a space in </w:t>
            </w:r>
            <w:r w:rsidRPr="00BD63E4">
              <w:rPr>
                <w:rStyle w:val="CodeType1"/>
              </w:rPr>
              <w:t>digstate</w:t>
            </w:r>
            <w:r w:rsidRPr="00726660">
              <w:t>.</w:t>
            </w:r>
          </w:p>
        </w:tc>
      </w:tr>
      <w:tr w:rsidR="00504AA0" w:rsidRPr="00C638E1" w:rsidTr="00906B57">
        <w:trPr>
          <w:cantSplit/>
          <w:trHeight w:val="117"/>
        </w:trPr>
        <w:tc>
          <w:tcPr>
            <w:tcW w:w="2160" w:type="dxa"/>
          </w:tcPr>
          <w:p w:rsidR="00504AA0" w:rsidRPr="0060016C" w:rsidRDefault="00504AA0" w:rsidP="007F3639">
            <w:pPr>
              <w:pStyle w:val="TableText1"/>
              <w:rPr>
                <w:rStyle w:val="CodeType2"/>
              </w:rPr>
            </w:pPr>
            <w:r w:rsidRPr="0060016C">
              <w:rPr>
                <w:rStyle w:val="CodeType2"/>
              </w:rPr>
              <w:t>/</w:t>
            </w:r>
            <w:r w:rsidR="00464162">
              <w:rPr>
                <w:rStyle w:val="CodeType2"/>
              </w:rPr>
              <w:t>SUCC</w:t>
            </w:r>
            <w:r w:rsidRPr="0060016C">
              <w:rPr>
                <w:rStyle w:val="CodeType2"/>
              </w:rPr>
              <w:t>1=#</w:t>
            </w:r>
          </w:p>
          <w:p w:rsidR="00504AA0" w:rsidRPr="00C638E1" w:rsidRDefault="00504AA0" w:rsidP="007F3639">
            <w:pPr>
              <w:pStyle w:val="TableText1"/>
            </w:pPr>
            <w:r w:rsidRPr="00C638E1">
              <w:t>Default: 0</w:t>
            </w:r>
          </w:p>
          <w:p w:rsidR="00504AA0" w:rsidRPr="00C638E1" w:rsidRDefault="00504AA0" w:rsidP="007F3639">
            <w:pPr>
              <w:pStyle w:val="TableText1"/>
            </w:pPr>
            <w:r w:rsidRPr="00C638E1">
              <w:t>Optional</w:t>
            </w:r>
          </w:p>
        </w:tc>
        <w:tc>
          <w:tcPr>
            <w:tcW w:w="5850" w:type="dxa"/>
          </w:tcPr>
          <w:p w:rsidR="00504AA0" w:rsidRPr="00C638E1" w:rsidRDefault="00504AA0" w:rsidP="007F3639">
            <w:pPr>
              <w:pStyle w:val="TableText1"/>
            </w:pPr>
            <w:r w:rsidRPr="00C638E1">
              <w:t xml:space="preserve">The </w:t>
            </w:r>
            <w:r w:rsidR="00464162" w:rsidRPr="0064493F">
              <w:rPr>
                <w:rStyle w:val="CodeType2"/>
                <w:b w:val="0"/>
              </w:rPr>
              <w:t>/SUCC</w:t>
            </w:r>
            <w:r w:rsidRPr="0064493F">
              <w:rPr>
                <w:rStyle w:val="CodeType2"/>
                <w:b w:val="0"/>
              </w:rPr>
              <w:t>1</w:t>
            </w:r>
            <w:r w:rsidRPr="00C638E1">
              <w:t xml:space="preserve"> parameter points to the beginning of the range in the system digital state table that contains the 'OK value area' strings</w:t>
            </w:r>
          </w:p>
        </w:tc>
      </w:tr>
      <w:tr w:rsidR="00504AA0" w:rsidRPr="00C638E1" w:rsidTr="00906B57">
        <w:trPr>
          <w:cantSplit/>
          <w:trHeight w:val="117"/>
        </w:trPr>
        <w:tc>
          <w:tcPr>
            <w:tcW w:w="2160" w:type="dxa"/>
          </w:tcPr>
          <w:p w:rsidR="00504AA0" w:rsidRPr="0060016C" w:rsidRDefault="00464162" w:rsidP="007F3639">
            <w:pPr>
              <w:pStyle w:val="TableText1"/>
              <w:rPr>
                <w:rStyle w:val="CodeType2"/>
              </w:rPr>
            </w:pPr>
            <w:r>
              <w:rPr>
                <w:rStyle w:val="CodeType2"/>
              </w:rPr>
              <w:t>/SUCC</w:t>
            </w:r>
            <w:r w:rsidR="00504AA0" w:rsidRPr="0060016C">
              <w:rPr>
                <w:rStyle w:val="CodeType2"/>
              </w:rPr>
              <w:t>2=#</w:t>
            </w:r>
          </w:p>
          <w:p w:rsidR="00504AA0" w:rsidRPr="00C638E1" w:rsidRDefault="00504AA0" w:rsidP="007F3639">
            <w:pPr>
              <w:pStyle w:val="TableText1"/>
            </w:pPr>
            <w:r w:rsidRPr="00C638E1">
              <w:t>Default: 0</w:t>
            </w:r>
          </w:p>
          <w:p w:rsidR="00504AA0" w:rsidRPr="00C638E1" w:rsidRDefault="00504AA0" w:rsidP="007F3639">
            <w:pPr>
              <w:pStyle w:val="TableText1"/>
            </w:pPr>
            <w:r w:rsidRPr="00C638E1">
              <w:t>Optional</w:t>
            </w:r>
          </w:p>
        </w:tc>
        <w:tc>
          <w:tcPr>
            <w:tcW w:w="5850" w:type="dxa"/>
          </w:tcPr>
          <w:p w:rsidR="00504AA0" w:rsidRPr="00C638E1" w:rsidRDefault="00504AA0" w:rsidP="007F3639">
            <w:pPr>
              <w:pStyle w:val="TableText1"/>
            </w:pPr>
            <w:r w:rsidRPr="00C638E1">
              <w:t xml:space="preserve">The </w:t>
            </w:r>
            <w:r w:rsidR="00464162" w:rsidRPr="0064493F">
              <w:rPr>
                <w:rStyle w:val="CodeType2"/>
                <w:b w:val="0"/>
              </w:rPr>
              <w:t>/SUCC</w:t>
            </w:r>
            <w:r w:rsidRPr="0064493F">
              <w:rPr>
                <w:rStyle w:val="CodeType2"/>
                <w:b w:val="0"/>
              </w:rPr>
              <w:t>2</w:t>
            </w:r>
            <w:r w:rsidRPr="00C638E1">
              <w:t xml:space="preserve"> parameter points to the end of the range in the system digital state table that contains 'OK value area' strings</w:t>
            </w:r>
          </w:p>
        </w:tc>
      </w:tr>
      <w:tr w:rsidR="00504AA0" w:rsidRPr="00C638E1" w:rsidTr="00906B57">
        <w:trPr>
          <w:cantSplit/>
          <w:trHeight w:val="117"/>
        </w:trPr>
        <w:tc>
          <w:tcPr>
            <w:tcW w:w="2160" w:type="dxa"/>
          </w:tcPr>
          <w:p w:rsidR="00504AA0" w:rsidRPr="0060016C" w:rsidRDefault="00464162" w:rsidP="007F3639">
            <w:pPr>
              <w:pStyle w:val="TableText1"/>
              <w:rPr>
                <w:rStyle w:val="CodeType2"/>
              </w:rPr>
            </w:pPr>
            <w:r>
              <w:rPr>
                <w:rStyle w:val="CodeType2"/>
              </w:rPr>
              <w:t>/TF</w:t>
            </w:r>
            <w:r w:rsidR="00504AA0" w:rsidRPr="0060016C">
              <w:rPr>
                <w:rStyle w:val="CodeType2"/>
              </w:rPr>
              <w:t>=tagname</w:t>
            </w:r>
          </w:p>
          <w:p w:rsidR="00504AA0" w:rsidRPr="00C638E1" w:rsidRDefault="00504AA0" w:rsidP="007F3639">
            <w:pPr>
              <w:pStyle w:val="TableText1"/>
            </w:pPr>
            <w:r w:rsidRPr="00C638E1">
              <w:t>Optional</w:t>
            </w:r>
          </w:p>
        </w:tc>
        <w:tc>
          <w:tcPr>
            <w:tcW w:w="5850" w:type="dxa"/>
          </w:tcPr>
          <w:p w:rsidR="00504AA0" w:rsidRPr="00C638E1" w:rsidRDefault="00504AA0" w:rsidP="007F3639">
            <w:pPr>
              <w:pStyle w:val="TableText1"/>
            </w:pPr>
            <w:r w:rsidRPr="00C638E1">
              <w:t xml:space="preserve">The </w:t>
            </w:r>
            <w:r w:rsidR="00464162" w:rsidRPr="0064493F">
              <w:rPr>
                <w:rStyle w:val="CodeType2"/>
                <w:b w:val="0"/>
              </w:rPr>
              <w:t>/TF</w:t>
            </w:r>
            <w:r w:rsidRPr="00C638E1">
              <w:t xml:space="preserve"> parameter specifies the query rate tag per scan and stores the number of successfully executed queries in a scan</w:t>
            </w:r>
          </w:p>
          <w:p w:rsidR="00504AA0" w:rsidRPr="00C638E1" w:rsidRDefault="00504AA0" w:rsidP="007F3639">
            <w:pPr>
              <w:pStyle w:val="TableText1"/>
            </w:pPr>
            <w:r w:rsidRPr="00C638E1">
              <w:t xml:space="preserve">Each scan class can get its own query rate tag. The order in the startup line will correlate the tag name to the related scan class (same as the </w:t>
            </w:r>
            <w:r w:rsidRPr="00882C74">
              <w:rPr>
                <w:rStyle w:val="CodeType2"/>
                <w:b w:val="0"/>
              </w:rPr>
              <w:t>/f=hh:mm:ss /f=hh:mm:ss</w:t>
            </w:r>
            <w:r w:rsidRPr="00C638E1">
              <w:t xml:space="preserve"> do)</w:t>
            </w:r>
          </w:p>
          <w:p w:rsidR="00504AA0" w:rsidRPr="00C638E1" w:rsidRDefault="00504AA0" w:rsidP="007F3639">
            <w:pPr>
              <w:pStyle w:val="TableText1"/>
            </w:pPr>
            <w:r w:rsidRPr="00C638E1">
              <w:t xml:space="preserve">After each scan, the number of successfully executed queries will be stored into the related  </w:t>
            </w:r>
            <w:r w:rsidR="00464162" w:rsidRPr="00882C74">
              <w:rPr>
                <w:rStyle w:val="CodeType2"/>
                <w:b w:val="0"/>
              </w:rPr>
              <w:t>/TF</w:t>
            </w:r>
            <w:r w:rsidRPr="00882C74">
              <w:rPr>
                <w:rStyle w:val="CodeType2"/>
                <w:b w:val="0"/>
              </w:rPr>
              <w:t>=tagname</w:t>
            </w:r>
            <w:r w:rsidRPr="00C638E1">
              <w:t>.</w:t>
            </w:r>
          </w:p>
          <w:p w:rsidR="00504AA0" w:rsidRPr="00C638E1" w:rsidRDefault="00504AA0" w:rsidP="007F3639">
            <w:pPr>
              <w:pStyle w:val="TableText1"/>
            </w:pPr>
            <w:r w:rsidRPr="00C638E1">
              <w:t xml:space="preserve">Example: </w:t>
            </w:r>
            <w:r>
              <w:t>Two</w:t>
            </w:r>
            <w:r w:rsidRPr="00C638E1">
              <w:t xml:space="preserve"> scan frequencies and corresponding two query rate tags:</w:t>
            </w:r>
          </w:p>
          <w:p w:rsidR="00504AA0" w:rsidRPr="00882C74" w:rsidRDefault="00504AA0" w:rsidP="007F3639">
            <w:pPr>
              <w:pStyle w:val="TableText1"/>
              <w:rPr>
                <w:rStyle w:val="CodeType2"/>
                <w:b w:val="0"/>
              </w:rPr>
            </w:pPr>
            <w:r w:rsidRPr="00882C74">
              <w:rPr>
                <w:rStyle w:val="CodeType2"/>
                <w:b w:val="0"/>
              </w:rPr>
              <w:t>.</w:t>
            </w:r>
            <w:r w:rsidR="00464162" w:rsidRPr="00882C74">
              <w:rPr>
                <w:rStyle w:val="CodeType2"/>
                <w:b w:val="0"/>
              </w:rPr>
              <w:t xml:space="preserve"> . . /f=00:00:03 /f=00:00:05 /TF=tagname1 /TF</w:t>
            </w:r>
            <w:r w:rsidRPr="00882C74">
              <w:rPr>
                <w:rStyle w:val="CodeType2"/>
                <w:b w:val="0"/>
              </w:rPr>
              <w:t>=tagname2</w:t>
            </w:r>
          </w:p>
          <w:p w:rsidR="00504AA0" w:rsidRPr="00C638E1" w:rsidRDefault="00504AA0" w:rsidP="007F3639">
            <w:pPr>
              <w:pStyle w:val="TableText1"/>
            </w:pPr>
            <w:r w:rsidRPr="00C638E1">
              <w:t xml:space="preserve">Scan class 1 will service the query rate tag </w:t>
            </w:r>
            <w:r w:rsidRPr="00C638E1">
              <w:rPr>
                <w:i/>
                <w:iCs/>
              </w:rPr>
              <w:t>tagname1</w:t>
            </w:r>
            <w:r w:rsidRPr="00C638E1">
              <w:t xml:space="preserve"> and scan class 2 will service the tag </w:t>
            </w:r>
            <w:r w:rsidRPr="00C638E1">
              <w:rPr>
                <w:i/>
                <w:iCs/>
              </w:rPr>
              <w:t xml:space="preserve">tagname2. </w:t>
            </w:r>
            <w:r w:rsidRPr="00C638E1">
              <w:rPr>
                <w:iCs/>
              </w:rPr>
              <w:t xml:space="preserve">The tags pointed to by the </w:t>
            </w:r>
            <w:r w:rsidR="00464162" w:rsidRPr="00882C74">
              <w:rPr>
                <w:rStyle w:val="CodeType2"/>
                <w:b w:val="0"/>
              </w:rPr>
              <w:t>/TF</w:t>
            </w:r>
            <w:r w:rsidRPr="0060016C">
              <w:rPr>
                <w:rStyle w:val="CodeType2"/>
              </w:rPr>
              <w:t xml:space="preserve"> </w:t>
            </w:r>
            <w:r w:rsidRPr="00C638E1">
              <w:t>have to be of the same PointSource (</w:t>
            </w:r>
            <w:r w:rsidRPr="00882C74">
              <w:rPr>
                <w:rStyle w:val="CodeType2"/>
                <w:b w:val="0"/>
              </w:rPr>
              <w:t>/ps=</w:t>
            </w:r>
            <w:r w:rsidRPr="00C638E1">
              <w:t xml:space="preserve">) and </w:t>
            </w:r>
            <w:r w:rsidRPr="00882C74">
              <w:rPr>
                <w:rFonts w:ascii="Courier New" w:hAnsi="Courier New" w:cs="Courier New"/>
              </w:rPr>
              <w:t>Location4</w:t>
            </w:r>
            <w:r w:rsidRPr="00C638E1">
              <w:t xml:space="preserve"> must correspond to a scan class a given 'tf' tag measures.</w:t>
            </w:r>
          </w:p>
        </w:tc>
      </w:tr>
      <w:tr w:rsidR="00504AA0" w:rsidTr="00906B57">
        <w:trPr>
          <w:cantSplit/>
          <w:trHeight w:val="145"/>
        </w:trPr>
        <w:tc>
          <w:tcPr>
            <w:tcW w:w="2160" w:type="dxa"/>
          </w:tcPr>
          <w:p w:rsidR="00504AA0" w:rsidRDefault="00504AA0" w:rsidP="005B44D1">
            <w:pPr>
              <w:pStyle w:val="TableText1"/>
              <w:rPr>
                <w:rStyle w:val="CodeType2"/>
              </w:rPr>
            </w:pPr>
            <w:r w:rsidRPr="00F63CE2">
              <w:rPr>
                <w:rStyle w:val="CodeType2"/>
              </w:rPr>
              <w:lastRenderedPageBreak/>
              <w:t>/UFO_ID=#</w:t>
            </w:r>
          </w:p>
          <w:p w:rsidR="00504AA0" w:rsidRDefault="00504AA0" w:rsidP="005B44D1">
            <w:pPr>
              <w:pStyle w:val="TableText1"/>
              <w:rPr>
                <w:rStyle w:val="CodeType2"/>
              </w:rPr>
            </w:pPr>
          </w:p>
          <w:p w:rsidR="00504AA0" w:rsidRPr="00566FDC" w:rsidRDefault="00504AA0" w:rsidP="005B44D1">
            <w:pPr>
              <w:pStyle w:val="TableText1"/>
            </w:pPr>
            <w:r w:rsidRPr="00DD2AA7">
              <w:t>Required for UniInt Interface Level Failover Phase 1 or 2</w:t>
            </w:r>
          </w:p>
        </w:tc>
        <w:tc>
          <w:tcPr>
            <w:tcW w:w="5850" w:type="dxa"/>
          </w:tcPr>
          <w:p w:rsidR="00504AA0" w:rsidRPr="0034681E" w:rsidRDefault="00504AA0" w:rsidP="008A0D67">
            <w:pPr>
              <w:pStyle w:val="TableText1"/>
            </w:pPr>
            <w:r w:rsidRPr="0034681E">
              <w:t>Failover ID.  This value must be different from the Failover ID of the other interface in the failover pair.  It can be any positive, non-zero integer.</w:t>
            </w:r>
          </w:p>
        </w:tc>
      </w:tr>
      <w:tr w:rsidR="00504AA0" w:rsidTr="00906B57">
        <w:trPr>
          <w:cantSplit/>
          <w:trHeight w:val="145"/>
        </w:trPr>
        <w:tc>
          <w:tcPr>
            <w:tcW w:w="2160" w:type="dxa"/>
          </w:tcPr>
          <w:p w:rsidR="00504AA0" w:rsidRDefault="00504AA0" w:rsidP="008A0D67">
            <w:pPr>
              <w:pStyle w:val="TableText1"/>
              <w:rPr>
                <w:rStyle w:val="CodeType2"/>
              </w:rPr>
            </w:pPr>
            <w:r w:rsidRPr="00F63CE2">
              <w:rPr>
                <w:rStyle w:val="CodeType2"/>
              </w:rPr>
              <w:t>/UFO_Interval=#</w:t>
            </w:r>
          </w:p>
          <w:p w:rsidR="00504AA0" w:rsidRDefault="00504AA0" w:rsidP="008A0D67">
            <w:pPr>
              <w:pStyle w:val="TableText1"/>
            </w:pPr>
          </w:p>
          <w:p w:rsidR="00504AA0" w:rsidRPr="0034681E" w:rsidRDefault="00504AA0" w:rsidP="008A0D67">
            <w:pPr>
              <w:pStyle w:val="TableText1"/>
              <w:rPr>
                <w:rStyle w:val="CodeType1"/>
              </w:rPr>
            </w:pPr>
            <w:r w:rsidRPr="0034681E">
              <w:t>Optional</w:t>
            </w:r>
          </w:p>
          <w:p w:rsidR="00504AA0" w:rsidRDefault="00504AA0" w:rsidP="008A0D67">
            <w:pPr>
              <w:pStyle w:val="TableText1"/>
              <w:rPr>
                <w:rStyle w:val="CodeType1"/>
              </w:rPr>
            </w:pPr>
            <w:r w:rsidRPr="0034681E">
              <w:t xml:space="preserve">Default: </w:t>
            </w:r>
            <w:r w:rsidRPr="0034681E">
              <w:rPr>
                <w:rStyle w:val="CodeType1"/>
              </w:rPr>
              <w:t>1000</w:t>
            </w:r>
          </w:p>
          <w:p w:rsidR="00504AA0" w:rsidRDefault="00504AA0" w:rsidP="008A0D67">
            <w:pPr>
              <w:pStyle w:val="TableText1"/>
            </w:pPr>
          </w:p>
          <w:p w:rsidR="00504AA0" w:rsidRPr="0034681E" w:rsidRDefault="00504AA0" w:rsidP="008A0D67">
            <w:pPr>
              <w:pStyle w:val="TableText1"/>
            </w:pPr>
            <w:r w:rsidRPr="0034681E">
              <w:t>Valid values are 50</w:t>
            </w:r>
            <w:r w:rsidRPr="0034681E">
              <w:noBreakHyphen/>
              <w:t>20000.</w:t>
            </w:r>
          </w:p>
        </w:tc>
        <w:tc>
          <w:tcPr>
            <w:tcW w:w="5850" w:type="dxa"/>
          </w:tcPr>
          <w:p w:rsidR="00504AA0" w:rsidRPr="0034681E" w:rsidRDefault="00504AA0" w:rsidP="008A0D67">
            <w:pPr>
              <w:pStyle w:val="TableText1"/>
            </w:pPr>
            <w:r w:rsidRPr="0034681E">
              <w:t>Failover Update Interval</w:t>
            </w:r>
          </w:p>
          <w:p w:rsidR="00504AA0" w:rsidRPr="0034681E" w:rsidRDefault="00504AA0" w:rsidP="008A0D67">
            <w:pPr>
              <w:pStyle w:val="TableText1"/>
            </w:pPr>
            <w:r w:rsidRPr="0034681E">
              <w:t>Specifies the heartbeat Update Interval in milliseconds and must be the same on both interface computers.</w:t>
            </w:r>
          </w:p>
          <w:p w:rsidR="00504AA0" w:rsidRPr="0034681E" w:rsidRDefault="00504AA0" w:rsidP="008A0D67">
            <w:pPr>
              <w:pStyle w:val="TableText1"/>
            </w:pPr>
            <w:r w:rsidRPr="0034681E">
              <w:t>This is the rate at which UniInt updates the Failover Heartbeat tags as well as how often UniInt checks on the status of the other copy of the interface.</w:t>
            </w:r>
            <w:r w:rsidRPr="0034681E">
              <w:rPr>
                <w:rStyle w:val="CommentReference"/>
                <w:rFonts w:ascii="Verdana" w:hAnsi="Verdana"/>
                <w:color w:val="000000"/>
              </w:rPr>
              <w:t xml:space="preserve"> </w:t>
            </w:r>
          </w:p>
        </w:tc>
      </w:tr>
      <w:tr w:rsidR="00504AA0" w:rsidTr="00906B57">
        <w:trPr>
          <w:cantSplit/>
          <w:trHeight w:val="145"/>
        </w:trPr>
        <w:tc>
          <w:tcPr>
            <w:tcW w:w="2160" w:type="dxa"/>
          </w:tcPr>
          <w:p w:rsidR="00504AA0" w:rsidRPr="00F63CE2" w:rsidRDefault="00504AA0" w:rsidP="008A0D67">
            <w:pPr>
              <w:pStyle w:val="TableText1"/>
              <w:rPr>
                <w:rStyle w:val="CodeType2"/>
              </w:rPr>
            </w:pPr>
            <w:r w:rsidRPr="00F63CE2">
              <w:rPr>
                <w:rStyle w:val="CodeType2"/>
              </w:rPr>
              <w:t>/UFO_OtherID=#</w:t>
            </w:r>
          </w:p>
          <w:p w:rsidR="00504AA0" w:rsidRPr="0034681E" w:rsidRDefault="00504AA0" w:rsidP="008A0D67">
            <w:pPr>
              <w:pStyle w:val="TableText1"/>
            </w:pPr>
          </w:p>
          <w:p w:rsidR="00504AA0" w:rsidRPr="0034681E" w:rsidRDefault="00504AA0" w:rsidP="008A0D67">
            <w:pPr>
              <w:pStyle w:val="TableText1"/>
              <w:rPr>
                <w:rFonts w:ascii="Times New Roman" w:hAnsi="Times New Roman"/>
                <w:b/>
              </w:rPr>
            </w:pPr>
            <w:r w:rsidRPr="0034681E">
              <w:t>Required for UniInt Interface Level Failover Phase 1 or 2</w:t>
            </w:r>
          </w:p>
        </w:tc>
        <w:tc>
          <w:tcPr>
            <w:tcW w:w="5850" w:type="dxa"/>
          </w:tcPr>
          <w:p w:rsidR="00504AA0" w:rsidRPr="0034681E" w:rsidRDefault="00504AA0" w:rsidP="008A0D67">
            <w:pPr>
              <w:pStyle w:val="TableText1"/>
            </w:pPr>
            <w:r w:rsidRPr="0034681E">
              <w:t>Other Failover ID.  This value must be equal to the Failover ID configured for the other interface in the failover pair.</w:t>
            </w:r>
          </w:p>
        </w:tc>
      </w:tr>
      <w:tr w:rsidR="00504AA0" w:rsidTr="00906B57">
        <w:trPr>
          <w:cantSplit/>
          <w:trHeight w:val="145"/>
        </w:trPr>
        <w:tc>
          <w:tcPr>
            <w:tcW w:w="2160" w:type="dxa"/>
          </w:tcPr>
          <w:p w:rsidR="00504AA0" w:rsidRDefault="00504AA0" w:rsidP="008A0D67">
            <w:pPr>
              <w:pStyle w:val="TableText1"/>
              <w:rPr>
                <w:rStyle w:val="CodeType2"/>
              </w:rPr>
            </w:pPr>
            <w:r w:rsidRPr="00F63CE2">
              <w:rPr>
                <w:rStyle w:val="CodeType2"/>
              </w:rPr>
              <w:t>/UFO_Sync=path/[filename]</w:t>
            </w:r>
          </w:p>
          <w:p w:rsidR="00504AA0" w:rsidRDefault="00504AA0" w:rsidP="008A0D67">
            <w:pPr>
              <w:pStyle w:val="TableText1"/>
            </w:pPr>
          </w:p>
          <w:p w:rsidR="00504AA0" w:rsidRDefault="00504AA0" w:rsidP="008A0D67">
            <w:pPr>
              <w:pStyle w:val="TableText1"/>
            </w:pPr>
            <w:r>
              <w:t xml:space="preserve">Required for </w:t>
            </w:r>
            <w:r w:rsidRPr="0034681E">
              <w:t>UniInt Interface Level Failover Phase 2 synchronization.</w:t>
            </w:r>
          </w:p>
          <w:p w:rsidR="00504AA0" w:rsidRDefault="00504AA0" w:rsidP="008A0D67">
            <w:pPr>
              <w:pStyle w:val="TableText1"/>
            </w:pPr>
          </w:p>
          <w:p w:rsidR="00504AA0" w:rsidRPr="0034681E" w:rsidRDefault="00504AA0" w:rsidP="008A0D67">
            <w:pPr>
              <w:pStyle w:val="TableText1"/>
            </w:pPr>
            <w:r w:rsidRPr="0034681E">
              <w:t>Any valid pathname / any valid filename</w:t>
            </w:r>
          </w:p>
          <w:p w:rsidR="00504AA0" w:rsidRPr="0034681E" w:rsidRDefault="00504AA0" w:rsidP="005F474D">
            <w:pPr>
              <w:pStyle w:val="TableText1"/>
            </w:pPr>
            <w:r w:rsidRPr="0034681E">
              <w:t xml:space="preserve">The default filename is generated as </w:t>
            </w:r>
            <w:r w:rsidRPr="0034681E">
              <w:rPr>
                <w:rStyle w:val="ItalicType"/>
              </w:rPr>
              <w:t>executablename</w:t>
            </w:r>
            <w:r w:rsidRPr="0034681E">
              <w:t>_</w:t>
            </w:r>
            <w:r w:rsidRPr="0034681E">
              <w:rPr>
                <w:rStyle w:val="ItalicType"/>
              </w:rPr>
              <w:t>pointsource</w:t>
            </w:r>
            <w:r w:rsidRPr="0034681E">
              <w:t>_</w:t>
            </w:r>
            <w:r w:rsidRPr="0034681E">
              <w:rPr>
                <w:rStyle w:val="ItalicType"/>
              </w:rPr>
              <w:t>interfaceID.dat</w:t>
            </w:r>
          </w:p>
        </w:tc>
        <w:tc>
          <w:tcPr>
            <w:tcW w:w="5850" w:type="dxa"/>
          </w:tcPr>
          <w:p w:rsidR="00504AA0" w:rsidRDefault="00504AA0" w:rsidP="008A0D67">
            <w:pPr>
              <w:pStyle w:val="TableText1"/>
            </w:pPr>
            <w:r w:rsidRPr="0034681E">
              <w:t xml:space="preserve">The Failover File Synchronization Filepath and Optional Filename specify the path to the shared file used for failover synchronization and an optional filename used to specify a user defined filename in lieu of the default filename. </w:t>
            </w:r>
          </w:p>
          <w:p w:rsidR="00504AA0" w:rsidRDefault="00504AA0" w:rsidP="008A0D67">
            <w:pPr>
              <w:pStyle w:val="TableText1"/>
            </w:pPr>
          </w:p>
          <w:p w:rsidR="00504AA0" w:rsidRPr="0034681E" w:rsidRDefault="00504AA0" w:rsidP="008A0D67">
            <w:pPr>
              <w:pStyle w:val="TableText1"/>
            </w:pPr>
            <w:r w:rsidRPr="0034681E">
              <w:t xml:space="preserve">The </w:t>
            </w:r>
            <w:r w:rsidRPr="0034681E">
              <w:rPr>
                <w:rStyle w:val="ItalicType"/>
              </w:rPr>
              <w:t>path</w:t>
            </w:r>
            <w:r w:rsidRPr="0034681E">
              <w:t xml:space="preserve"> to the shared file directory can be a fully qualified machine name and directory, a mapped drive letter, or a local path if the shared file is on one of the interface nodes. The </w:t>
            </w:r>
            <w:r w:rsidRPr="0034681E">
              <w:rPr>
                <w:rStyle w:val="ItalicType"/>
              </w:rPr>
              <w:t>path</w:t>
            </w:r>
            <w:r w:rsidRPr="0034681E">
              <w:t xml:space="preserve"> must be terminated by a slash ( </w:t>
            </w:r>
            <w:r w:rsidRPr="0034681E">
              <w:rPr>
                <w:rStyle w:val="CodeType1"/>
              </w:rPr>
              <w:t>/</w:t>
            </w:r>
            <w:r w:rsidRPr="0034681E">
              <w:t xml:space="preserve"> ) or backslash ( </w:t>
            </w:r>
            <w:r w:rsidRPr="0034681E">
              <w:rPr>
                <w:rStyle w:val="CodeType1"/>
              </w:rPr>
              <w:t>\</w:t>
            </w:r>
            <w:r w:rsidRPr="0034681E">
              <w:t xml:space="preserve"> ) character. If no d terminating slash is found, in the </w:t>
            </w:r>
            <w:r w:rsidRPr="00882C74">
              <w:rPr>
                <w:rStyle w:val="CodeType2"/>
                <w:b w:val="0"/>
              </w:rPr>
              <w:t>/UFO_Sync</w:t>
            </w:r>
            <w:r w:rsidRPr="0034681E">
              <w:t xml:space="preserve"> parameter, the interface interprets the final character string as an optional </w:t>
            </w:r>
            <w:r w:rsidRPr="0034681E">
              <w:rPr>
                <w:rStyle w:val="ItalicType"/>
              </w:rPr>
              <w:t>filename</w:t>
            </w:r>
            <w:r w:rsidRPr="0034681E">
              <w:t xml:space="preserve">. </w:t>
            </w:r>
          </w:p>
          <w:p w:rsidR="00504AA0" w:rsidRPr="0034681E" w:rsidRDefault="00504AA0" w:rsidP="008A0D67">
            <w:pPr>
              <w:pStyle w:val="TableText1"/>
            </w:pPr>
            <w:r w:rsidRPr="0034681E">
              <w:t xml:space="preserve">The optional </w:t>
            </w:r>
            <w:r w:rsidRPr="0034681E">
              <w:rPr>
                <w:rStyle w:val="ItalicType"/>
              </w:rPr>
              <w:t>filename</w:t>
            </w:r>
            <w:r w:rsidRPr="0034681E">
              <w:t xml:space="preserve"> can be any valid filename. If the file does not exist, the first interface to start attempts to create the file.</w:t>
            </w:r>
          </w:p>
          <w:p w:rsidR="00504AA0" w:rsidRPr="0034681E" w:rsidRDefault="00504AA0" w:rsidP="00FD3882">
            <w:pPr>
              <w:pStyle w:val="Note1"/>
              <w:ind w:left="0" w:right="0"/>
            </w:pPr>
            <w:r w:rsidRPr="0034681E">
              <w:rPr>
                <w:rStyle w:val="BoldType"/>
              </w:rPr>
              <w:t>Note:</w:t>
            </w:r>
            <w:r w:rsidRPr="0034681E">
              <w:rPr>
                <w:rStyle w:val="BoldType"/>
              </w:rPr>
              <w:tab/>
            </w:r>
            <w:r w:rsidRPr="0034681E">
              <w:t xml:space="preserve">If using the optional filename, </w:t>
            </w:r>
            <w:r w:rsidRPr="0034681E">
              <w:rPr>
                <w:rStyle w:val="BoldType"/>
              </w:rPr>
              <w:t>do not</w:t>
            </w:r>
            <w:r w:rsidRPr="0034681E">
              <w:t xml:space="preserve"> supply a terminating slash or backslash character.</w:t>
            </w:r>
          </w:p>
          <w:p w:rsidR="00504AA0" w:rsidRPr="0034681E" w:rsidRDefault="00504AA0" w:rsidP="00FD3882">
            <w:pPr>
              <w:pStyle w:val="Note1"/>
              <w:ind w:left="0" w:right="0"/>
            </w:pPr>
            <w:r w:rsidRPr="0034681E">
              <w:t xml:space="preserve">If there are any spaces in the </w:t>
            </w:r>
            <w:r w:rsidRPr="0034681E">
              <w:rPr>
                <w:rStyle w:val="ItalicType"/>
              </w:rPr>
              <w:t>path</w:t>
            </w:r>
            <w:r w:rsidRPr="0034681E">
              <w:t xml:space="preserve"> or </w:t>
            </w:r>
            <w:r w:rsidRPr="0034681E">
              <w:rPr>
                <w:rStyle w:val="ItalicType"/>
              </w:rPr>
              <w:t>filename</w:t>
            </w:r>
            <w:r w:rsidRPr="0034681E">
              <w:t xml:space="preserve">, the entire path and filename must be enclosed in quotes. </w:t>
            </w:r>
          </w:p>
          <w:p w:rsidR="00FD3882" w:rsidRDefault="00FD3882" w:rsidP="008A0D67">
            <w:pPr>
              <w:pStyle w:val="TableText1"/>
              <w:rPr>
                <w:rStyle w:val="BoldType"/>
              </w:rPr>
            </w:pPr>
          </w:p>
          <w:p w:rsidR="00504AA0" w:rsidRPr="0034681E" w:rsidRDefault="00504AA0" w:rsidP="00FD3882">
            <w:pPr>
              <w:pStyle w:val="Note1"/>
              <w:ind w:left="0" w:right="0"/>
            </w:pPr>
            <w:r w:rsidRPr="0034681E">
              <w:rPr>
                <w:rStyle w:val="BoldType"/>
              </w:rPr>
              <w:t>Note:</w:t>
            </w:r>
            <w:r w:rsidRPr="0034681E">
              <w:tab/>
              <w:t>If you use the backslash and path separators and enclose the path in double quotes, the final backslash must be a double backslash (</w:t>
            </w:r>
            <w:r w:rsidRPr="0034681E">
              <w:rPr>
                <w:rStyle w:val="CodeType1"/>
              </w:rPr>
              <w:t>\\</w:t>
            </w:r>
            <w:r w:rsidRPr="0034681E">
              <w:t>). Otherwise the closing double quote becomes part of the parameter instead of a parameter separator.</w:t>
            </w:r>
          </w:p>
          <w:p w:rsidR="00504AA0" w:rsidRPr="0034681E" w:rsidRDefault="00504AA0" w:rsidP="00FD3882">
            <w:pPr>
              <w:pStyle w:val="Note1"/>
              <w:ind w:left="0" w:right="0"/>
            </w:pPr>
            <w:r w:rsidRPr="0034681E">
              <w:t xml:space="preserve">Each node in the failover configuration must specify the same path and filename and must have read, write, and file creation rights to the shared directory specified by the </w:t>
            </w:r>
            <w:r w:rsidRPr="0034681E">
              <w:rPr>
                <w:rStyle w:val="ItalicType"/>
              </w:rPr>
              <w:t>path</w:t>
            </w:r>
            <w:r w:rsidRPr="0034681E">
              <w:t xml:space="preserve"> parameter. </w:t>
            </w:r>
          </w:p>
          <w:p w:rsidR="00504AA0" w:rsidRPr="0034681E" w:rsidRDefault="00504AA0" w:rsidP="00FD3882">
            <w:pPr>
              <w:pStyle w:val="Note1"/>
              <w:ind w:left="0" w:right="0"/>
            </w:pPr>
            <w:r w:rsidRPr="0034681E">
              <w:t xml:space="preserve">The service that the interface runs against must specify a valid logon user account under the </w:t>
            </w:r>
            <w:r>
              <w:t>“</w:t>
            </w:r>
            <w:r w:rsidRPr="0034681E">
              <w:t>Log On” tab for the service properties.</w:t>
            </w:r>
          </w:p>
        </w:tc>
      </w:tr>
      <w:tr w:rsidR="00504AA0" w:rsidTr="00906B57">
        <w:trPr>
          <w:cantSplit/>
          <w:trHeight w:val="145"/>
        </w:trPr>
        <w:tc>
          <w:tcPr>
            <w:tcW w:w="2160" w:type="dxa"/>
          </w:tcPr>
          <w:p w:rsidR="00504AA0" w:rsidRDefault="00504AA0" w:rsidP="005F474D">
            <w:pPr>
              <w:pStyle w:val="TableText1"/>
              <w:rPr>
                <w:rStyle w:val="CodeType2"/>
              </w:rPr>
            </w:pPr>
            <w:r w:rsidRPr="00F63CE2">
              <w:rPr>
                <w:rStyle w:val="CodeType2"/>
              </w:rPr>
              <w:lastRenderedPageBreak/>
              <w:t>/UFO_Type=type</w:t>
            </w:r>
          </w:p>
          <w:p w:rsidR="00504AA0" w:rsidRDefault="00504AA0" w:rsidP="005F474D">
            <w:pPr>
              <w:pStyle w:val="TableText1"/>
              <w:rPr>
                <w:rStyle w:val="CodeType2"/>
              </w:rPr>
            </w:pPr>
          </w:p>
          <w:p w:rsidR="00504AA0" w:rsidRPr="0034681E" w:rsidRDefault="00504AA0" w:rsidP="005F474D">
            <w:pPr>
              <w:pStyle w:val="TableText1"/>
              <w:rPr>
                <w:b/>
              </w:rPr>
            </w:pPr>
            <w:r w:rsidRPr="0034681E">
              <w:t>Required for UniInt Interface Level Failover Phase 2.</w:t>
            </w:r>
          </w:p>
        </w:tc>
        <w:tc>
          <w:tcPr>
            <w:tcW w:w="5850" w:type="dxa"/>
          </w:tcPr>
          <w:p w:rsidR="00504AA0" w:rsidRPr="0034681E" w:rsidRDefault="00504AA0" w:rsidP="008A0D67">
            <w:pPr>
              <w:pStyle w:val="TableText1"/>
            </w:pPr>
            <w:r w:rsidRPr="0034681E">
              <w:t>The Failover Type indicates which type of failover configuration the interface will run. The valid types for failover are HOT, WARM, and COLD configurations.</w:t>
            </w:r>
          </w:p>
          <w:p w:rsidR="00504AA0" w:rsidRPr="0034681E" w:rsidRDefault="00504AA0" w:rsidP="008A0D67">
            <w:pPr>
              <w:pStyle w:val="TableText1"/>
            </w:pPr>
            <w:r w:rsidRPr="0034681E">
              <w:t xml:space="preserve">If an interface does not supported the requested type of failover, the interface will shut down and log an error to the </w:t>
            </w:r>
            <w:r w:rsidRPr="007F10D2">
              <w:rPr>
                <w:rStyle w:val="CodeType1"/>
              </w:rPr>
              <w:t>pipc.log</w:t>
            </w:r>
            <w:r w:rsidRPr="0034681E">
              <w:t xml:space="preserve"> file stating the requested failover type is not supported.</w:t>
            </w:r>
          </w:p>
        </w:tc>
      </w:tr>
      <w:tr w:rsidR="00504AA0" w:rsidRPr="00C638E1" w:rsidTr="00906B57">
        <w:trPr>
          <w:cantSplit/>
          <w:trHeight w:val="117"/>
        </w:trPr>
        <w:tc>
          <w:tcPr>
            <w:tcW w:w="2160" w:type="dxa"/>
          </w:tcPr>
          <w:p w:rsidR="00504AA0" w:rsidRPr="0060016C" w:rsidRDefault="00504AA0" w:rsidP="007F3639">
            <w:pPr>
              <w:pStyle w:val="TableText1"/>
              <w:rPr>
                <w:rStyle w:val="CodeType2"/>
              </w:rPr>
            </w:pPr>
            <w:r w:rsidRPr="0060016C">
              <w:rPr>
                <w:rStyle w:val="CodeType2"/>
              </w:rPr>
              <w:t>/updateinterval=#</w:t>
            </w:r>
          </w:p>
          <w:p w:rsidR="00504AA0" w:rsidRPr="00C638E1" w:rsidRDefault="00504AA0" w:rsidP="007F3639">
            <w:pPr>
              <w:pStyle w:val="TableText1"/>
            </w:pPr>
            <w:r w:rsidRPr="00C638E1">
              <w:t>Default=120 seconds</w:t>
            </w:r>
          </w:p>
          <w:p w:rsidR="00504AA0" w:rsidRPr="00C638E1" w:rsidRDefault="00504AA0" w:rsidP="007F3639">
            <w:pPr>
              <w:pStyle w:val="TableText1"/>
            </w:pPr>
            <w:r w:rsidRPr="00C638E1">
              <w:t>Optional</w:t>
            </w:r>
          </w:p>
        </w:tc>
        <w:tc>
          <w:tcPr>
            <w:tcW w:w="5850" w:type="dxa"/>
          </w:tcPr>
          <w:p w:rsidR="00504AA0" w:rsidRPr="00C638E1" w:rsidRDefault="00504AA0" w:rsidP="007F3639">
            <w:pPr>
              <w:pStyle w:val="TableText1"/>
            </w:pPr>
            <w:r w:rsidRPr="00C638E1">
              <w:t>Adjusts the minimum interval (in seconds) when the interface checks for point updates</w:t>
            </w:r>
          </w:p>
          <w:p w:rsidR="00504AA0" w:rsidRPr="00C638E1" w:rsidRDefault="00504AA0" w:rsidP="007F3639">
            <w:pPr>
              <w:pStyle w:val="TableText1"/>
            </w:pPr>
            <w:r w:rsidRPr="00C638E1">
              <w:t>The default interval is 120 seconds, the minimum interval is 1 second, and the maximum interval is 300 seconds</w:t>
            </w:r>
          </w:p>
          <w:p w:rsidR="00504AA0" w:rsidRPr="00C638E1" w:rsidRDefault="00504AA0" w:rsidP="007F3639">
            <w:pPr>
              <w:pStyle w:val="TableText1"/>
            </w:pPr>
            <w:r w:rsidRPr="00C638E1">
              <w:t>Example:</w:t>
            </w:r>
            <w:r w:rsidRPr="00C638E1">
              <w:br/>
            </w:r>
            <w:r w:rsidRPr="00882C74">
              <w:rPr>
                <w:rStyle w:val="CodeType2"/>
                <w:b w:val="0"/>
              </w:rPr>
              <w:t>. . . /updateinterval=60</w:t>
            </w:r>
          </w:p>
        </w:tc>
      </w:tr>
      <w:tr w:rsidR="00504AA0" w:rsidRPr="00C638E1" w:rsidTr="00906B57">
        <w:trPr>
          <w:cantSplit/>
          <w:trHeight w:val="117"/>
        </w:trPr>
        <w:tc>
          <w:tcPr>
            <w:tcW w:w="2160" w:type="dxa"/>
          </w:tcPr>
          <w:p w:rsidR="00504AA0" w:rsidRPr="0060016C" w:rsidRDefault="00464162" w:rsidP="007F3639">
            <w:pPr>
              <w:pStyle w:val="TableText1"/>
              <w:rPr>
                <w:rStyle w:val="CodeType2"/>
              </w:rPr>
            </w:pPr>
            <w:r>
              <w:rPr>
                <w:rStyle w:val="CodeType2"/>
              </w:rPr>
              <w:t>/User_ODBC</w:t>
            </w:r>
            <w:r w:rsidR="00504AA0" w:rsidRPr="0060016C">
              <w:rPr>
                <w:rStyle w:val="CodeType2"/>
              </w:rPr>
              <w:t>=username_odbc</w:t>
            </w:r>
          </w:p>
          <w:p w:rsidR="00504AA0" w:rsidRPr="00C638E1" w:rsidRDefault="00504AA0" w:rsidP="007F3639">
            <w:pPr>
              <w:pStyle w:val="TableText1"/>
              <w:rPr>
                <w:lang w:val="de-DE"/>
              </w:rPr>
            </w:pPr>
            <w:r w:rsidRPr="00C638E1">
              <w:rPr>
                <w:lang w:val="de-DE"/>
              </w:rPr>
              <w:t>Optional</w:t>
            </w:r>
          </w:p>
        </w:tc>
        <w:tc>
          <w:tcPr>
            <w:tcW w:w="5850" w:type="dxa"/>
          </w:tcPr>
          <w:p w:rsidR="00504AA0" w:rsidRPr="00C638E1" w:rsidRDefault="00504AA0" w:rsidP="007F3639">
            <w:pPr>
              <w:pStyle w:val="TableText1"/>
            </w:pPr>
            <w:r w:rsidRPr="00C638E1">
              <w:t xml:space="preserve">The </w:t>
            </w:r>
            <w:r w:rsidR="00464162" w:rsidRPr="00882C74">
              <w:rPr>
                <w:rStyle w:val="CodeType2"/>
                <w:b w:val="0"/>
              </w:rPr>
              <w:t>/User_ODBC</w:t>
            </w:r>
            <w:r w:rsidRPr="00C638E1">
              <w:t xml:space="preserve"> parameter specifies the username for the ODBC connection. </w:t>
            </w:r>
          </w:p>
          <w:p w:rsidR="00504AA0" w:rsidRPr="00C638E1" w:rsidRDefault="00504AA0" w:rsidP="007F3639">
            <w:pPr>
              <w:pStyle w:val="TableText1"/>
            </w:pPr>
            <w:r w:rsidRPr="00C638E1">
              <w:t xml:space="preserve"> Databases like </w:t>
            </w:r>
            <w:r w:rsidRPr="00C638E1">
              <w:rPr>
                <w:i/>
                <w:iCs/>
              </w:rPr>
              <w:t>MS Access</w:t>
            </w:r>
            <w:r w:rsidRPr="00C638E1">
              <w:t xml:space="preserve"> or </w:t>
            </w:r>
            <w:r w:rsidRPr="00C638E1">
              <w:rPr>
                <w:i/>
                <w:iCs/>
              </w:rPr>
              <w:t>dBase</w:t>
            </w:r>
            <w:r w:rsidRPr="00C638E1">
              <w:t xml:space="preserve"> may not always have usernames set up. In this case a dummy username must be used, e.g. </w:t>
            </w:r>
            <w:r w:rsidR="00464162" w:rsidRPr="00882C74">
              <w:rPr>
                <w:rStyle w:val="CodeType2"/>
                <w:b w:val="0"/>
              </w:rPr>
              <w:t>/User</w:t>
            </w:r>
            <w:r w:rsidRPr="00882C74">
              <w:rPr>
                <w:rStyle w:val="CodeType2"/>
                <w:b w:val="0"/>
              </w:rPr>
              <w:t>_ODBC=dummy</w:t>
            </w:r>
            <w:r w:rsidRPr="0060016C">
              <w:rPr>
                <w:rStyle w:val="CodeType2"/>
              </w:rPr>
              <w:t>.</w:t>
            </w:r>
            <w:r w:rsidRPr="00C638E1">
              <w:t xml:space="preserve"> </w:t>
            </w:r>
          </w:p>
        </w:tc>
      </w:tr>
      <w:tr w:rsidR="00504AA0" w:rsidRPr="00C638E1" w:rsidTr="00906B57">
        <w:trPr>
          <w:cantSplit/>
          <w:trHeight w:val="117"/>
        </w:trPr>
        <w:tc>
          <w:tcPr>
            <w:tcW w:w="2160" w:type="dxa"/>
          </w:tcPr>
          <w:p w:rsidR="00504AA0" w:rsidRPr="0060016C" w:rsidRDefault="00464162" w:rsidP="007F3639">
            <w:pPr>
              <w:pStyle w:val="TableText1"/>
              <w:rPr>
                <w:rStyle w:val="CodeType2"/>
              </w:rPr>
            </w:pPr>
            <w:r>
              <w:rPr>
                <w:rStyle w:val="CodeType2"/>
              </w:rPr>
              <w:t>/User_PI</w:t>
            </w:r>
            <w:r w:rsidR="00504AA0" w:rsidRPr="0060016C">
              <w:rPr>
                <w:rStyle w:val="CodeType2"/>
              </w:rPr>
              <w:t>=username_pi</w:t>
            </w:r>
          </w:p>
          <w:p w:rsidR="00504AA0" w:rsidRPr="00C638E1" w:rsidRDefault="00504AA0" w:rsidP="007F3639">
            <w:pPr>
              <w:pStyle w:val="TableText1"/>
            </w:pPr>
            <w:r w:rsidRPr="00C638E1">
              <w:t>Default: piadmin</w:t>
            </w:r>
          </w:p>
          <w:p w:rsidR="00504AA0" w:rsidRPr="00C638E1" w:rsidRDefault="00504AA0" w:rsidP="007F3639">
            <w:pPr>
              <w:pStyle w:val="TableText1"/>
            </w:pPr>
            <w:r w:rsidRPr="00C638E1">
              <w:t>Optional</w:t>
            </w:r>
          </w:p>
          <w:p w:rsidR="00504AA0" w:rsidRPr="00C638E1" w:rsidRDefault="00504AA0" w:rsidP="007F3639">
            <w:pPr>
              <w:pStyle w:val="TableText1"/>
              <w:rPr>
                <w:rStyle w:val="CautionChar"/>
                <w:b w:val="0"/>
              </w:rPr>
            </w:pPr>
          </w:p>
          <w:p w:rsidR="00504AA0" w:rsidRPr="00C638E1" w:rsidRDefault="00504AA0" w:rsidP="00A970E2">
            <w:pPr>
              <w:pStyle w:val="TableText1"/>
            </w:pPr>
            <w:r w:rsidRPr="00C638E1">
              <w:t>Obsolete!</w:t>
            </w:r>
          </w:p>
        </w:tc>
        <w:tc>
          <w:tcPr>
            <w:tcW w:w="5850" w:type="dxa"/>
          </w:tcPr>
          <w:p w:rsidR="00504AA0" w:rsidRPr="00C638E1" w:rsidRDefault="00504AA0" w:rsidP="007F3639">
            <w:pPr>
              <w:pStyle w:val="TableText1"/>
            </w:pPr>
            <w:r w:rsidRPr="00C638E1">
              <w:t xml:space="preserve">The </w:t>
            </w:r>
            <w:r w:rsidR="00464162" w:rsidRPr="00882C74">
              <w:rPr>
                <w:rStyle w:val="CodeType2"/>
                <w:b w:val="0"/>
              </w:rPr>
              <w:t>/User_PI</w:t>
            </w:r>
            <w:r w:rsidRPr="00C638E1">
              <w:t xml:space="preserve"> parameter specifies the PI username. PI interfaces usually log in as </w:t>
            </w:r>
            <w:r w:rsidRPr="00C638E1">
              <w:rPr>
                <w:i/>
                <w:iCs/>
              </w:rPr>
              <w:t xml:space="preserve">piadmin </w:t>
            </w:r>
            <w:r w:rsidRPr="00C638E1">
              <w:rPr>
                <w:iCs/>
              </w:rPr>
              <w:t xml:space="preserve">and rely on an entry in the PI trust table to get the </w:t>
            </w:r>
            <w:r w:rsidRPr="00C638E1">
              <w:rPr>
                <w:i/>
                <w:iCs/>
              </w:rPr>
              <w:t>piadmin</w:t>
            </w:r>
            <w:r w:rsidRPr="00C638E1">
              <w:rPr>
                <w:iCs/>
              </w:rPr>
              <w:t xml:space="preserve"> credentials</w:t>
            </w:r>
            <w:r w:rsidRPr="00C638E1">
              <w:rPr>
                <w:b/>
              </w:rPr>
              <w:t xml:space="preserve">. </w:t>
            </w:r>
            <w:r w:rsidRPr="00C638E1">
              <w:t>This switch is maintained for legacy reasons and the suggested scenario today (with PI Servers 3.3+) is thus is to always specify a PI trust.</w:t>
            </w:r>
          </w:p>
          <w:p w:rsidR="00504AA0" w:rsidRPr="00C638E1" w:rsidRDefault="00504AA0" w:rsidP="00FD3882">
            <w:pPr>
              <w:pStyle w:val="Note1"/>
              <w:ind w:left="0" w:right="0"/>
            </w:pPr>
            <w:r w:rsidRPr="00C638E1">
              <w:rPr>
                <w:b/>
              </w:rPr>
              <w:t>Note:</w:t>
            </w:r>
            <w:r w:rsidRPr="00C638E1">
              <w:tab/>
              <w:t xml:space="preserve">Since RDBMSPI version 3.11.0.0 </w:t>
            </w:r>
            <w:r w:rsidR="008B0C31">
              <w:t>–</w:t>
            </w:r>
            <w:r w:rsidRPr="00C638E1">
              <w:t xml:space="preserve"> when this parameter is NOT present, the interface does not explicitly log in and relies on entries in the PI trust table</w:t>
            </w:r>
          </w:p>
          <w:p w:rsidR="00504AA0" w:rsidRPr="006137FB" w:rsidRDefault="00504AA0" w:rsidP="007F3639">
            <w:pPr>
              <w:pStyle w:val="TableText1"/>
              <w:rPr>
                <w:rStyle w:val="BoldType"/>
              </w:rPr>
            </w:pPr>
            <w:r>
              <w:rPr>
                <w:noProof/>
              </w:rPr>
              <w:drawing>
                <wp:inline distT="0" distB="0" distL="0" distR="0" wp14:anchorId="16D6319A" wp14:editId="32399565">
                  <wp:extent cx="381000" cy="276225"/>
                  <wp:effectExtent l="19050" t="0" r="0" b="0"/>
                  <wp:docPr id="63" name="Picture 34"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C638E1">
              <w:tab/>
            </w:r>
            <w:r w:rsidRPr="007F3639">
              <w:rPr>
                <w:rStyle w:val="BoldType"/>
              </w:rPr>
              <w:t>CAUTION</w:t>
            </w:r>
            <w:r w:rsidRPr="00C638E1">
              <w:t xml:space="preserve"> </w:t>
            </w:r>
            <w:r w:rsidRPr="006137FB">
              <w:rPr>
                <w:rStyle w:val="BoldType"/>
              </w:rPr>
              <w:t>Users of PI API 1.3.8 should always configure a trust/proxy for the interface. The reason is a bug in the PI API that causes the interface not to regain its user credentials after an automatic re-connect to the PI Server executed by PI API. Without having a trust/proxy configured data may get lost (error -10401).</w:t>
            </w:r>
          </w:p>
          <w:p w:rsidR="00504AA0" w:rsidRPr="00D7088E" w:rsidRDefault="00504AA0" w:rsidP="007F3639">
            <w:pPr>
              <w:pStyle w:val="TableText1"/>
            </w:pPr>
            <w:r w:rsidRPr="00D7088E">
              <w:rPr>
                <w:noProof/>
              </w:rPr>
              <w:drawing>
                <wp:inline distT="0" distB="0" distL="0" distR="0" wp14:anchorId="66252339" wp14:editId="39C53240">
                  <wp:extent cx="381000" cy="276225"/>
                  <wp:effectExtent l="19050" t="0" r="0" b="0"/>
                  <wp:docPr id="64" name="Picture 35"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D7088E">
              <w:tab/>
            </w:r>
            <w:r w:rsidRPr="007F3639">
              <w:rPr>
                <w:rStyle w:val="BoldType"/>
              </w:rPr>
              <w:t>CAUTION</w:t>
            </w:r>
            <w:r w:rsidRPr="00D7088E">
              <w:t xml:space="preserve">! </w:t>
            </w:r>
            <w:r w:rsidRPr="006137FB">
              <w:rPr>
                <w:rStyle w:val="BoldType"/>
              </w:rPr>
              <w:t>Since the RDBMSPI 3.14 (and UniInt 4.1.2), the interface does NOT explicitly login to PI anymore. Users always have to configure the trust entry (PI 3.3 or better) or proxy table (PI 3.2.x) for this interface. For PI Servers earlier than 3.2 this startup parameter works as described.</w:t>
            </w:r>
          </w:p>
        </w:tc>
      </w:tr>
      <w:tr w:rsidR="00504AA0" w:rsidRPr="00C638E1" w:rsidTr="00906B57">
        <w:trPr>
          <w:cantSplit/>
          <w:trHeight w:val="117"/>
        </w:trPr>
        <w:tc>
          <w:tcPr>
            <w:tcW w:w="2160" w:type="dxa"/>
          </w:tcPr>
          <w:p w:rsidR="00504AA0" w:rsidRPr="0060016C" w:rsidRDefault="00464162" w:rsidP="007F3639">
            <w:pPr>
              <w:pStyle w:val="TableText1"/>
              <w:rPr>
                <w:rStyle w:val="CodeType2"/>
              </w:rPr>
            </w:pPr>
            <w:r>
              <w:rPr>
                <w:rStyle w:val="CodeType2"/>
              </w:rPr>
              <w:t>/UTC</w:t>
            </w:r>
          </w:p>
          <w:p w:rsidR="00504AA0" w:rsidRPr="00C638E1" w:rsidRDefault="00504AA0" w:rsidP="007F3639">
            <w:pPr>
              <w:pStyle w:val="TableText1"/>
            </w:pPr>
            <w:r w:rsidRPr="00C638E1">
              <w:t>Default: no UTC transformation</w:t>
            </w:r>
          </w:p>
          <w:p w:rsidR="00504AA0" w:rsidRPr="00C638E1" w:rsidRDefault="00504AA0" w:rsidP="00A970E2">
            <w:pPr>
              <w:pStyle w:val="TableText1"/>
            </w:pPr>
            <w:r w:rsidRPr="00C638E1">
              <w:t>Optional</w:t>
            </w:r>
          </w:p>
        </w:tc>
        <w:tc>
          <w:tcPr>
            <w:tcW w:w="5850" w:type="dxa"/>
          </w:tcPr>
          <w:p w:rsidR="00504AA0" w:rsidRPr="00C638E1" w:rsidRDefault="00504AA0" w:rsidP="007F3639">
            <w:pPr>
              <w:pStyle w:val="TableText1"/>
            </w:pPr>
            <w:r w:rsidRPr="00C638E1">
              <w:t xml:space="preserve">If this start-up parameter is specified, the interface expects the incoming </w:t>
            </w:r>
            <w:r w:rsidRPr="00C638E1">
              <w:rPr>
                <w:i/>
                <w:iCs/>
              </w:rPr>
              <w:t>timestamp</w:t>
            </w:r>
            <w:r w:rsidRPr="00C638E1">
              <w:t xml:space="preserve"> values (from RDB) are in UTC (</w:t>
            </w:r>
            <w:r w:rsidRPr="00C638E1">
              <w:rPr>
                <w:u w:val="single"/>
              </w:rPr>
              <w:t>U</w:t>
            </w:r>
            <w:r w:rsidRPr="00C638E1">
              <w:t xml:space="preserve">niversal </w:t>
            </w:r>
            <w:r w:rsidRPr="00C638E1">
              <w:rPr>
                <w:u w:val="single"/>
              </w:rPr>
              <w:t>T</w:t>
            </w:r>
            <w:r w:rsidRPr="00C638E1">
              <w:t xml:space="preserve">ime </w:t>
            </w:r>
            <w:r w:rsidRPr="00C638E1">
              <w:rPr>
                <w:u w:val="single"/>
              </w:rPr>
              <w:t>C</w:t>
            </w:r>
            <w:r w:rsidRPr="00C638E1">
              <w:t>oordinated) and the interface stores them in PI as UTC timestamps. All the timestamp related placeholders (TS, ST, LST, LET, ANN_TS) are also transformed; that is, the output to RDB is in UTC as well.</w:t>
            </w:r>
          </w:p>
          <w:p w:rsidR="00504AA0" w:rsidRPr="00C638E1" w:rsidRDefault="00504AA0" w:rsidP="00504AA0">
            <w:pPr>
              <w:pStyle w:val="Note1"/>
              <w:ind w:left="0" w:right="0"/>
              <w:rPr>
                <w:bCs/>
              </w:rPr>
            </w:pPr>
            <w:r w:rsidRPr="00D7088E">
              <w:rPr>
                <w:rStyle w:val="BoldType"/>
              </w:rPr>
              <w:t>Note:</w:t>
            </w:r>
            <w:r w:rsidRPr="00C638E1">
              <w:t xml:space="preserve"> Version 3.15 of the interface implemented support for the PI points of the data type </w:t>
            </w:r>
            <w:r w:rsidRPr="00C638E1">
              <w:rPr>
                <w:i/>
              </w:rPr>
              <w:t>PI Timestamp</w:t>
            </w:r>
            <w:r w:rsidRPr="00C638E1">
              <w:t xml:space="preserve">, the input as well as output from </w:t>
            </w:r>
            <w:r w:rsidRPr="00C638E1">
              <w:rPr>
                <w:i/>
              </w:rPr>
              <w:t>PI Timestamp</w:t>
            </w:r>
            <w:r w:rsidRPr="00C638E1">
              <w:t xml:space="preserve"> points is transformed to UTC as well!</w:t>
            </w:r>
          </w:p>
          <w:p w:rsidR="00504AA0" w:rsidRPr="00C638E1" w:rsidRDefault="00504AA0" w:rsidP="00504AA0">
            <w:pPr>
              <w:pStyle w:val="Note1"/>
              <w:ind w:left="0" w:right="0"/>
            </w:pPr>
            <w:r w:rsidRPr="00C638E1">
              <w:t>To do a correct UTC transformation, it is required that the Time Zone/DST settings on the interface node are valid.</w:t>
            </w:r>
          </w:p>
        </w:tc>
      </w:tr>
      <w:tr w:rsidR="00504AA0" w:rsidTr="00906B57">
        <w:trPr>
          <w:cantSplit/>
          <w:trHeight w:val="117"/>
        </w:trPr>
        <w:tc>
          <w:tcPr>
            <w:tcW w:w="2160" w:type="dxa"/>
            <w:tcBorders>
              <w:top w:val="single" w:sz="6" w:space="0" w:color="000000"/>
              <w:left w:val="single" w:sz="6" w:space="0" w:color="000000"/>
              <w:bottom w:val="single" w:sz="6" w:space="0" w:color="000000"/>
              <w:right w:val="single" w:sz="6" w:space="0" w:color="000000"/>
            </w:tcBorders>
          </w:tcPr>
          <w:p w:rsidR="00504AA0" w:rsidRPr="0060016C" w:rsidRDefault="00464162" w:rsidP="007F3639">
            <w:pPr>
              <w:pStyle w:val="TableText1"/>
              <w:rPr>
                <w:rStyle w:val="CodeType2"/>
              </w:rPr>
            </w:pPr>
            <w:r>
              <w:rPr>
                <w:rStyle w:val="CodeType2"/>
              </w:rPr>
              <w:lastRenderedPageBreak/>
              <w:t>/WD</w:t>
            </w:r>
            <w:r w:rsidR="00504AA0" w:rsidRPr="0060016C">
              <w:rPr>
                <w:rStyle w:val="CodeType2"/>
              </w:rPr>
              <w:t xml:space="preserve">=# </w:t>
            </w:r>
          </w:p>
          <w:p w:rsidR="00504AA0" w:rsidRPr="00F57DDE" w:rsidRDefault="00504AA0" w:rsidP="007F3639">
            <w:pPr>
              <w:pStyle w:val="TableText1"/>
              <w:rPr>
                <w:noProof/>
              </w:rPr>
            </w:pPr>
            <w:r w:rsidRPr="00F57DDE">
              <w:rPr>
                <w:noProof/>
              </w:rPr>
              <w:t>Default: 10</w:t>
            </w:r>
          </w:p>
          <w:p w:rsidR="00504AA0" w:rsidRDefault="00504AA0" w:rsidP="007F3639">
            <w:pPr>
              <w:pStyle w:val="TableText1"/>
            </w:pPr>
            <w:r w:rsidRPr="00F57DDE">
              <w:rPr>
                <w:noProof/>
              </w:rPr>
              <w:t>Optional</w:t>
            </w:r>
          </w:p>
        </w:tc>
        <w:tc>
          <w:tcPr>
            <w:tcW w:w="5850" w:type="dxa"/>
            <w:tcBorders>
              <w:top w:val="single" w:sz="6" w:space="0" w:color="000000"/>
              <w:left w:val="single" w:sz="6" w:space="0" w:color="000000"/>
              <w:bottom w:val="single" w:sz="6" w:space="0" w:color="000000"/>
              <w:right w:val="single" w:sz="6" w:space="0" w:color="000000"/>
            </w:tcBorders>
          </w:tcPr>
          <w:p w:rsidR="00504AA0" w:rsidRDefault="00504AA0" w:rsidP="006137FB">
            <w:pPr>
              <w:pStyle w:val="TableText1"/>
            </w:pPr>
            <w:r w:rsidRPr="00065454">
              <w:t>In</w:t>
            </w:r>
            <w:r>
              <w:t xml:space="preserve"> conjunction with the </w:t>
            </w:r>
            <w:r w:rsidR="00464162" w:rsidRPr="00882C74">
              <w:rPr>
                <w:rStyle w:val="CodeType2"/>
                <w:b w:val="0"/>
              </w:rPr>
              <w:t>/LB</w:t>
            </w:r>
            <w:r>
              <w:t xml:space="preserve"> parameter; </w:t>
            </w:r>
            <w:r w:rsidRPr="00065454">
              <w:rPr>
                <w:u w:val="single"/>
              </w:rPr>
              <w:t>W</w:t>
            </w:r>
            <w:r>
              <w:t xml:space="preserve">rite </w:t>
            </w:r>
            <w:r w:rsidRPr="00065454">
              <w:rPr>
                <w:u w:val="single"/>
              </w:rPr>
              <w:t>D</w:t>
            </w:r>
            <w:r>
              <w:t xml:space="preserve">elay (in milliseconds) between two bulk writes to the PI archive. Default is 10ms. Used to tune the load on the PI Archive and the network. See also the </w:t>
            </w:r>
            <w:r w:rsidR="00464162" w:rsidRPr="00882C74">
              <w:rPr>
                <w:rStyle w:val="CodeType2"/>
                <w:b w:val="0"/>
              </w:rPr>
              <w:t>/LB</w:t>
            </w:r>
            <w:r w:rsidRPr="00882C74">
              <w:rPr>
                <w:b/>
              </w:rPr>
              <w:t xml:space="preserve"> </w:t>
            </w:r>
            <w:r>
              <w:t xml:space="preserve">and </w:t>
            </w:r>
            <w:r w:rsidR="00464162" w:rsidRPr="00882C74">
              <w:rPr>
                <w:rStyle w:val="CodeType2"/>
                <w:b w:val="0"/>
              </w:rPr>
              <w:t>/WS</w:t>
            </w:r>
            <w:r w:rsidRPr="00882C74">
              <w:rPr>
                <w:rStyle w:val="CodeType2"/>
                <w:b w:val="0"/>
              </w:rPr>
              <w:t>=#</w:t>
            </w:r>
            <w:r>
              <w:t xml:space="preserve"> parameters.</w:t>
            </w:r>
          </w:p>
        </w:tc>
      </w:tr>
      <w:tr w:rsidR="00504AA0" w:rsidTr="00906B57">
        <w:trPr>
          <w:cantSplit/>
          <w:trHeight w:val="117"/>
        </w:trPr>
        <w:tc>
          <w:tcPr>
            <w:tcW w:w="2160" w:type="dxa"/>
            <w:tcBorders>
              <w:top w:val="single" w:sz="6" w:space="0" w:color="000000"/>
              <w:left w:val="single" w:sz="6" w:space="0" w:color="000000"/>
              <w:bottom w:val="single" w:sz="6" w:space="0" w:color="000000"/>
              <w:right w:val="single" w:sz="6" w:space="0" w:color="000000"/>
            </w:tcBorders>
          </w:tcPr>
          <w:p w:rsidR="00504AA0" w:rsidRPr="0060016C" w:rsidRDefault="00464162" w:rsidP="007F3639">
            <w:pPr>
              <w:pStyle w:val="TableText1"/>
              <w:rPr>
                <w:rStyle w:val="CodeType2"/>
              </w:rPr>
            </w:pPr>
            <w:r>
              <w:rPr>
                <w:rStyle w:val="CodeType2"/>
              </w:rPr>
              <w:t>/WS</w:t>
            </w:r>
            <w:r w:rsidR="00504AA0" w:rsidRPr="0060016C">
              <w:rPr>
                <w:rStyle w:val="CodeType2"/>
              </w:rPr>
              <w:t xml:space="preserve">=# </w:t>
            </w:r>
          </w:p>
          <w:p w:rsidR="00504AA0" w:rsidRPr="0060016C" w:rsidRDefault="00504AA0" w:rsidP="007F3639">
            <w:pPr>
              <w:pStyle w:val="TableText1"/>
              <w:rPr>
                <w:rStyle w:val="CodeType2"/>
              </w:rPr>
            </w:pPr>
            <w:r w:rsidRPr="00F57DDE">
              <w:rPr>
                <w:noProof/>
              </w:rPr>
              <w:t>Default: 10240</w:t>
            </w:r>
          </w:p>
          <w:p w:rsidR="00504AA0" w:rsidRDefault="00504AA0" w:rsidP="007F3639">
            <w:pPr>
              <w:pStyle w:val="TableText1"/>
            </w:pPr>
            <w:r w:rsidRPr="00F57DDE">
              <w:rPr>
                <w:noProof/>
              </w:rPr>
              <w:t>Optional</w:t>
            </w:r>
          </w:p>
        </w:tc>
        <w:tc>
          <w:tcPr>
            <w:tcW w:w="5850" w:type="dxa"/>
            <w:tcBorders>
              <w:top w:val="single" w:sz="6" w:space="0" w:color="000000"/>
              <w:left w:val="single" w:sz="6" w:space="0" w:color="000000"/>
              <w:bottom w:val="single" w:sz="6" w:space="0" w:color="000000"/>
              <w:right w:val="single" w:sz="6" w:space="0" w:color="000000"/>
            </w:tcBorders>
          </w:tcPr>
          <w:p w:rsidR="00504AA0" w:rsidRDefault="00504AA0" w:rsidP="006137FB">
            <w:pPr>
              <w:pStyle w:val="TableText1"/>
            </w:pPr>
            <w:r w:rsidRPr="00065454">
              <w:t>In</w:t>
            </w:r>
            <w:r>
              <w:t xml:space="preserve"> conjunction with the </w:t>
            </w:r>
            <w:r w:rsidR="00464162" w:rsidRPr="00882C74">
              <w:rPr>
                <w:rStyle w:val="CodeType2"/>
                <w:b w:val="0"/>
              </w:rPr>
              <w:t>/LB</w:t>
            </w:r>
            <w:r>
              <w:t xml:space="preserve"> parameter; </w:t>
            </w:r>
            <w:r w:rsidRPr="00065454">
              <w:rPr>
                <w:u w:val="single"/>
              </w:rPr>
              <w:t>W</w:t>
            </w:r>
            <w:r>
              <w:t xml:space="preserve">rite </w:t>
            </w:r>
            <w:r w:rsidRPr="00065454">
              <w:rPr>
                <w:u w:val="single"/>
              </w:rPr>
              <w:t>S</w:t>
            </w:r>
            <w:r>
              <w:t xml:space="preserve">ize. Maximum number of values written in one (bulk) call to the PI Archive; default is 10240 events per bulk. </w:t>
            </w:r>
            <w:r>
              <w:br/>
              <w:t xml:space="preserve">This parameter can be used to tune (throttle) the load on the PI Archive. </w:t>
            </w:r>
            <w:r>
              <w:br/>
              <w:t xml:space="preserve">With RDBMSPI in history recovery scenarios, it is possible to load huge amounts of data in a short time; for example, when loading data from tables covering spanning years, the </w:t>
            </w:r>
            <w:r w:rsidR="00464162" w:rsidRPr="00882C74">
              <w:rPr>
                <w:rStyle w:val="CodeType2"/>
                <w:b w:val="0"/>
              </w:rPr>
              <w:t>/WS</w:t>
            </w:r>
            <w:r w:rsidR="00464162">
              <w:rPr>
                <w:rStyle w:val="CodeType2"/>
              </w:rPr>
              <w:t xml:space="preserve"> </w:t>
            </w:r>
            <w:r w:rsidR="00464162" w:rsidRPr="00882C74">
              <w:rPr>
                <w:rStyle w:val="CodeType2"/>
                <w:b w:val="0"/>
              </w:rPr>
              <w:t>/WD</w:t>
            </w:r>
            <w:r w:rsidRPr="0060016C">
              <w:rPr>
                <w:rStyle w:val="CodeType2"/>
              </w:rPr>
              <w:t xml:space="preserve"> </w:t>
            </w:r>
            <w:r>
              <w:t>can be used to throttle the load.</w:t>
            </w:r>
          </w:p>
        </w:tc>
      </w:tr>
    </w:tbl>
    <w:p w:rsidR="005E71C9" w:rsidRDefault="005E71C9" w:rsidP="006137FB">
      <w:pPr>
        <w:pStyle w:val="Heading2"/>
        <w:pageBreakBefore/>
      </w:pPr>
      <w:bookmarkStart w:id="241" w:name="_Toc136853924"/>
      <w:bookmarkStart w:id="242" w:name="_Toc326657827"/>
      <w:r>
        <w:lastRenderedPageBreak/>
        <w:t xml:space="preserve">Sample </w:t>
      </w:r>
      <w:r w:rsidR="003E3E31" w:rsidRPr="003E3E31">
        <w:t>RDBMSPI</w:t>
      </w:r>
      <w:r>
        <w:t>.bat File</w:t>
      </w:r>
      <w:bookmarkEnd w:id="241"/>
      <w:bookmarkEnd w:id="242"/>
    </w:p>
    <w:p w:rsidR="005E71C9" w:rsidRDefault="005E71C9" w:rsidP="005E71C9">
      <w:pPr>
        <w:pStyle w:val="BodyText1"/>
      </w:pPr>
      <w:r>
        <w:t>The following is an example file:</w:t>
      </w:r>
    </w:p>
    <w:p w:rsidR="005E71C9" w:rsidRPr="00FE1579" w:rsidRDefault="005E71C9" w:rsidP="00C21BB9">
      <w:pPr>
        <w:pStyle w:val="BodyText1"/>
        <w:spacing w:before="0" w:after="0"/>
        <w:outlineLvl w:val="0"/>
        <w:rPr>
          <w:rStyle w:val="CodeType1"/>
          <w:sz w:val="16"/>
          <w:szCs w:val="16"/>
          <w:lang w:val="de-DE"/>
        </w:rPr>
      </w:pPr>
      <w:r w:rsidRPr="00FE1579">
        <w:rPr>
          <w:rStyle w:val="CodeType1"/>
          <w:sz w:val="16"/>
          <w:szCs w:val="16"/>
          <w:lang w:val="de-DE"/>
        </w:rPr>
        <w:t>REM==========================================================</w:t>
      </w:r>
      <w:r w:rsidR="00FE1579">
        <w:rPr>
          <w:rStyle w:val="CodeType1"/>
          <w:sz w:val="16"/>
          <w:szCs w:val="16"/>
          <w:lang w:val="de-DE"/>
        </w:rPr>
        <w:t>=======</w:t>
      </w:r>
      <w:r w:rsidRPr="00FE1579">
        <w:rPr>
          <w:rStyle w:val="CodeType1"/>
          <w:sz w:val="16"/>
          <w:szCs w:val="16"/>
          <w:lang w:val="de-DE"/>
        </w:rPr>
        <w:t>=====</w:t>
      </w:r>
      <w:r w:rsidR="00FE1579" w:rsidRPr="00FE1579">
        <w:rPr>
          <w:rStyle w:val="CodeType1"/>
          <w:sz w:val="16"/>
          <w:szCs w:val="16"/>
          <w:lang w:val="de-DE"/>
        </w:rPr>
        <w:t>=====</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     RDBMSPI.BAT</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w:t>
      </w:r>
    </w:p>
    <w:p w:rsidR="003E3E31" w:rsidRPr="00FE1579" w:rsidRDefault="003E3E31" w:rsidP="00FE1579">
      <w:pPr>
        <w:pStyle w:val="BodyText1"/>
        <w:spacing w:before="0" w:after="0"/>
        <w:outlineLvl w:val="0"/>
        <w:rPr>
          <w:rStyle w:val="CodeType1"/>
          <w:sz w:val="16"/>
          <w:szCs w:val="16"/>
          <w:lang w:val="de-DE"/>
        </w:rPr>
      </w:pPr>
      <w:r w:rsidRPr="00FE1579">
        <w:rPr>
          <w:rStyle w:val="CodeType1"/>
          <w:sz w:val="16"/>
          <w:szCs w:val="16"/>
          <w:lang w:val="de-DE"/>
        </w:rPr>
        <w:t>REM Sample startup file for the Relational Database (RDBMS via ODBC)</w:t>
      </w:r>
      <w:r w:rsidR="00FE1579" w:rsidRPr="00FE1579">
        <w:rPr>
          <w:rStyle w:val="CodeType1"/>
          <w:sz w:val="16"/>
          <w:szCs w:val="16"/>
          <w:lang w:val="de-DE"/>
        </w:rPr>
        <w:t xml:space="preserve"> Interface</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 ===========================================</w:t>
      </w:r>
      <w:r w:rsidR="00FE1579" w:rsidRPr="00FE1579">
        <w:rPr>
          <w:rStyle w:val="CodeType1"/>
          <w:sz w:val="16"/>
          <w:szCs w:val="16"/>
          <w:lang w:val="de-DE"/>
        </w:rPr>
        <w:t>=====================</w:t>
      </w:r>
      <w:r w:rsidR="00FE1579">
        <w:rPr>
          <w:rStyle w:val="CodeType1"/>
          <w:sz w:val="16"/>
          <w:szCs w:val="16"/>
          <w:lang w:val="de-DE"/>
        </w:rPr>
        <w:t>========</w:t>
      </w:r>
      <w:r w:rsidR="00FE1579" w:rsidRPr="00FE1579">
        <w:rPr>
          <w:rStyle w:val="CodeType1"/>
          <w:sz w:val="16"/>
          <w:szCs w:val="16"/>
          <w:lang w:val="de-DE"/>
        </w:rPr>
        <w:t>===</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 xml:space="preserve">REM </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 OSIsoft recommends using PI ICU to modify startup files.</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  Sample command line</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 xml:space="preserve">     RDBMSPI.exe </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 xml:space="preserve">       /ps=RDBMSPI ^</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 xml:space="preserve">       /id=1 ^</w:t>
      </w:r>
    </w:p>
    <w:p w:rsidR="003E3E31" w:rsidRPr="00FE1579" w:rsidRDefault="00464162" w:rsidP="003E3E31">
      <w:pPr>
        <w:pStyle w:val="BodyText1"/>
        <w:spacing w:before="0" w:after="0"/>
        <w:outlineLvl w:val="0"/>
        <w:rPr>
          <w:rStyle w:val="CodeType1"/>
          <w:sz w:val="16"/>
          <w:szCs w:val="16"/>
          <w:lang w:val="de-DE"/>
        </w:rPr>
      </w:pPr>
      <w:r>
        <w:rPr>
          <w:rStyle w:val="CodeType1"/>
          <w:sz w:val="16"/>
          <w:szCs w:val="16"/>
          <w:lang w:val="de-DE"/>
        </w:rPr>
        <w:t xml:space="preserve">       /DSN</w:t>
      </w:r>
      <w:r w:rsidR="003E3E31" w:rsidRPr="00FE1579">
        <w:rPr>
          <w:rStyle w:val="CodeType1"/>
          <w:sz w:val="16"/>
          <w:szCs w:val="16"/>
          <w:lang w:val="de-DE"/>
        </w:rPr>
        <w:t>=Oracle8 ^</w:t>
      </w:r>
    </w:p>
    <w:p w:rsidR="003E3E31" w:rsidRPr="00FE1579" w:rsidRDefault="00464162" w:rsidP="003E3E31">
      <w:pPr>
        <w:pStyle w:val="BodyText1"/>
        <w:spacing w:before="0" w:after="0"/>
        <w:outlineLvl w:val="0"/>
        <w:rPr>
          <w:rStyle w:val="CodeType1"/>
          <w:sz w:val="16"/>
          <w:szCs w:val="16"/>
          <w:lang w:val="de-DE"/>
        </w:rPr>
      </w:pPr>
      <w:r>
        <w:rPr>
          <w:rStyle w:val="CodeType1"/>
          <w:sz w:val="16"/>
          <w:szCs w:val="16"/>
          <w:lang w:val="de-DE"/>
        </w:rPr>
        <w:t xml:space="preserve">       /User_ODBC</w:t>
      </w:r>
      <w:r w:rsidR="003E3E31" w:rsidRPr="00FE1579">
        <w:rPr>
          <w:rStyle w:val="CodeType1"/>
          <w:sz w:val="16"/>
          <w:szCs w:val="16"/>
          <w:lang w:val="de-DE"/>
        </w:rPr>
        <w:t>=system ^</w:t>
      </w:r>
    </w:p>
    <w:p w:rsidR="003E3E31" w:rsidRPr="00FE1579" w:rsidRDefault="00464162" w:rsidP="003E3E31">
      <w:pPr>
        <w:pStyle w:val="BodyText1"/>
        <w:spacing w:before="0" w:after="0"/>
        <w:outlineLvl w:val="0"/>
        <w:rPr>
          <w:rStyle w:val="CodeType1"/>
          <w:sz w:val="16"/>
          <w:szCs w:val="16"/>
          <w:lang w:val="de-DE"/>
        </w:rPr>
      </w:pPr>
      <w:r>
        <w:rPr>
          <w:rStyle w:val="CodeType1"/>
          <w:sz w:val="16"/>
          <w:szCs w:val="16"/>
          <w:lang w:val="de-DE"/>
        </w:rPr>
        <w:t xml:space="preserve">       /Pass_ODBC</w:t>
      </w:r>
      <w:r w:rsidR="003E3E31" w:rsidRPr="00FE1579">
        <w:rPr>
          <w:rStyle w:val="CodeType1"/>
          <w:sz w:val="16"/>
          <w:szCs w:val="16"/>
          <w:lang w:val="de-DE"/>
        </w:rPr>
        <w:t>= ^</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 xml:space="preserve">       /host=XXXXXX:5450 ^</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 xml:space="preserve">       /f=00:00:05 ^</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 xml:space="preserve">       /f=00:00:10 ^</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 xml:space="preserve">       /f=00:00:15 ^</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 xml:space="preserve">       </w:t>
      </w:r>
      <w:r w:rsidR="00464162">
        <w:rPr>
          <w:rStyle w:val="CodeType1"/>
          <w:sz w:val="16"/>
          <w:szCs w:val="16"/>
          <w:lang w:val="de-DE"/>
        </w:rPr>
        <w:t>/O</w:t>
      </w:r>
      <w:r w:rsidRPr="00FE1579">
        <w:rPr>
          <w:rStyle w:val="CodeType1"/>
          <w:sz w:val="16"/>
          <w:szCs w:val="16"/>
          <w:lang w:val="de-DE"/>
        </w:rPr>
        <w:t>utput="C:\Program Files\PIPC\Interfaces\RDBMSPI\Log\RDBMSPI.out" ^</w:t>
      </w:r>
    </w:p>
    <w:p w:rsidR="003E3E31" w:rsidRPr="00FE1579" w:rsidRDefault="00464162" w:rsidP="003E3E31">
      <w:pPr>
        <w:pStyle w:val="BodyText1"/>
        <w:spacing w:before="0" w:after="0"/>
        <w:outlineLvl w:val="0"/>
        <w:rPr>
          <w:rStyle w:val="CodeType1"/>
          <w:sz w:val="16"/>
          <w:szCs w:val="16"/>
          <w:lang w:val="de-DE"/>
        </w:rPr>
      </w:pPr>
      <w:r>
        <w:rPr>
          <w:rStyle w:val="CodeType1"/>
          <w:sz w:val="16"/>
          <w:szCs w:val="16"/>
          <w:lang w:val="de-DE"/>
        </w:rPr>
        <w:t xml:space="preserve">       /SQL</w:t>
      </w:r>
      <w:r w:rsidR="003E3E31" w:rsidRPr="00FE1579">
        <w:rPr>
          <w:rStyle w:val="CodeType1"/>
          <w:sz w:val="16"/>
          <w:szCs w:val="16"/>
          <w:lang w:val="de-DE"/>
        </w:rPr>
        <w:t>="C:\Program Files\PIPC\Interfaces\RDBMSPI\SQL\" ^</w:t>
      </w:r>
    </w:p>
    <w:p w:rsidR="003E3E31" w:rsidRPr="00FE1579" w:rsidRDefault="00464162" w:rsidP="003E3E31">
      <w:pPr>
        <w:pStyle w:val="BodyText1"/>
        <w:spacing w:before="0" w:after="0"/>
        <w:outlineLvl w:val="0"/>
        <w:rPr>
          <w:rStyle w:val="CodeType1"/>
          <w:sz w:val="16"/>
          <w:szCs w:val="16"/>
          <w:lang w:val="de-DE"/>
        </w:rPr>
      </w:pPr>
      <w:r>
        <w:rPr>
          <w:rStyle w:val="CodeType1"/>
          <w:sz w:val="16"/>
          <w:szCs w:val="16"/>
          <w:lang w:val="de-DE"/>
        </w:rPr>
        <w:t xml:space="preserve">       /DEB</w:t>
      </w:r>
      <w:r w:rsidR="003E3E31" w:rsidRPr="00FE1579">
        <w:rPr>
          <w:rStyle w:val="CodeType1"/>
          <w:sz w:val="16"/>
          <w:szCs w:val="16"/>
          <w:lang w:val="de-DE"/>
        </w:rPr>
        <w:t>=1 ^</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 xml:space="preserve">       /</w:t>
      </w:r>
      <w:r w:rsidR="00464162">
        <w:rPr>
          <w:rStyle w:val="CodeType1"/>
          <w:sz w:val="16"/>
          <w:szCs w:val="16"/>
          <w:lang w:val="de-DE"/>
        </w:rPr>
        <w:t>PISDK</w:t>
      </w:r>
      <w:r w:rsidRPr="00FE1579">
        <w:rPr>
          <w:rStyle w:val="CodeType1"/>
          <w:sz w:val="16"/>
          <w:szCs w:val="16"/>
          <w:lang w:val="de-DE"/>
        </w:rPr>
        <w:t>=1 ^</w:t>
      </w:r>
    </w:p>
    <w:p w:rsidR="003E3E31" w:rsidRPr="00FE1579" w:rsidRDefault="00464162" w:rsidP="003E3E31">
      <w:pPr>
        <w:pStyle w:val="BodyText1"/>
        <w:spacing w:before="0" w:after="0"/>
        <w:outlineLvl w:val="0"/>
        <w:rPr>
          <w:rStyle w:val="CodeType1"/>
          <w:sz w:val="16"/>
          <w:szCs w:val="16"/>
          <w:lang w:val="de-DE"/>
        </w:rPr>
      </w:pPr>
      <w:r>
        <w:rPr>
          <w:rStyle w:val="CodeType1"/>
          <w:sz w:val="16"/>
          <w:szCs w:val="16"/>
          <w:lang w:val="de-DE"/>
        </w:rPr>
        <w:t xml:space="preserve">       /R</w:t>
      </w:r>
      <w:r w:rsidR="003E3E31" w:rsidRPr="00FE1579">
        <w:rPr>
          <w:rStyle w:val="CodeType1"/>
          <w:sz w:val="16"/>
          <w:szCs w:val="16"/>
          <w:lang w:val="de-DE"/>
        </w:rPr>
        <w:t>ecovery=TS ^</w:t>
      </w:r>
    </w:p>
    <w:p w:rsidR="003E3E31" w:rsidRPr="00FE1579" w:rsidRDefault="00464162" w:rsidP="003E3E31">
      <w:pPr>
        <w:pStyle w:val="BodyText1"/>
        <w:spacing w:before="0" w:after="0"/>
        <w:outlineLvl w:val="0"/>
        <w:rPr>
          <w:rStyle w:val="CodeType1"/>
          <w:sz w:val="16"/>
          <w:szCs w:val="16"/>
          <w:lang w:val="de-DE"/>
        </w:rPr>
      </w:pPr>
      <w:r>
        <w:rPr>
          <w:rStyle w:val="CodeType1"/>
          <w:sz w:val="16"/>
          <w:szCs w:val="16"/>
          <w:lang w:val="de-DE"/>
        </w:rPr>
        <w:t xml:space="preserve">       /Recovery_T</w:t>
      </w:r>
      <w:r w:rsidR="003E3E31" w:rsidRPr="00FE1579">
        <w:rPr>
          <w:rStyle w:val="CodeType1"/>
          <w:sz w:val="16"/>
          <w:szCs w:val="16"/>
          <w:lang w:val="de-DE"/>
        </w:rPr>
        <w:t>ime=*-5m</w:t>
      </w:r>
    </w:p>
    <w:p w:rsidR="003E3E31"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w:t>
      </w:r>
    </w:p>
    <w:p w:rsidR="005E71C9" w:rsidRPr="00FE1579" w:rsidRDefault="003E3E31" w:rsidP="003E3E31">
      <w:pPr>
        <w:pStyle w:val="BodyText1"/>
        <w:spacing w:before="0" w:after="0"/>
        <w:outlineLvl w:val="0"/>
        <w:rPr>
          <w:rStyle w:val="CodeType1"/>
          <w:sz w:val="16"/>
          <w:szCs w:val="16"/>
          <w:lang w:val="de-DE"/>
        </w:rPr>
      </w:pPr>
      <w:r w:rsidRPr="00FE1579">
        <w:rPr>
          <w:rStyle w:val="CodeType1"/>
          <w:sz w:val="16"/>
          <w:szCs w:val="16"/>
          <w:lang w:val="de-DE"/>
        </w:rPr>
        <w:t>REM End of RDBMSPI.bat</w:t>
      </w:r>
    </w:p>
    <w:p w:rsidR="005E71C9" w:rsidRPr="002050AF" w:rsidRDefault="005E71C9" w:rsidP="002050AF">
      <w:pPr>
        <w:pStyle w:val="BodyText1"/>
      </w:pPr>
    </w:p>
    <w:p w:rsidR="003E3E31" w:rsidRPr="003E3E31" w:rsidRDefault="003E3E31" w:rsidP="003E3E31">
      <w:pPr>
        <w:pStyle w:val="BodyText1"/>
        <w:sectPr w:rsidR="003E3E31" w:rsidRPr="003E3E31" w:rsidSect="0018486B">
          <w:headerReference w:type="even" r:id="rId79"/>
          <w:headerReference w:type="default" r:id="rId80"/>
          <w:headerReference w:type="first" r:id="rId81"/>
          <w:type w:val="oddPage"/>
          <w:pgSz w:w="12240" w:h="15840" w:code="1"/>
          <w:pgMar w:top="1440" w:right="1440" w:bottom="1152" w:left="1440" w:header="720" w:footer="864" w:gutter="0"/>
          <w:cols w:space="720"/>
          <w:titlePg/>
        </w:sectPr>
      </w:pPr>
    </w:p>
    <w:p w:rsidR="005E71C9" w:rsidRPr="0034681E" w:rsidRDefault="005E71C9" w:rsidP="00C21BB9">
      <w:pPr>
        <w:pStyle w:val="Heading1"/>
        <w:numPr>
          <w:ilvl w:val="0"/>
          <w:numId w:val="2"/>
        </w:numPr>
        <w:ind w:left="1440" w:hanging="1440"/>
      </w:pPr>
      <w:bookmarkStart w:id="243" w:name="_UniInt_Failover_Configuration"/>
      <w:bookmarkStart w:id="244" w:name="_UniInt_Failover_Configuration_"/>
      <w:bookmarkStart w:id="245" w:name="_Ref135129270"/>
      <w:bookmarkStart w:id="246" w:name="_Toc135470942"/>
      <w:bookmarkStart w:id="247" w:name="_Toc136048537"/>
      <w:bookmarkStart w:id="248" w:name="_Toc136853925"/>
      <w:bookmarkStart w:id="249" w:name="_Ref204501397"/>
      <w:bookmarkStart w:id="250" w:name="_Toc326657828"/>
      <w:bookmarkEnd w:id="243"/>
      <w:bookmarkEnd w:id="244"/>
      <w:r w:rsidRPr="0034681E">
        <w:lastRenderedPageBreak/>
        <w:t>UniInt Failover Configuration</w:t>
      </w:r>
      <w:bookmarkEnd w:id="245"/>
      <w:bookmarkEnd w:id="246"/>
      <w:bookmarkEnd w:id="247"/>
      <w:bookmarkEnd w:id="248"/>
      <w:bookmarkEnd w:id="249"/>
      <w:bookmarkEnd w:id="250"/>
    </w:p>
    <w:p w:rsidR="005E71C9" w:rsidRPr="0034681E" w:rsidRDefault="005E71C9" w:rsidP="00C21BB9">
      <w:pPr>
        <w:pStyle w:val="Heading2"/>
      </w:pPr>
      <w:bookmarkStart w:id="251" w:name="_Toc135456283"/>
      <w:bookmarkStart w:id="252" w:name="_Toc135470943"/>
      <w:bookmarkStart w:id="253" w:name="_Toc136048538"/>
      <w:bookmarkStart w:id="254" w:name="_Toc136853926"/>
      <w:bookmarkStart w:id="255" w:name="_Toc326657829"/>
      <w:r w:rsidRPr="0034681E">
        <w:t>Introduction</w:t>
      </w:r>
      <w:bookmarkEnd w:id="251"/>
      <w:bookmarkEnd w:id="252"/>
      <w:bookmarkEnd w:id="253"/>
      <w:bookmarkEnd w:id="254"/>
      <w:bookmarkEnd w:id="255"/>
    </w:p>
    <w:p w:rsidR="005E71C9" w:rsidRPr="0034681E" w:rsidRDefault="005E71C9" w:rsidP="005E71C9">
      <w:pPr>
        <w:pStyle w:val="BodyText1"/>
      </w:pPr>
      <w:bookmarkStart w:id="256" w:name="_Toc135796488"/>
      <w:bookmarkStart w:id="257" w:name="_Toc136048539"/>
      <w:bookmarkStart w:id="258" w:name="_Toc136853927"/>
      <w:bookmarkStart w:id="259" w:name="_Toc135456284"/>
      <w:r w:rsidRPr="0034681E">
        <w:t xml:space="preserve">To minimize data loss during a single point of failure within a system, UniInt provides two failover schemas: (1) synchronization through the data source and (2) synchronization through a shared file. Synchronization through the data source is </w:t>
      </w:r>
      <w:r w:rsidRPr="0034681E">
        <w:rPr>
          <w:rStyle w:val="ItalicType"/>
        </w:rPr>
        <w:t>Phase 1</w:t>
      </w:r>
      <w:r w:rsidRPr="0034681E">
        <w:t xml:space="preserve">, and synchronization through a shared file is </w:t>
      </w:r>
      <w:r w:rsidRPr="0034681E">
        <w:rPr>
          <w:rStyle w:val="ItalicType"/>
        </w:rPr>
        <w:t>Phase 2</w:t>
      </w:r>
      <w:r w:rsidRPr="0034681E">
        <w:t xml:space="preserve">. </w:t>
      </w:r>
    </w:p>
    <w:p w:rsidR="005E71C9" w:rsidRDefault="005E71C9" w:rsidP="005E71C9">
      <w:pPr>
        <w:pStyle w:val="BodyText1"/>
      </w:pPr>
      <w:r w:rsidRPr="0034681E">
        <w:t>Phase 1 UniInt Failover</w:t>
      </w:r>
      <w:r w:rsidRPr="0034681E" w:rsidDel="00E06B19">
        <w:t xml:space="preserve"> </w:t>
      </w:r>
      <w:r w:rsidRPr="0034681E">
        <w:t xml:space="preserve">uses the data source itself to synchronize failover operations and provides a </w:t>
      </w:r>
      <w:r w:rsidRPr="0034681E">
        <w:rPr>
          <w:rStyle w:val="ItalicType"/>
        </w:rPr>
        <w:t>hot failover</w:t>
      </w:r>
      <w:r w:rsidRPr="0034681E">
        <w:t xml:space="preserve">, </w:t>
      </w:r>
      <w:r w:rsidRPr="0034681E">
        <w:rPr>
          <w:rStyle w:val="ItalicType"/>
        </w:rPr>
        <w:t>no data loss</w:t>
      </w:r>
      <w:r w:rsidRPr="0034681E">
        <w:t xml:space="preserve"> solution when a single point of failure occurs. For this option, the data source must be able to communicate with and provide data for two interfaces simultaneously. Additionally, the failover configuration requires the interface to support outputs. </w:t>
      </w:r>
    </w:p>
    <w:p w:rsidR="00E637BA" w:rsidRPr="0034681E" w:rsidRDefault="00E637BA" w:rsidP="00E637BA">
      <w:pPr>
        <w:pStyle w:val="Note1"/>
      </w:pPr>
      <w:r w:rsidRPr="00E637BA">
        <w:rPr>
          <w:rStyle w:val="BoldType"/>
        </w:rPr>
        <w:t>Note</w:t>
      </w:r>
      <w:r>
        <w:t xml:space="preserve">: </w:t>
      </w:r>
      <w:r w:rsidRPr="00E637BA">
        <w:t>Phase 1 is appropriate in only two situations: (1) if performance degradation occurs using the shared file or (2) read/write permissions for the shared file cannot be granted to both interfaces.</w:t>
      </w:r>
    </w:p>
    <w:p w:rsidR="005E71C9" w:rsidRPr="00765884" w:rsidRDefault="005E71C9" w:rsidP="005E71C9">
      <w:pPr>
        <w:pStyle w:val="BodyText1"/>
      </w:pPr>
      <w:r w:rsidRPr="0034681E">
        <w:t xml:space="preserve">Phase 2 UniInt Failover </w:t>
      </w:r>
      <w:r w:rsidRPr="0034681E" w:rsidDel="00CF2737">
        <w:t>uses</w:t>
      </w:r>
      <w:r w:rsidRPr="0034681E">
        <w:t xml:space="preserve"> a shared file to synchronize failover operations and provides for </w:t>
      </w:r>
      <w:r w:rsidRPr="0034681E">
        <w:rPr>
          <w:rStyle w:val="ItalicType"/>
        </w:rPr>
        <w:t>hot</w:t>
      </w:r>
      <w:r w:rsidRPr="0034681E">
        <w:t xml:space="preserve">, </w:t>
      </w:r>
      <w:r w:rsidRPr="0034681E">
        <w:rPr>
          <w:rStyle w:val="ItalicType"/>
        </w:rPr>
        <w:t>warm</w:t>
      </w:r>
      <w:r w:rsidRPr="0034681E">
        <w:t xml:space="preserve">, or </w:t>
      </w:r>
      <w:r w:rsidRPr="0034681E">
        <w:rPr>
          <w:rStyle w:val="ItalicType"/>
        </w:rPr>
        <w:t>cold</w:t>
      </w:r>
      <w:r w:rsidRPr="0034681E">
        <w:t xml:space="preserve"> </w:t>
      </w:r>
      <w:r w:rsidRPr="0034681E">
        <w:rPr>
          <w:rStyle w:val="ItalicType"/>
        </w:rPr>
        <w:t>failover</w:t>
      </w:r>
      <w:r w:rsidRPr="0034681E">
        <w:t xml:space="preserve">. The Phase 2 hot failover configuration provides a </w:t>
      </w:r>
      <w:r w:rsidRPr="0034681E">
        <w:rPr>
          <w:rStyle w:val="ItalicType"/>
        </w:rPr>
        <w:t xml:space="preserve">no data loss </w:t>
      </w:r>
      <w:r w:rsidRPr="0034681E">
        <w:t>solution for a single point of failure similar to Phase 1. However, in warm and cold failover configurations, you can expect a small period of data loss during a single point of failure transition.</w:t>
      </w:r>
      <w:r w:rsidR="00E637BA" w:rsidRPr="00765884">
        <w:t xml:space="preserve"> </w:t>
      </w:r>
    </w:p>
    <w:p w:rsidR="005E71C9" w:rsidRPr="0034681E" w:rsidRDefault="005E71C9" w:rsidP="005E71C9">
      <w:pPr>
        <w:pStyle w:val="Note1"/>
      </w:pPr>
      <w:r w:rsidRPr="0034681E">
        <w:rPr>
          <w:rStyle w:val="BoldType"/>
        </w:rPr>
        <w:t>Note:</w:t>
      </w:r>
      <w:r w:rsidRPr="0034681E">
        <w:t xml:space="preserve"> </w:t>
      </w:r>
      <w:r w:rsidR="00481D85" w:rsidRPr="00481D85">
        <w:t>RDBMSPI interface supports UniInt Phase 2 cold failover.</w:t>
      </w:r>
    </w:p>
    <w:p w:rsidR="005E71C9" w:rsidRPr="0034681E" w:rsidRDefault="005E71C9" w:rsidP="005E71C9">
      <w:pPr>
        <w:pStyle w:val="BodyText1"/>
      </w:pPr>
      <w:r w:rsidRPr="0034681E">
        <w:t xml:space="preserve">You can also configure the UniInt interface level failover to send data to a High Availability (HA) PI Server collective. The collective provides redundant PI Servers to allow for the uninterrupted collection and presentation of PI time series data. In an HA configuration, PI Servers can be taken down for maintenance or repair. The HA PI Server collective is described in the </w:t>
      </w:r>
      <w:r w:rsidRPr="0034681E">
        <w:rPr>
          <w:rStyle w:val="ItalicType"/>
        </w:rPr>
        <w:t>PI Server Reference Guide</w:t>
      </w:r>
      <w:r w:rsidRPr="0034681E">
        <w:t>.</w:t>
      </w:r>
    </w:p>
    <w:p w:rsidR="00A02FE7" w:rsidRDefault="005E71C9" w:rsidP="00084B0D">
      <w:pPr>
        <w:pStyle w:val="BodyText1"/>
      </w:pPr>
      <w:r w:rsidRPr="0034681E">
        <w:t xml:space="preserve">When configured for UniInt failover, the interface routes all PI data through a state machine. The state machine determines whether to queue data or send it directly to PI depending on the current state of the interface. When the interface is in the active state, data sent through the interface gets routed directly to PI. In the backup state, data from the interface gets queued for a short period. Queued data in the backup interface ensures a </w:t>
      </w:r>
      <w:r w:rsidRPr="0034681E">
        <w:rPr>
          <w:rStyle w:val="ItalicType"/>
        </w:rPr>
        <w:t>no-data loss</w:t>
      </w:r>
      <w:r w:rsidRPr="0034681E">
        <w:t xml:space="preserve"> failover under normal circumstances for Phase 1 and for the hot failover configuration of Phase 2. The same algorithm of queuing events while in backup is used for output data.</w:t>
      </w:r>
      <w:bookmarkEnd w:id="256"/>
      <w:bookmarkEnd w:id="257"/>
      <w:bookmarkEnd w:id="258"/>
    </w:p>
    <w:p w:rsidR="005E71C9" w:rsidRPr="003729A3" w:rsidRDefault="005E71C9" w:rsidP="00C21BB9">
      <w:pPr>
        <w:pStyle w:val="BodyText1"/>
        <w:pageBreakBefore/>
        <w:outlineLvl w:val="0"/>
        <w:rPr>
          <w:highlight w:val="cyan"/>
        </w:rPr>
      </w:pPr>
      <w:bookmarkStart w:id="260" w:name="_Toc326657830"/>
      <w:r w:rsidRPr="00084B0D">
        <w:rPr>
          <w:rStyle w:val="Heading3Char"/>
        </w:rPr>
        <w:lastRenderedPageBreak/>
        <w:t>Quick Overview</w:t>
      </w:r>
      <w:bookmarkEnd w:id="260"/>
    </w:p>
    <w:p w:rsidR="005E71C9" w:rsidRPr="007A2626" w:rsidRDefault="005E71C9" w:rsidP="005E71C9">
      <w:pPr>
        <w:pStyle w:val="BodyText1"/>
      </w:pPr>
      <w:r w:rsidRPr="007A2626">
        <w:t xml:space="preserve">The Quick Overview below may be used to configure this Interface for failover.  The failover configuration requires the two copies of the interface participating in failover be installed on different nodes.  Users should verify non-failover interface operation as discussed in the </w:t>
      </w:r>
      <w:hyperlink w:anchor="_Installation_Checklist" w:history="1">
        <w:r w:rsidR="00E6546C" w:rsidRPr="00E6546C">
          <w:rPr>
            <w:rStyle w:val="Hyperlink"/>
          </w:rPr>
          <w:t>Installation Checklist</w:t>
        </w:r>
      </w:hyperlink>
      <w:r w:rsidRPr="007A2626">
        <w:t xml:space="preserve"> section of this manual prior to configuring the interface for failover operations. If you are not familiar with UniInt failover configuration, return to this section after reading the rest of the </w:t>
      </w:r>
      <w:hyperlink w:anchor="_UniInt_Failover_Configuration" w:history="1">
        <w:r w:rsidR="00E6546C" w:rsidRPr="00E6546C">
          <w:rPr>
            <w:rStyle w:val="Hyperlink"/>
          </w:rPr>
          <w:t>UniInt Failover Configuration</w:t>
        </w:r>
      </w:hyperlink>
      <w:r w:rsidRPr="007A2626">
        <w:t xml:space="preserve"> section in detail.  If a failure occurs at any step below, correct the error and start again at the beginning of step 6 Test in the table below.  For the discussion below, the first copy of the interface configured and tested will be considered the primary interface and the second copy of the interface configured will be the backup interface.</w:t>
      </w:r>
    </w:p>
    <w:p w:rsidR="005E71C9" w:rsidRPr="007A2626" w:rsidRDefault="005E71C9" w:rsidP="00C21BB9">
      <w:pPr>
        <w:pStyle w:val="Heading5"/>
      </w:pPr>
      <w:r w:rsidRPr="007A2626">
        <w:t>Configuration</w:t>
      </w:r>
    </w:p>
    <w:p w:rsidR="005E71C9" w:rsidRPr="007A2626" w:rsidRDefault="005E71C9" w:rsidP="005E71C9">
      <w:pPr>
        <w:pStyle w:val="Bullet1"/>
      </w:pPr>
      <w:r w:rsidRPr="007A2626">
        <w:t>One Data Source</w:t>
      </w:r>
    </w:p>
    <w:p w:rsidR="005E71C9" w:rsidRPr="007A2626" w:rsidRDefault="005E71C9" w:rsidP="005E71C9">
      <w:pPr>
        <w:pStyle w:val="Bullet1"/>
      </w:pPr>
      <w:r w:rsidRPr="007A2626">
        <w:t>Two Interfaces</w:t>
      </w:r>
    </w:p>
    <w:p w:rsidR="005E71C9" w:rsidRPr="007A2626" w:rsidRDefault="005E71C9" w:rsidP="00C21BB9">
      <w:pPr>
        <w:pStyle w:val="Heading5"/>
      </w:pPr>
      <w:r w:rsidRPr="007A2626">
        <w:t>Prerequisites</w:t>
      </w:r>
    </w:p>
    <w:p w:rsidR="005E71C9" w:rsidRPr="007A2626" w:rsidRDefault="005E71C9" w:rsidP="005E71C9">
      <w:pPr>
        <w:pStyle w:val="Bullet1"/>
      </w:pPr>
      <w:r w:rsidRPr="007A2626">
        <w:t>Interface 1 is the Primary interface for collection of PI data from the data source.</w:t>
      </w:r>
    </w:p>
    <w:p w:rsidR="005E71C9" w:rsidRPr="007A2626" w:rsidRDefault="005E71C9" w:rsidP="005E71C9">
      <w:pPr>
        <w:pStyle w:val="Bullet1"/>
      </w:pPr>
      <w:r w:rsidRPr="007A2626">
        <w:t>Interface 2 is the Backup interface for collection of PI data from the data source.</w:t>
      </w:r>
    </w:p>
    <w:p w:rsidR="005E71C9" w:rsidRPr="007A2626" w:rsidRDefault="005E71C9" w:rsidP="005E71C9">
      <w:pPr>
        <w:pStyle w:val="Bullet1"/>
      </w:pPr>
      <w:r w:rsidRPr="007A2626">
        <w:t>You must set</w:t>
      </w:r>
      <w:r w:rsidR="00476435">
        <w:t xml:space="preserve"> </w:t>
      </w:r>
      <w:r w:rsidRPr="007A2626">
        <w:t>up a shared file</w:t>
      </w:r>
      <w:r w:rsidR="00775CED">
        <w:t xml:space="preserve"> if using Phase 2 failover.</w:t>
      </w:r>
      <w:r w:rsidRPr="007A2626">
        <w:t>.</w:t>
      </w:r>
    </w:p>
    <w:p w:rsidR="00C3799D" w:rsidRDefault="005E71C9" w:rsidP="005E71C9">
      <w:pPr>
        <w:pStyle w:val="Bullet1"/>
      </w:pPr>
      <w:r w:rsidRPr="007A2626">
        <w:t xml:space="preserve">Phase 2: The shared file must store data for five failover tags: </w:t>
      </w:r>
    </w:p>
    <w:p w:rsidR="00C3799D" w:rsidRDefault="00C3799D" w:rsidP="00C3799D">
      <w:pPr>
        <w:pStyle w:val="Bullet1"/>
        <w:numPr>
          <w:ilvl w:val="0"/>
          <w:numId w:val="0"/>
        </w:numPr>
        <w:ind w:left="1800"/>
      </w:pPr>
      <w:r>
        <w:tab/>
        <w:t>(1) Active ID.</w:t>
      </w:r>
    </w:p>
    <w:p w:rsidR="00C3799D" w:rsidRDefault="00C3799D" w:rsidP="00C3799D">
      <w:pPr>
        <w:pStyle w:val="Bullet1"/>
        <w:numPr>
          <w:ilvl w:val="0"/>
          <w:numId w:val="0"/>
        </w:numPr>
        <w:ind w:left="1800"/>
      </w:pPr>
      <w:r>
        <w:tab/>
        <w:t>(2) Heartbeat 1.</w:t>
      </w:r>
    </w:p>
    <w:p w:rsidR="00C3799D" w:rsidRDefault="00C3799D" w:rsidP="00C3799D">
      <w:pPr>
        <w:pStyle w:val="Bullet1"/>
        <w:numPr>
          <w:ilvl w:val="0"/>
          <w:numId w:val="0"/>
        </w:numPr>
        <w:ind w:left="1800"/>
      </w:pPr>
      <w:r>
        <w:tab/>
        <w:t>(3) Heartbeat 2.</w:t>
      </w:r>
    </w:p>
    <w:p w:rsidR="00C3799D" w:rsidRDefault="00C3799D" w:rsidP="00C3799D">
      <w:pPr>
        <w:pStyle w:val="Bullet1"/>
        <w:numPr>
          <w:ilvl w:val="0"/>
          <w:numId w:val="0"/>
        </w:numPr>
        <w:ind w:left="1800"/>
      </w:pPr>
      <w:r>
        <w:tab/>
        <w:t>(4) Device Status 1.</w:t>
      </w:r>
    </w:p>
    <w:p w:rsidR="005E71C9" w:rsidRPr="007A2626" w:rsidRDefault="00C3799D" w:rsidP="00C3799D">
      <w:pPr>
        <w:pStyle w:val="Bullet1"/>
        <w:numPr>
          <w:ilvl w:val="0"/>
          <w:numId w:val="0"/>
        </w:numPr>
        <w:ind w:left="1800"/>
      </w:pPr>
      <w:r>
        <w:tab/>
      </w:r>
      <w:r w:rsidR="005E71C9" w:rsidRPr="007A2626">
        <w:t>(5) Device Status 2.</w:t>
      </w:r>
    </w:p>
    <w:p w:rsidR="005E71C9" w:rsidRPr="007A2626" w:rsidRDefault="005E71C9" w:rsidP="005E71C9">
      <w:pPr>
        <w:pStyle w:val="Bullet1"/>
      </w:pPr>
      <w:r w:rsidRPr="007A2626">
        <w:t>Each interface must be configured with two required failover command line parameters: (1) its FailoverID number (</w:t>
      </w:r>
      <w:r w:rsidRPr="00CE4DCF">
        <w:rPr>
          <w:rStyle w:val="CodeType2"/>
        </w:rPr>
        <w:t>/UFO_ID</w:t>
      </w:r>
      <w:r w:rsidRPr="007A2626">
        <w:t>); (2) the FailoverID number of its Backup interface (</w:t>
      </w:r>
      <w:r w:rsidRPr="00CE4DCF">
        <w:rPr>
          <w:rStyle w:val="CodeType2"/>
        </w:rPr>
        <w:t>/UFO_OtherID</w:t>
      </w:r>
      <w:r w:rsidRPr="007A2626">
        <w:t>). You must also specify the name of the PI Server host for exceptions and PI tag updates.</w:t>
      </w:r>
    </w:p>
    <w:p w:rsidR="005E71C9" w:rsidRPr="007A2626" w:rsidRDefault="005E71C9" w:rsidP="005E71C9">
      <w:pPr>
        <w:pStyle w:val="Bullet1"/>
      </w:pPr>
      <w:r w:rsidRPr="007A2626">
        <w:t>All other configuration parameters for the two interfaces must be identical.</w:t>
      </w:r>
    </w:p>
    <w:p w:rsidR="008E06D5" w:rsidRPr="007A2626" w:rsidRDefault="008E06D5" w:rsidP="00C21BB9">
      <w:pPr>
        <w:pStyle w:val="Heading2"/>
        <w:pageBreakBefore/>
      </w:pPr>
      <w:bookmarkStart w:id="261" w:name="_Toc326657831"/>
      <w:bookmarkStart w:id="262" w:name="_Toc204397299"/>
      <w:bookmarkEnd w:id="259"/>
      <w:r w:rsidRPr="007A2626">
        <w:lastRenderedPageBreak/>
        <w:t>Synchronization through a Shared File (Phase 2)</w:t>
      </w:r>
      <w:bookmarkEnd w:id="261"/>
    </w:p>
    <w:bookmarkStart w:id="263" w:name="_Ref284510854"/>
    <w:p w:rsidR="008E06D5" w:rsidRPr="007A2626" w:rsidRDefault="008E06D5" w:rsidP="008E06D5">
      <w:pPr>
        <w:pStyle w:val="Graphic1"/>
      </w:pPr>
      <w:r w:rsidRPr="007A2626">
        <w:object w:dxaOrig="14743" w:dyaOrig="9462">
          <v:shape id="_x0000_i1029" type="#_x0000_t75" style="width:390pt;height:299.25pt" o:ole="">
            <v:imagedata r:id="rId82" o:title=""/>
          </v:shape>
          <o:OLEObject Type="Embed" ProgID="Visio.Drawing.11" ShapeID="_x0000_i1029" DrawAspect="Content" ObjectID="_1400403544" r:id="rId83"/>
        </w:object>
      </w:r>
      <w:r w:rsidRPr="007A2626">
        <w:t xml:space="preserve">Figure </w:t>
      </w:r>
      <w:r w:rsidR="003668AA">
        <w:fldChar w:fldCharType="begin"/>
      </w:r>
      <w:r w:rsidR="007660DC">
        <w:instrText xml:space="preserve"> SEQ Figure \* ARABIC </w:instrText>
      </w:r>
      <w:r w:rsidR="003668AA">
        <w:fldChar w:fldCharType="separate"/>
      </w:r>
      <w:r w:rsidR="008D6A75">
        <w:rPr>
          <w:noProof/>
        </w:rPr>
        <w:t>1</w:t>
      </w:r>
      <w:r w:rsidR="003668AA">
        <w:rPr>
          <w:noProof/>
        </w:rPr>
        <w:fldChar w:fldCharType="end"/>
      </w:r>
      <w:bookmarkEnd w:id="263"/>
      <w:r w:rsidRPr="007A2626">
        <w:t>: Synchronization through a Shared File (Phase 2) Failover Architecture</w:t>
      </w:r>
    </w:p>
    <w:p w:rsidR="008E06D5" w:rsidRPr="007A2626" w:rsidRDefault="008E06D5" w:rsidP="008E06D5">
      <w:pPr>
        <w:pStyle w:val="BodyText1"/>
      </w:pPr>
      <w:r w:rsidRPr="007A2626">
        <w:t xml:space="preserve">The Phase 2 failover architecture is shown in </w:t>
      </w:r>
      <w:fldSimple w:instr=" REF _Ref284510854 ">
        <w:r w:rsidR="008D6A75" w:rsidRPr="007A2626">
          <w:t xml:space="preserve">Figure </w:t>
        </w:r>
        <w:r w:rsidR="008D6A75">
          <w:rPr>
            <w:noProof/>
          </w:rPr>
          <w:t>1</w:t>
        </w:r>
      </w:fldSimple>
      <w:r w:rsidRPr="007A2626">
        <w:t xml:space="preserve"> which depicts a typical network setup including the path to the synchronization file located on a File Server (FileSvr). Other configurations may be supported and this figure is used only as an example for the following discussion. </w:t>
      </w:r>
    </w:p>
    <w:p w:rsidR="008E06D5" w:rsidRDefault="008E06D5" w:rsidP="008E06D5">
      <w:pPr>
        <w:pStyle w:val="BodyText1"/>
      </w:pPr>
      <w:r w:rsidRPr="007A2626">
        <w:t>For a more detailed explanation of this synchronization method, see</w:t>
      </w:r>
      <w:r>
        <w:t xml:space="preserve"> </w:t>
      </w:r>
      <w:hyperlink w:anchor="_Detailed_Explanation_of" w:history="1">
        <w:r w:rsidRPr="00E6546C">
          <w:rPr>
            <w:rStyle w:val="Hyperlink"/>
          </w:rPr>
          <w:t>Detailed Explanation of Synchronization through a Shared File (Phase 2)</w:t>
        </w:r>
      </w:hyperlink>
      <w:bookmarkStart w:id="264" w:name="_Configuring_UniInt_Failover"/>
      <w:bookmarkStart w:id="265" w:name="_Configuring_UniInt_Failover_"/>
      <w:bookmarkStart w:id="266" w:name="_Start-Up_Parameters"/>
      <w:bookmarkEnd w:id="264"/>
      <w:bookmarkEnd w:id="265"/>
      <w:bookmarkEnd w:id="266"/>
    </w:p>
    <w:p w:rsidR="008E06D5" w:rsidRDefault="008E06D5" w:rsidP="00C21BB9">
      <w:pPr>
        <w:pStyle w:val="Heading2"/>
        <w:pageBreakBefore/>
      </w:pPr>
      <w:bookmarkStart w:id="267" w:name="_Toc326657832"/>
      <w:r w:rsidRPr="00253055">
        <w:lastRenderedPageBreak/>
        <w:t>Configuring Synchronization through a Shared File (Phase 2)</w:t>
      </w:r>
      <w:bookmarkEnd w:id="267"/>
    </w:p>
    <w:tbl>
      <w:tblPr>
        <w:tblW w:w="802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7386"/>
      </w:tblGrid>
      <w:tr w:rsidR="008E06D5" w:rsidTr="009B0CB0">
        <w:trPr>
          <w:tblHeader/>
        </w:trPr>
        <w:tc>
          <w:tcPr>
            <w:tcW w:w="642" w:type="dxa"/>
            <w:shd w:val="pct10" w:color="auto" w:fill="auto"/>
          </w:tcPr>
          <w:p w:rsidR="008E06D5" w:rsidRPr="00453BF6" w:rsidRDefault="008E06D5" w:rsidP="008E06D5">
            <w:pPr>
              <w:pStyle w:val="TableHeading"/>
              <w:ind w:right="-616"/>
            </w:pPr>
            <w:r w:rsidRPr="00453BF6">
              <w:t>Step</w:t>
            </w:r>
          </w:p>
        </w:tc>
        <w:tc>
          <w:tcPr>
            <w:tcW w:w="7386" w:type="dxa"/>
            <w:shd w:val="pct10" w:color="auto" w:fill="auto"/>
          </w:tcPr>
          <w:p w:rsidR="008E06D5" w:rsidRPr="00453BF6" w:rsidRDefault="008E06D5" w:rsidP="008E06D5">
            <w:pPr>
              <w:pStyle w:val="TableHeading"/>
            </w:pPr>
            <w:r w:rsidRPr="00453BF6">
              <w:t>Description</w:t>
            </w:r>
          </w:p>
        </w:tc>
      </w:tr>
      <w:tr w:rsidR="008E06D5" w:rsidTr="008E06D5">
        <w:trPr>
          <w:trHeight w:val="288"/>
        </w:trPr>
        <w:tc>
          <w:tcPr>
            <w:tcW w:w="642" w:type="dxa"/>
          </w:tcPr>
          <w:p w:rsidR="008E06D5" w:rsidRPr="00453BF6" w:rsidRDefault="008E06D5" w:rsidP="008E06D5">
            <w:pPr>
              <w:pStyle w:val="TableText1"/>
              <w:jc w:val="center"/>
              <w:rPr>
                <w:rFonts w:eastAsia="SimSun"/>
              </w:rPr>
            </w:pPr>
            <w:r>
              <w:rPr>
                <w:rFonts w:eastAsia="SimSun"/>
              </w:rPr>
              <w:t>1.</w:t>
            </w:r>
          </w:p>
        </w:tc>
        <w:tc>
          <w:tcPr>
            <w:tcW w:w="7386" w:type="dxa"/>
          </w:tcPr>
          <w:p w:rsidR="008E06D5" w:rsidRPr="007A2626" w:rsidRDefault="008E06D5" w:rsidP="008E06D5">
            <w:pPr>
              <w:pStyle w:val="TableText1"/>
              <w:rPr>
                <w:rFonts w:eastAsia="SimSun"/>
              </w:rPr>
            </w:pPr>
            <w:r w:rsidRPr="007A2626">
              <w:rPr>
                <w:rFonts w:eastAsia="SimSun"/>
              </w:rPr>
              <w:t xml:space="preserve">Verify non-failover interface operation as described in the </w:t>
            </w:r>
            <w:hyperlink w:anchor="_Installation_Checklist" w:history="1">
              <w:r w:rsidRPr="00DB47A6">
                <w:rPr>
                  <w:rStyle w:val="Hyperlink"/>
                  <w:rFonts w:eastAsia="SimSun"/>
                </w:rPr>
                <w:t>Installation Checklist</w:t>
              </w:r>
            </w:hyperlink>
            <w:r w:rsidRPr="007A2626">
              <w:rPr>
                <w:rFonts w:eastAsia="SimSun"/>
              </w:rPr>
              <w:t xml:space="preserve"> section of this manual</w:t>
            </w:r>
          </w:p>
        </w:tc>
      </w:tr>
      <w:tr w:rsidR="008E06D5" w:rsidTr="008E06D5">
        <w:tc>
          <w:tcPr>
            <w:tcW w:w="642" w:type="dxa"/>
          </w:tcPr>
          <w:p w:rsidR="008E06D5" w:rsidRPr="00511F97" w:rsidRDefault="008E06D5" w:rsidP="008E06D5">
            <w:pPr>
              <w:pStyle w:val="TableText1"/>
              <w:jc w:val="center"/>
              <w:rPr>
                <w:rFonts w:eastAsia="SimSun"/>
              </w:rPr>
            </w:pPr>
            <w:r>
              <w:rPr>
                <w:rFonts w:eastAsia="SimSun"/>
              </w:rPr>
              <w:t>2.</w:t>
            </w:r>
          </w:p>
        </w:tc>
        <w:tc>
          <w:tcPr>
            <w:tcW w:w="7386" w:type="dxa"/>
          </w:tcPr>
          <w:p w:rsidR="008E06D5" w:rsidRPr="00010F77" w:rsidRDefault="008E06D5" w:rsidP="008E06D5">
            <w:pPr>
              <w:pStyle w:val="TableText1"/>
              <w:rPr>
                <w:rStyle w:val="BoldType"/>
                <w:rFonts w:eastAsia="SimSun"/>
              </w:rPr>
            </w:pPr>
            <w:r w:rsidRPr="00010F77">
              <w:rPr>
                <w:rStyle w:val="BoldType"/>
                <w:rFonts w:eastAsia="SimSun"/>
              </w:rPr>
              <w:t>Configure the Shared File</w:t>
            </w:r>
          </w:p>
          <w:p w:rsidR="00EC210A" w:rsidRPr="00010F77" w:rsidRDefault="00EC210A" w:rsidP="00EC210A">
            <w:pPr>
              <w:pStyle w:val="TableText1"/>
              <w:rPr>
                <w:rFonts w:eastAsia="SimSun"/>
              </w:rPr>
            </w:pPr>
            <w:r w:rsidRPr="00010F77">
              <w:rPr>
                <w:rFonts w:eastAsia="SimSun"/>
              </w:rPr>
              <w:t>Choose a location for the shared file. The file can reside on one of the interface nodes or on a separate node from the Interfaces; however OSIsoft strongly recommends that you put the file on a Windows Server platform that has the “File Server” role configured. .</w:t>
            </w:r>
          </w:p>
          <w:p w:rsidR="008E06D5" w:rsidRPr="00010F77" w:rsidRDefault="00EC210A" w:rsidP="00EC210A">
            <w:pPr>
              <w:pStyle w:val="TableText1"/>
              <w:rPr>
                <w:rFonts w:eastAsia="SimSun"/>
              </w:rPr>
            </w:pPr>
            <w:r w:rsidRPr="00010F77">
              <w:rPr>
                <w:rFonts w:eastAsia="SimSun"/>
              </w:rPr>
              <w:t>Setup a file share and make sure to assign the permissions so that both Primary and Backup interfaces have read/write access to the file.</w:t>
            </w:r>
          </w:p>
        </w:tc>
      </w:tr>
      <w:tr w:rsidR="008E06D5" w:rsidTr="008E06D5">
        <w:tc>
          <w:tcPr>
            <w:tcW w:w="642" w:type="dxa"/>
          </w:tcPr>
          <w:p w:rsidR="008E06D5" w:rsidRPr="00511F97" w:rsidRDefault="008E06D5" w:rsidP="008E06D5">
            <w:pPr>
              <w:pStyle w:val="TableText1"/>
              <w:jc w:val="center"/>
              <w:rPr>
                <w:rFonts w:eastAsia="SimSun"/>
              </w:rPr>
            </w:pPr>
            <w:r>
              <w:rPr>
                <w:rFonts w:eastAsia="SimSun"/>
              </w:rPr>
              <w:t>3.</w:t>
            </w:r>
          </w:p>
        </w:tc>
        <w:tc>
          <w:tcPr>
            <w:tcW w:w="7386" w:type="dxa"/>
          </w:tcPr>
          <w:p w:rsidR="008E06D5" w:rsidRPr="002435B6" w:rsidRDefault="008E06D5" w:rsidP="008E06D5">
            <w:pPr>
              <w:pStyle w:val="TableText1"/>
              <w:rPr>
                <w:rStyle w:val="BoldType"/>
                <w:rFonts w:eastAsia="SimSun"/>
              </w:rPr>
            </w:pPr>
            <w:r w:rsidRPr="002435B6">
              <w:rPr>
                <w:rStyle w:val="BoldType"/>
                <w:rFonts w:eastAsia="SimSun"/>
              </w:rPr>
              <w:t xml:space="preserve">Configure the interface parameters </w:t>
            </w:r>
          </w:p>
          <w:p w:rsidR="008E06D5" w:rsidRPr="007A2626" w:rsidRDefault="008E06D5" w:rsidP="008E06D5">
            <w:pPr>
              <w:pStyle w:val="TableText1"/>
              <w:rPr>
                <w:rFonts w:eastAsia="SimSun"/>
              </w:rPr>
            </w:pPr>
            <w:r w:rsidRPr="007A2626">
              <w:rPr>
                <w:rFonts w:eastAsia="SimSun"/>
              </w:rPr>
              <w:t>Use the Failover section of the Interface Configuration Utility (ICU) to enable failover and create two parameters for each interface: (1) a Failover ID number for the interface; and (2) the Failover ID number for its backup interface.</w:t>
            </w:r>
          </w:p>
          <w:p w:rsidR="008E06D5" w:rsidRPr="007A2626" w:rsidRDefault="008E06D5" w:rsidP="008E06D5">
            <w:pPr>
              <w:pStyle w:val="TableText1"/>
              <w:rPr>
                <w:rFonts w:eastAsia="SimSun"/>
              </w:rPr>
            </w:pPr>
            <w:r w:rsidRPr="007A2626">
              <w:rPr>
                <w:rFonts w:eastAsia="SimSun"/>
              </w:rPr>
              <w:t>The Failover ID for each interface must be unique and each interface must know the Failover ID of its backup interface.</w:t>
            </w:r>
          </w:p>
          <w:p w:rsidR="008E06D5" w:rsidRPr="007A2626" w:rsidRDefault="008E06D5" w:rsidP="008E06D5">
            <w:pPr>
              <w:pStyle w:val="TableText1"/>
              <w:rPr>
                <w:rFonts w:eastAsia="SimSun"/>
              </w:rPr>
            </w:pPr>
            <w:r w:rsidRPr="007A2626">
              <w:rPr>
                <w:rFonts w:eastAsia="SimSun"/>
              </w:rPr>
              <w:t>If the interface can perform using either Phase 1 or Phase 2 pick the Phase 2 radio button in the ICU.</w:t>
            </w:r>
          </w:p>
          <w:p w:rsidR="008E06D5" w:rsidRPr="007A2626" w:rsidRDefault="008E06D5" w:rsidP="008E06D5">
            <w:pPr>
              <w:pStyle w:val="TableText1"/>
              <w:rPr>
                <w:rFonts w:eastAsia="SimSun"/>
              </w:rPr>
            </w:pPr>
            <w:r w:rsidRPr="007A2626">
              <w:rPr>
                <w:rFonts w:eastAsia="SimSun"/>
              </w:rPr>
              <w:t>Select the synchronization File Path and File to use for Failover.</w:t>
            </w:r>
          </w:p>
          <w:p w:rsidR="008E06D5" w:rsidRPr="007A2626" w:rsidRDefault="008E06D5" w:rsidP="008E06D5">
            <w:pPr>
              <w:pStyle w:val="TableText1"/>
              <w:rPr>
                <w:rFonts w:eastAsia="SimSun"/>
              </w:rPr>
            </w:pPr>
            <w:r w:rsidRPr="007A2626">
              <w:rPr>
                <w:rFonts w:eastAsia="SimSun"/>
              </w:rPr>
              <w:t>Select the type of failover required (Cold, Warm, Hot).  The choice depends on what types of failover the interface supports.</w:t>
            </w:r>
          </w:p>
          <w:p w:rsidR="008E06D5" w:rsidRPr="007A2626" w:rsidRDefault="008E06D5" w:rsidP="008E06D5">
            <w:pPr>
              <w:pStyle w:val="TableText1"/>
              <w:rPr>
                <w:rFonts w:eastAsia="SimSun"/>
              </w:rPr>
            </w:pPr>
            <w:r w:rsidRPr="007A2626">
              <w:rPr>
                <w:rFonts w:eastAsia="SimSun"/>
              </w:rPr>
              <w:t xml:space="preserve">Ensure that the user name assigned in the </w:t>
            </w:r>
            <w:r>
              <w:rPr>
                <w:rFonts w:eastAsia="SimSun"/>
              </w:rPr>
              <w:t>“</w:t>
            </w:r>
            <w:r w:rsidRPr="007A2626">
              <w:rPr>
                <w:rFonts w:eastAsia="SimSun"/>
              </w:rPr>
              <w:t>Log on as:” parameter in the Service section of the ICU is a user that has read/write access to the folder where the shared file will reside.</w:t>
            </w:r>
          </w:p>
          <w:p w:rsidR="008E06D5" w:rsidRPr="007A2626" w:rsidRDefault="008E06D5" w:rsidP="008E06D5">
            <w:pPr>
              <w:pStyle w:val="TableText1"/>
              <w:rPr>
                <w:rFonts w:eastAsia="SimSun"/>
              </w:rPr>
            </w:pPr>
            <w:r w:rsidRPr="007A2626">
              <w:rPr>
                <w:rFonts w:eastAsia="SimSun"/>
              </w:rPr>
              <w:t>All other command line parameters for the primary and secondary interfaces must be identical.</w:t>
            </w:r>
          </w:p>
          <w:p w:rsidR="008E06D5" w:rsidRPr="007A2626" w:rsidRDefault="008E06D5" w:rsidP="008E06D5">
            <w:pPr>
              <w:pStyle w:val="TableText1"/>
              <w:rPr>
                <w:rFonts w:eastAsia="SimSun"/>
              </w:rPr>
            </w:pPr>
            <w:r w:rsidRPr="007A2626">
              <w:rPr>
                <w:rFonts w:eastAsia="SimSun"/>
              </w:rPr>
              <w:t>If you use a PI Collective, you must point the primary and secondary interfaces to different members of the collective by setting the SDK Member under the PI Host Information section of the ICU.</w:t>
            </w:r>
          </w:p>
          <w:p w:rsidR="008E06D5" w:rsidRPr="007A2626" w:rsidRDefault="008E06D5" w:rsidP="008E06D5">
            <w:pPr>
              <w:pStyle w:val="TableText1"/>
              <w:rPr>
                <w:rFonts w:eastAsia="SimSun"/>
              </w:rPr>
            </w:pPr>
            <w:r w:rsidRPr="007A2626">
              <w:rPr>
                <w:rFonts w:eastAsia="SimSun"/>
              </w:rPr>
              <w:t>[Option] Set the update rate for the heartbeat point if you need a value other than the default of 5000 milliseconds.</w:t>
            </w:r>
          </w:p>
        </w:tc>
      </w:tr>
      <w:tr w:rsidR="008E06D5" w:rsidTr="008E06D5">
        <w:tc>
          <w:tcPr>
            <w:tcW w:w="642" w:type="dxa"/>
          </w:tcPr>
          <w:p w:rsidR="008E06D5" w:rsidRPr="00511F97" w:rsidRDefault="008E06D5" w:rsidP="008E06D5">
            <w:pPr>
              <w:pStyle w:val="TableText1"/>
              <w:jc w:val="center"/>
              <w:rPr>
                <w:rFonts w:eastAsia="SimSun"/>
              </w:rPr>
            </w:pPr>
            <w:r>
              <w:rPr>
                <w:rFonts w:eastAsia="SimSun"/>
              </w:rPr>
              <w:t>4.</w:t>
            </w:r>
          </w:p>
        </w:tc>
        <w:tc>
          <w:tcPr>
            <w:tcW w:w="7386" w:type="dxa"/>
          </w:tcPr>
          <w:p w:rsidR="008E06D5" w:rsidRPr="002435B6" w:rsidRDefault="008E06D5" w:rsidP="008E06D5">
            <w:pPr>
              <w:pStyle w:val="TableText1"/>
              <w:rPr>
                <w:rStyle w:val="BoldType"/>
                <w:rFonts w:eastAsia="SimSun"/>
              </w:rPr>
            </w:pPr>
            <w:r w:rsidRPr="002435B6">
              <w:rPr>
                <w:rStyle w:val="BoldType"/>
                <w:rFonts w:eastAsia="SimSun"/>
              </w:rPr>
              <w:t>Configure the PI tags</w:t>
            </w:r>
          </w:p>
          <w:p w:rsidR="008E06D5" w:rsidRPr="007A2626" w:rsidRDefault="008E06D5" w:rsidP="008E06D5">
            <w:pPr>
              <w:pStyle w:val="TableText1"/>
              <w:rPr>
                <w:rFonts w:eastAsia="SimSun"/>
              </w:rPr>
            </w:pPr>
            <w:r w:rsidRPr="007A2626">
              <w:rPr>
                <w:rFonts w:eastAsia="SimSun"/>
              </w:rPr>
              <w:t>Configure five PI tags for the interface: the Active ID, Heartbeat 1, Heartbeat2, Device Status 1 and Device Status 2. You can also configure two state tags for monitoring the status of the interfaces.</w:t>
            </w:r>
          </w:p>
          <w:p w:rsidR="008E06D5" w:rsidRPr="007A2626" w:rsidRDefault="008E06D5" w:rsidP="008E06D5">
            <w:pPr>
              <w:pStyle w:val="TableText1"/>
              <w:rPr>
                <w:rFonts w:eastAsia="SimSun"/>
              </w:rPr>
            </w:pPr>
            <w:r w:rsidRPr="007A2626">
              <w:rPr>
                <w:rFonts w:eastAsia="SimSun"/>
              </w:rPr>
              <w:t>Do not confuse the failover Device status tags with the UniInt Health Device Status tags. The information in the two tags is similar, but the failover device status tags are integer values and the health device status tags are string values.</w:t>
            </w:r>
          </w:p>
          <w:tbl>
            <w:tblPr>
              <w:tblW w:w="7034" w:type="dxa"/>
              <w:tblLayout w:type="fixed"/>
              <w:tblLook w:val="04A0" w:firstRow="1" w:lastRow="0" w:firstColumn="1" w:lastColumn="0" w:noHBand="0" w:noVBand="1"/>
            </w:tblPr>
            <w:tblGrid>
              <w:gridCol w:w="1805"/>
              <w:gridCol w:w="2177"/>
              <w:gridCol w:w="1063"/>
              <w:gridCol w:w="1989"/>
            </w:tblGrid>
            <w:tr w:rsidR="008E06D5" w:rsidRPr="007A2626" w:rsidTr="00A54C4B">
              <w:trPr>
                <w:trHeight w:val="240"/>
                <w:tblHeader/>
              </w:trPr>
              <w:tc>
                <w:tcPr>
                  <w:tcW w:w="1805" w:type="dxa"/>
                  <w:tcBorders>
                    <w:top w:val="single" w:sz="4" w:space="0" w:color="auto"/>
                    <w:left w:val="single" w:sz="4" w:space="0" w:color="auto"/>
                    <w:bottom w:val="single" w:sz="4" w:space="0" w:color="auto"/>
                    <w:right w:val="single" w:sz="4" w:space="0" w:color="auto"/>
                  </w:tcBorders>
                  <w:shd w:val="pct10" w:color="auto" w:fill="auto"/>
                  <w:noWrap/>
                  <w:vAlign w:val="bottom"/>
                </w:tcPr>
                <w:p w:rsidR="008E06D5" w:rsidRPr="007A2626" w:rsidRDefault="008E06D5" w:rsidP="00A54C4B">
                  <w:pPr>
                    <w:pStyle w:val="TableHeading"/>
                  </w:pPr>
                  <w:r w:rsidRPr="007A2626">
                    <w:t>Tag</w:t>
                  </w:r>
                </w:p>
              </w:tc>
              <w:tc>
                <w:tcPr>
                  <w:tcW w:w="2177" w:type="dxa"/>
                  <w:tcBorders>
                    <w:top w:val="single" w:sz="4" w:space="0" w:color="auto"/>
                    <w:left w:val="nil"/>
                    <w:bottom w:val="single" w:sz="4" w:space="0" w:color="auto"/>
                    <w:right w:val="single" w:sz="4" w:space="0" w:color="auto"/>
                  </w:tcBorders>
                  <w:shd w:val="pct10" w:color="auto" w:fill="auto"/>
                  <w:noWrap/>
                  <w:vAlign w:val="bottom"/>
                </w:tcPr>
                <w:p w:rsidR="008E06D5" w:rsidRPr="007A2626" w:rsidRDefault="008E06D5" w:rsidP="00A54C4B">
                  <w:pPr>
                    <w:pStyle w:val="TableHeading"/>
                  </w:pPr>
                  <w:r w:rsidRPr="007A2626">
                    <w:t>ExDesc</w:t>
                  </w:r>
                </w:p>
              </w:tc>
              <w:tc>
                <w:tcPr>
                  <w:tcW w:w="1063" w:type="dxa"/>
                  <w:tcBorders>
                    <w:top w:val="single" w:sz="4" w:space="0" w:color="auto"/>
                    <w:left w:val="nil"/>
                    <w:bottom w:val="single" w:sz="4" w:space="0" w:color="auto"/>
                    <w:right w:val="single" w:sz="4" w:space="0" w:color="auto"/>
                  </w:tcBorders>
                  <w:shd w:val="pct10" w:color="auto" w:fill="auto"/>
                  <w:noWrap/>
                  <w:vAlign w:val="bottom"/>
                </w:tcPr>
                <w:p w:rsidR="008E06D5" w:rsidRPr="007A2626" w:rsidRDefault="008E06D5" w:rsidP="00A54C4B">
                  <w:pPr>
                    <w:pStyle w:val="TableHeading"/>
                  </w:pPr>
                  <w:r w:rsidRPr="007A2626">
                    <w:t>digitalset</w:t>
                  </w:r>
                </w:p>
              </w:tc>
              <w:tc>
                <w:tcPr>
                  <w:tcW w:w="198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E06D5" w:rsidRPr="007A2626" w:rsidRDefault="008E06D5" w:rsidP="008E06D5">
                  <w:pPr>
                    <w:pStyle w:val="TableText1"/>
                  </w:pPr>
                  <w:r w:rsidRPr="007A2626">
                    <w:t>UniInt does not examine the remaining attributes, but the pointsource and location1 must match</w:t>
                  </w:r>
                </w:p>
              </w:tc>
            </w:tr>
            <w:tr w:rsidR="008E06D5" w:rsidRPr="007A2626" w:rsidTr="008E06D5">
              <w:trPr>
                <w:trHeight w:val="240"/>
              </w:trPr>
              <w:tc>
                <w:tcPr>
                  <w:tcW w:w="1805" w:type="dxa"/>
                  <w:tcBorders>
                    <w:top w:val="nil"/>
                    <w:left w:val="single" w:sz="4" w:space="0" w:color="auto"/>
                    <w:bottom w:val="single" w:sz="4" w:space="0" w:color="auto"/>
                    <w:right w:val="single" w:sz="4" w:space="0" w:color="auto"/>
                  </w:tcBorders>
                  <w:shd w:val="clear" w:color="auto" w:fill="auto"/>
                  <w:noWrap/>
                  <w:vAlign w:val="bottom"/>
                </w:tcPr>
                <w:p w:rsidR="008E06D5" w:rsidRPr="00A54C4B" w:rsidRDefault="008E06D5" w:rsidP="008E06D5">
                  <w:pPr>
                    <w:pStyle w:val="TableText1"/>
                    <w:rPr>
                      <w:rStyle w:val="BoldType"/>
                    </w:rPr>
                  </w:pPr>
                  <w:r w:rsidRPr="00A54C4B">
                    <w:rPr>
                      <w:rStyle w:val="BoldType"/>
                    </w:rPr>
                    <w:t>ActiveID</w:t>
                  </w:r>
                </w:p>
              </w:tc>
              <w:tc>
                <w:tcPr>
                  <w:tcW w:w="2177"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r w:rsidRPr="007A2626">
                    <w:t>[UFO2_ACTIVEID]</w:t>
                  </w:r>
                </w:p>
              </w:tc>
              <w:tc>
                <w:tcPr>
                  <w:tcW w:w="1063"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p>
              </w:tc>
              <w:tc>
                <w:tcPr>
                  <w:tcW w:w="1989" w:type="dxa"/>
                  <w:vMerge/>
                  <w:tcBorders>
                    <w:top w:val="single" w:sz="4" w:space="0" w:color="auto"/>
                    <w:left w:val="single" w:sz="4" w:space="0" w:color="auto"/>
                    <w:bottom w:val="single" w:sz="4" w:space="0" w:color="000000"/>
                    <w:right w:val="single" w:sz="4" w:space="0" w:color="auto"/>
                  </w:tcBorders>
                  <w:vAlign w:val="bottom"/>
                </w:tcPr>
                <w:p w:rsidR="008E06D5" w:rsidRPr="007A2626" w:rsidRDefault="008E06D5" w:rsidP="008E06D5">
                  <w:pPr>
                    <w:pStyle w:val="TableText1"/>
                  </w:pPr>
                </w:p>
              </w:tc>
            </w:tr>
            <w:tr w:rsidR="008E06D5" w:rsidRPr="007A2626" w:rsidTr="008E06D5">
              <w:trPr>
                <w:trHeight w:val="240"/>
              </w:trPr>
              <w:tc>
                <w:tcPr>
                  <w:tcW w:w="1805" w:type="dxa"/>
                  <w:tcBorders>
                    <w:top w:val="nil"/>
                    <w:left w:val="single" w:sz="4" w:space="0" w:color="auto"/>
                    <w:bottom w:val="single" w:sz="4" w:space="0" w:color="auto"/>
                    <w:right w:val="single" w:sz="4" w:space="0" w:color="auto"/>
                  </w:tcBorders>
                  <w:shd w:val="clear" w:color="auto" w:fill="auto"/>
                  <w:noWrap/>
                  <w:vAlign w:val="bottom"/>
                </w:tcPr>
                <w:p w:rsidR="008E06D5" w:rsidRPr="00A54C4B" w:rsidRDefault="008E06D5" w:rsidP="008E06D5">
                  <w:pPr>
                    <w:pStyle w:val="TableText1"/>
                    <w:spacing w:before="20" w:after="20"/>
                    <w:rPr>
                      <w:rStyle w:val="BoldType"/>
                    </w:rPr>
                  </w:pPr>
                  <w:r w:rsidRPr="00A54C4B">
                    <w:rPr>
                      <w:rStyle w:val="BoldType"/>
                    </w:rPr>
                    <w:t>IF1_Heartbeat</w:t>
                  </w:r>
                </w:p>
                <w:p w:rsidR="008E06D5" w:rsidRPr="00956C12" w:rsidRDefault="008E06D5" w:rsidP="008E06D5">
                  <w:pPr>
                    <w:pStyle w:val="TableText1"/>
                    <w:spacing w:before="20" w:after="20"/>
                  </w:pPr>
                  <w:r w:rsidRPr="00956C12">
                    <w:t>(IF-Node1)</w:t>
                  </w:r>
                </w:p>
              </w:tc>
              <w:tc>
                <w:tcPr>
                  <w:tcW w:w="2177"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r w:rsidRPr="007A2626">
                    <w:t>[UFO2_HEARTBEAT:#]</w:t>
                  </w:r>
                </w:p>
              </w:tc>
              <w:tc>
                <w:tcPr>
                  <w:tcW w:w="1063"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p>
              </w:tc>
              <w:tc>
                <w:tcPr>
                  <w:tcW w:w="1989" w:type="dxa"/>
                  <w:vMerge/>
                  <w:tcBorders>
                    <w:top w:val="single" w:sz="4" w:space="0" w:color="auto"/>
                    <w:left w:val="single" w:sz="4" w:space="0" w:color="auto"/>
                    <w:bottom w:val="single" w:sz="4" w:space="0" w:color="000000"/>
                    <w:right w:val="single" w:sz="4" w:space="0" w:color="auto"/>
                  </w:tcBorders>
                  <w:vAlign w:val="bottom"/>
                </w:tcPr>
                <w:p w:rsidR="008E06D5" w:rsidRPr="007A2626" w:rsidRDefault="008E06D5" w:rsidP="008E06D5">
                  <w:pPr>
                    <w:pStyle w:val="TableText1"/>
                  </w:pPr>
                </w:p>
              </w:tc>
            </w:tr>
            <w:tr w:rsidR="008E06D5" w:rsidRPr="007A2626" w:rsidTr="008E06D5">
              <w:trPr>
                <w:trHeight w:val="240"/>
              </w:trPr>
              <w:tc>
                <w:tcPr>
                  <w:tcW w:w="1805" w:type="dxa"/>
                  <w:tcBorders>
                    <w:top w:val="nil"/>
                    <w:left w:val="single" w:sz="4" w:space="0" w:color="auto"/>
                    <w:bottom w:val="single" w:sz="4" w:space="0" w:color="auto"/>
                    <w:right w:val="single" w:sz="4" w:space="0" w:color="auto"/>
                  </w:tcBorders>
                  <w:shd w:val="clear" w:color="auto" w:fill="auto"/>
                  <w:noWrap/>
                  <w:vAlign w:val="bottom"/>
                </w:tcPr>
                <w:p w:rsidR="008E06D5" w:rsidRPr="00A54C4B" w:rsidRDefault="008E06D5" w:rsidP="008E06D5">
                  <w:pPr>
                    <w:pStyle w:val="TableText1"/>
                    <w:spacing w:before="20" w:after="20"/>
                    <w:rPr>
                      <w:rStyle w:val="BoldType"/>
                    </w:rPr>
                  </w:pPr>
                  <w:r w:rsidRPr="00A54C4B">
                    <w:rPr>
                      <w:rStyle w:val="BoldType"/>
                    </w:rPr>
                    <w:t>IF2_Heartbeat</w:t>
                  </w:r>
                </w:p>
                <w:p w:rsidR="008E06D5" w:rsidRPr="00956C12" w:rsidRDefault="008E06D5" w:rsidP="008E06D5">
                  <w:pPr>
                    <w:pStyle w:val="TableText1"/>
                    <w:spacing w:before="20" w:after="20"/>
                  </w:pPr>
                  <w:r w:rsidRPr="00956C12">
                    <w:t>(IF-Node2)</w:t>
                  </w:r>
                </w:p>
              </w:tc>
              <w:tc>
                <w:tcPr>
                  <w:tcW w:w="2177"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r w:rsidRPr="007A2626">
                    <w:t>[UFO2_HEARTBEAT:#]</w:t>
                  </w:r>
                </w:p>
              </w:tc>
              <w:tc>
                <w:tcPr>
                  <w:tcW w:w="1063"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p>
              </w:tc>
              <w:tc>
                <w:tcPr>
                  <w:tcW w:w="1989" w:type="dxa"/>
                  <w:vMerge/>
                  <w:tcBorders>
                    <w:top w:val="single" w:sz="4" w:space="0" w:color="auto"/>
                    <w:left w:val="single" w:sz="4" w:space="0" w:color="auto"/>
                    <w:bottom w:val="single" w:sz="4" w:space="0" w:color="000000"/>
                    <w:right w:val="single" w:sz="4" w:space="0" w:color="auto"/>
                  </w:tcBorders>
                  <w:vAlign w:val="bottom"/>
                </w:tcPr>
                <w:p w:rsidR="008E06D5" w:rsidRPr="007A2626" w:rsidRDefault="008E06D5" w:rsidP="008E06D5">
                  <w:pPr>
                    <w:pStyle w:val="TableText1"/>
                  </w:pPr>
                </w:p>
              </w:tc>
            </w:tr>
            <w:tr w:rsidR="008E06D5" w:rsidRPr="007A2626" w:rsidTr="008E06D5">
              <w:trPr>
                <w:trHeight w:val="240"/>
              </w:trPr>
              <w:tc>
                <w:tcPr>
                  <w:tcW w:w="1805" w:type="dxa"/>
                  <w:tcBorders>
                    <w:top w:val="nil"/>
                    <w:left w:val="single" w:sz="4" w:space="0" w:color="auto"/>
                    <w:bottom w:val="single" w:sz="4" w:space="0" w:color="auto"/>
                    <w:right w:val="single" w:sz="4" w:space="0" w:color="auto"/>
                  </w:tcBorders>
                  <w:shd w:val="clear" w:color="auto" w:fill="auto"/>
                  <w:noWrap/>
                  <w:vAlign w:val="bottom"/>
                </w:tcPr>
                <w:p w:rsidR="008E06D5" w:rsidRPr="00A54C4B" w:rsidRDefault="008E06D5" w:rsidP="008E06D5">
                  <w:pPr>
                    <w:pStyle w:val="TableText1"/>
                    <w:spacing w:before="20" w:after="20"/>
                    <w:rPr>
                      <w:rStyle w:val="BoldType"/>
                    </w:rPr>
                  </w:pPr>
                  <w:r w:rsidRPr="00A54C4B">
                    <w:rPr>
                      <w:rStyle w:val="BoldType"/>
                    </w:rPr>
                    <w:t>IF1_DeviceStatus</w:t>
                  </w:r>
                </w:p>
                <w:p w:rsidR="008E06D5" w:rsidRPr="00956C12" w:rsidRDefault="008E06D5" w:rsidP="008E06D5">
                  <w:pPr>
                    <w:pStyle w:val="TableText1"/>
                    <w:spacing w:before="20" w:after="20"/>
                  </w:pPr>
                  <w:r w:rsidRPr="00956C12">
                    <w:t>(IF-Node1)</w:t>
                  </w:r>
                </w:p>
              </w:tc>
              <w:tc>
                <w:tcPr>
                  <w:tcW w:w="2177"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r w:rsidRPr="007A2626">
                    <w:t>[UFO2_DEVICESTAT:#]</w:t>
                  </w:r>
                </w:p>
              </w:tc>
              <w:tc>
                <w:tcPr>
                  <w:tcW w:w="1063"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p>
              </w:tc>
              <w:tc>
                <w:tcPr>
                  <w:tcW w:w="1989" w:type="dxa"/>
                  <w:vMerge/>
                  <w:tcBorders>
                    <w:top w:val="single" w:sz="4" w:space="0" w:color="auto"/>
                    <w:left w:val="single" w:sz="4" w:space="0" w:color="auto"/>
                    <w:bottom w:val="single" w:sz="4" w:space="0" w:color="000000"/>
                    <w:right w:val="single" w:sz="4" w:space="0" w:color="auto"/>
                  </w:tcBorders>
                  <w:vAlign w:val="bottom"/>
                </w:tcPr>
                <w:p w:rsidR="008E06D5" w:rsidRPr="007A2626" w:rsidRDefault="008E06D5" w:rsidP="008E06D5">
                  <w:pPr>
                    <w:pStyle w:val="TableText1"/>
                  </w:pPr>
                </w:p>
              </w:tc>
            </w:tr>
            <w:tr w:rsidR="008E06D5" w:rsidRPr="007A2626" w:rsidTr="008E06D5">
              <w:trPr>
                <w:trHeight w:val="240"/>
              </w:trPr>
              <w:tc>
                <w:tcPr>
                  <w:tcW w:w="1805" w:type="dxa"/>
                  <w:tcBorders>
                    <w:top w:val="nil"/>
                    <w:left w:val="single" w:sz="4" w:space="0" w:color="auto"/>
                    <w:bottom w:val="single" w:sz="4" w:space="0" w:color="auto"/>
                    <w:right w:val="single" w:sz="4" w:space="0" w:color="auto"/>
                  </w:tcBorders>
                  <w:shd w:val="clear" w:color="auto" w:fill="auto"/>
                  <w:noWrap/>
                  <w:vAlign w:val="bottom"/>
                </w:tcPr>
                <w:p w:rsidR="008E06D5" w:rsidRPr="00A54C4B" w:rsidRDefault="008E06D5" w:rsidP="008E06D5">
                  <w:pPr>
                    <w:pStyle w:val="TableText1"/>
                    <w:spacing w:before="20" w:after="20"/>
                    <w:rPr>
                      <w:rStyle w:val="BoldType"/>
                    </w:rPr>
                  </w:pPr>
                  <w:r w:rsidRPr="00A54C4B">
                    <w:rPr>
                      <w:rStyle w:val="BoldType"/>
                    </w:rPr>
                    <w:t>IF2_DeviceStatus</w:t>
                  </w:r>
                </w:p>
                <w:p w:rsidR="008E06D5" w:rsidRPr="00956C12" w:rsidRDefault="008E06D5" w:rsidP="008E06D5">
                  <w:pPr>
                    <w:pStyle w:val="TableText1"/>
                    <w:spacing w:before="20" w:after="20"/>
                  </w:pPr>
                  <w:r w:rsidRPr="00956C12">
                    <w:t>(IF-Node2)</w:t>
                  </w:r>
                </w:p>
              </w:tc>
              <w:tc>
                <w:tcPr>
                  <w:tcW w:w="2177"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r w:rsidRPr="007A2626">
                    <w:t>[UFO2_DEVICESTAT:#]</w:t>
                  </w:r>
                </w:p>
              </w:tc>
              <w:tc>
                <w:tcPr>
                  <w:tcW w:w="1063"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p>
              </w:tc>
              <w:tc>
                <w:tcPr>
                  <w:tcW w:w="1989" w:type="dxa"/>
                  <w:vMerge/>
                  <w:tcBorders>
                    <w:top w:val="single" w:sz="4" w:space="0" w:color="auto"/>
                    <w:left w:val="single" w:sz="4" w:space="0" w:color="auto"/>
                    <w:bottom w:val="single" w:sz="4" w:space="0" w:color="000000"/>
                    <w:right w:val="single" w:sz="4" w:space="0" w:color="auto"/>
                  </w:tcBorders>
                  <w:vAlign w:val="bottom"/>
                </w:tcPr>
                <w:p w:rsidR="008E06D5" w:rsidRPr="007A2626" w:rsidRDefault="008E06D5" w:rsidP="008E06D5">
                  <w:pPr>
                    <w:pStyle w:val="TableText1"/>
                  </w:pPr>
                </w:p>
              </w:tc>
            </w:tr>
            <w:tr w:rsidR="008E06D5" w:rsidRPr="007A2626" w:rsidTr="008E06D5">
              <w:trPr>
                <w:trHeight w:val="240"/>
              </w:trPr>
              <w:tc>
                <w:tcPr>
                  <w:tcW w:w="1805" w:type="dxa"/>
                  <w:tcBorders>
                    <w:top w:val="nil"/>
                    <w:left w:val="single" w:sz="4" w:space="0" w:color="auto"/>
                    <w:bottom w:val="single" w:sz="4" w:space="0" w:color="auto"/>
                    <w:right w:val="single" w:sz="4" w:space="0" w:color="auto"/>
                  </w:tcBorders>
                  <w:shd w:val="clear" w:color="auto" w:fill="auto"/>
                  <w:noWrap/>
                  <w:vAlign w:val="bottom"/>
                </w:tcPr>
                <w:p w:rsidR="008E06D5" w:rsidRPr="00A54C4B" w:rsidRDefault="008E06D5" w:rsidP="008E06D5">
                  <w:pPr>
                    <w:pStyle w:val="TableText1"/>
                    <w:spacing w:before="20" w:after="20"/>
                    <w:rPr>
                      <w:rStyle w:val="BoldType"/>
                    </w:rPr>
                  </w:pPr>
                  <w:r w:rsidRPr="00A54C4B">
                    <w:rPr>
                      <w:rStyle w:val="BoldType"/>
                    </w:rPr>
                    <w:t>IF1_State</w:t>
                  </w:r>
                </w:p>
                <w:p w:rsidR="008E06D5" w:rsidRPr="00956C12" w:rsidRDefault="008E06D5" w:rsidP="008E06D5">
                  <w:pPr>
                    <w:pStyle w:val="TableText1"/>
                    <w:spacing w:before="20" w:after="20"/>
                  </w:pPr>
                  <w:r w:rsidRPr="00956C12">
                    <w:t>(IF-Node1)</w:t>
                  </w:r>
                </w:p>
              </w:tc>
              <w:tc>
                <w:tcPr>
                  <w:tcW w:w="2177"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r w:rsidRPr="007A2626">
                    <w:t>[UFO2_STATE:#]</w:t>
                  </w:r>
                </w:p>
              </w:tc>
              <w:tc>
                <w:tcPr>
                  <w:tcW w:w="1063"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r w:rsidRPr="007A2626">
                    <w:t>IF_State</w:t>
                  </w:r>
                </w:p>
              </w:tc>
              <w:tc>
                <w:tcPr>
                  <w:tcW w:w="1989" w:type="dxa"/>
                  <w:vMerge/>
                  <w:tcBorders>
                    <w:top w:val="single" w:sz="4" w:space="0" w:color="auto"/>
                    <w:left w:val="single" w:sz="4" w:space="0" w:color="auto"/>
                    <w:bottom w:val="single" w:sz="4" w:space="0" w:color="000000"/>
                    <w:right w:val="single" w:sz="4" w:space="0" w:color="auto"/>
                  </w:tcBorders>
                  <w:vAlign w:val="bottom"/>
                </w:tcPr>
                <w:p w:rsidR="008E06D5" w:rsidRPr="007A2626" w:rsidRDefault="008E06D5" w:rsidP="008E06D5">
                  <w:pPr>
                    <w:pStyle w:val="TableText1"/>
                  </w:pPr>
                </w:p>
              </w:tc>
            </w:tr>
            <w:tr w:rsidR="008E06D5" w:rsidRPr="007A2626" w:rsidTr="008E06D5">
              <w:trPr>
                <w:cantSplit/>
                <w:trHeight w:val="240"/>
              </w:trPr>
              <w:tc>
                <w:tcPr>
                  <w:tcW w:w="1805" w:type="dxa"/>
                  <w:tcBorders>
                    <w:top w:val="nil"/>
                    <w:left w:val="single" w:sz="4" w:space="0" w:color="auto"/>
                    <w:bottom w:val="single" w:sz="4" w:space="0" w:color="auto"/>
                    <w:right w:val="single" w:sz="4" w:space="0" w:color="auto"/>
                  </w:tcBorders>
                  <w:shd w:val="clear" w:color="auto" w:fill="auto"/>
                  <w:noWrap/>
                  <w:vAlign w:val="bottom"/>
                </w:tcPr>
                <w:p w:rsidR="008E06D5" w:rsidRPr="00A54C4B" w:rsidRDefault="008E06D5" w:rsidP="008E06D5">
                  <w:pPr>
                    <w:pStyle w:val="TableText1"/>
                    <w:spacing w:before="20" w:after="20"/>
                    <w:rPr>
                      <w:rStyle w:val="BoldType"/>
                    </w:rPr>
                  </w:pPr>
                  <w:r w:rsidRPr="00A54C4B">
                    <w:rPr>
                      <w:rStyle w:val="BoldType"/>
                    </w:rPr>
                    <w:t>IF2_State</w:t>
                  </w:r>
                </w:p>
                <w:p w:rsidR="008E06D5" w:rsidRPr="00956C12" w:rsidRDefault="008E06D5" w:rsidP="008E06D5">
                  <w:pPr>
                    <w:pStyle w:val="TableText1"/>
                    <w:spacing w:before="20" w:after="20"/>
                  </w:pPr>
                  <w:r w:rsidRPr="00956C12">
                    <w:t>(IF-Node2)</w:t>
                  </w:r>
                </w:p>
              </w:tc>
              <w:tc>
                <w:tcPr>
                  <w:tcW w:w="2177"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r w:rsidRPr="007A2626">
                    <w:t>[UFO2_STATE:#]</w:t>
                  </w:r>
                </w:p>
              </w:tc>
              <w:tc>
                <w:tcPr>
                  <w:tcW w:w="1063" w:type="dxa"/>
                  <w:tcBorders>
                    <w:top w:val="nil"/>
                    <w:left w:val="nil"/>
                    <w:bottom w:val="single" w:sz="4" w:space="0" w:color="auto"/>
                    <w:right w:val="single" w:sz="4" w:space="0" w:color="auto"/>
                  </w:tcBorders>
                  <w:shd w:val="clear" w:color="auto" w:fill="auto"/>
                  <w:noWrap/>
                  <w:vAlign w:val="bottom"/>
                </w:tcPr>
                <w:p w:rsidR="008E06D5" w:rsidRPr="007A2626" w:rsidRDefault="008E06D5" w:rsidP="008E06D5">
                  <w:pPr>
                    <w:pStyle w:val="TableText1"/>
                  </w:pPr>
                  <w:r w:rsidRPr="007A2626">
                    <w:t>IF_State</w:t>
                  </w:r>
                </w:p>
              </w:tc>
              <w:tc>
                <w:tcPr>
                  <w:tcW w:w="1989" w:type="dxa"/>
                  <w:vMerge/>
                  <w:tcBorders>
                    <w:top w:val="single" w:sz="4" w:space="0" w:color="auto"/>
                    <w:left w:val="single" w:sz="4" w:space="0" w:color="auto"/>
                    <w:bottom w:val="single" w:sz="4" w:space="0" w:color="000000"/>
                    <w:right w:val="single" w:sz="4" w:space="0" w:color="auto"/>
                  </w:tcBorders>
                  <w:vAlign w:val="bottom"/>
                </w:tcPr>
                <w:p w:rsidR="008E06D5" w:rsidRPr="007A2626" w:rsidRDefault="008E06D5" w:rsidP="008E06D5">
                  <w:pPr>
                    <w:pStyle w:val="TableText1"/>
                  </w:pPr>
                </w:p>
              </w:tc>
            </w:tr>
          </w:tbl>
          <w:p w:rsidR="008E06D5" w:rsidRPr="007A2626" w:rsidRDefault="008E06D5" w:rsidP="008E06D5">
            <w:pPr>
              <w:pStyle w:val="TableText1"/>
              <w:rPr>
                <w:rFonts w:eastAsia="SimSun"/>
              </w:rPr>
            </w:pPr>
          </w:p>
        </w:tc>
      </w:tr>
      <w:tr w:rsidR="008E06D5" w:rsidTr="008E06D5">
        <w:tc>
          <w:tcPr>
            <w:tcW w:w="642" w:type="dxa"/>
          </w:tcPr>
          <w:p w:rsidR="008E06D5" w:rsidRPr="00511F97" w:rsidRDefault="008E06D5" w:rsidP="008E06D5">
            <w:pPr>
              <w:pStyle w:val="TableText1"/>
              <w:jc w:val="center"/>
              <w:rPr>
                <w:rFonts w:eastAsia="SimSun"/>
              </w:rPr>
            </w:pPr>
            <w:r>
              <w:rPr>
                <w:rFonts w:eastAsia="SimSun"/>
              </w:rPr>
              <w:lastRenderedPageBreak/>
              <w:t>5.</w:t>
            </w:r>
          </w:p>
        </w:tc>
        <w:tc>
          <w:tcPr>
            <w:tcW w:w="7386" w:type="dxa"/>
          </w:tcPr>
          <w:p w:rsidR="008E06D5" w:rsidRPr="002435B6" w:rsidRDefault="008E06D5" w:rsidP="008E06D5">
            <w:pPr>
              <w:pStyle w:val="TableText1"/>
              <w:rPr>
                <w:rStyle w:val="BoldType"/>
                <w:rFonts w:eastAsia="SimSun"/>
              </w:rPr>
            </w:pPr>
            <w:r w:rsidRPr="002435B6">
              <w:rPr>
                <w:rStyle w:val="BoldType"/>
                <w:rFonts w:eastAsia="SimSun"/>
              </w:rPr>
              <w:t xml:space="preserve">Test the configuration. </w:t>
            </w:r>
          </w:p>
          <w:p w:rsidR="008E06D5" w:rsidRPr="007A2626" w:rsidRDefault="008E06D5" w:rsidP="008E06D5">
            <w:pPr>
              <w:pStyle w:val="TableText1"/>
              <w:rPr>
                <w:rFonts w:eastAsia="SimSun"/>
              </w:rPr>
            </w:pPr>
            <w:r w:rsidRPr="007A2626">
              <w:rPr>
                <w:rFonts w:eastAsia="SimSun"/>
              </w:rPr>
              <w:t>After configuring the shared file and the interface and PI tags, the interface should be ready to run.</w:t>
            </w:r>
          </w:p>
          <w:p w:rsidR="008E06D5" w:rsidRPr="007A2626" w:rsidRDefault="008E06D5" w:rsidP="008E06D5">
            <w:pPr>
              <w:pStyle w:val="TableText1"/>
              <w:rPr>
                <w:rFonts w:eastAsia="SimSun"/>
              </w:rPr>
            </w:pPr>
            <w:r w:rsidRPr="007A2626">
              <w:rPr>
                <w:rFonts w:eastAsia="SimSun"/>
              </w:rPr>
              <w:t>See Troubleshooting UniInt Failover for help resolving Failover issues.</w:t>
            </w:r>
          </w:p>
          <w:p w:rsidR="008E06D5" w:rsidRDefault="008E06D5" w:rsidP="008E06D5">
            <w:pPr>
              <w:pStyle w:val="TableTextNumbered"/>
              <w:numPr>
                <w:ilvl w:val="0"/>
                <w:numId w:val="17"/>
              </w:numPr>
              <w:ind w:left="330"/>
            </w:pPr>
            <w:r w:rsidRPr="007A2626">
              <w:t>Start the primary interface interactively without buffering.</w:t>
            </w:r>
          </w:p>
          <w:p w:rsidR="008E06D5" w:rsidRDefault="008E06D5" w:rsidP="008E06D5">
            <w:pPr>
              <w:pStyle w:val="TableTextNumbered"/>
              <w:ind w:left="330"/>
            </w:pPr>
            <w:r w:rsidRPr="007A2626">
              <w:t xml:space="preserve">Verify a successful interface start by reviewing the </w:t>
            </w:r>
            <w:r w:rsidRPr="007466DF">
              <w:rPr>
                <w:rStyle w:val="CodeType1"/>
              </w:rPr>
              <w:t>pipc.log</w:t>
            </w:r>
            <w:r w:rsidRPr="007A2626">
              <w:t xml:space="preserve"> file.  The log file will contain messages that indicate the failover state of the interface.  A successful start with only a single interface copy running will be indicated by an informational message stating </w:t>
            </w:r>
            <w:r>
              <w:t>“</w:t>
            </w:r>
            <w:r w:rsidRPr="007466DF">
              <w:rPr>
                <w:rStyle w:val="CodeType1"/>
              </w:rPr>
              <w:t xml:space="preserve">UniInt failover: Interface in the </w:t>
            </w:r>
            <w:r>
              <w:t>“</w:t>
            </w:r>
            <w:r w:rsidRPr="007466DF">
              <w:rPr>
                <w:rStyle w:val="CodeType1"/>
              </w:rPr>
              <w:t>Primary</w:t>
            </w:r>
            <w:r>
              <w:t>”</w:t>
            </w:r>
            <w:r w:rsidRPr="007466DF">
              <w:rPr>
                <w:rStyle w:val="CodeType1"/>
              </w:rPr>
              <w:t xml:space="preserve"> state and actively sending data to PI. Backup interface not available.</w:t>
            </w:r>
            <w:r w:rsidRPr="007A2626">
              <w:t xml:space="preserve">” If the interface has failed to start, an error message will appear in the log file.  For details relating to informational and error messages, refer to the </w:t>
            </w:r>
            <w:hyperlink w:anchor="_Messages_1" w:history="1">
              <w:r w:rsidRPr="00DB47A6">
                <w:rPr>
                  <w:rStyle w:val="Hyperlink"/>
                </w:rPr>
                <w:t>Messages</w:t>
              </w:r>
            </w:hyperlink>
            <w:r w:rsidRPr="007A2626">
              <w:t xml:space="preserve"> section below.</w:t>
            </w:r>
          </w:p>
          <w:p w:rsidR="008E06D5" w:rsidRPr="007A2626" w:rsidRDefault="008E06D5" w:rsidP="008E06D5">
            <w:pPr>
              <w:pStyle w:val="TableTextNumbered"/>
              <w:ind w:left="330"/>
            </w:pPr>
            <w:r w:rsidRPr="007A2626">
              <w:t>Verify data on the PI Server using available PI tools.</w:t>
            </w:r>
          </w:p>
          <w:p w:rsidR="008E06D5" w:rsidRPr="007A2626" w:rsidRDefault="008E06D5" w:rsidP="008E06D5">
            <w:pPr>
              <w:pStyle w:val="TableTextBullet"/>
              <w:ind w:left="780"/>
            </w:pPr>
            <w:r w:rsidRPr="007A2626">
              <w:t xml:space="preserve">The </w:t>
            </w:r>
            <w:r w:rsidRPr="00A54C4B">
              <w:rPr>
                <w:rStyle w:val="BoldType"/>
              </w:rPr>
              <w:t>Active ID</w:t>
            </w:r>
            <w:r w:rsidRPr="007A2626">
              <w:t xml:space="preserve"> control tag on the PI Server must be set to the value of the running copy of the interface as defined by the </w:t>
            </w:r>
            <w:r w:rsidRPr="00684415">
              <w:rPr>
                <w:rStyle w:val="CodeType2"/>
              </w:rPr>
              <w:t>/UFO_ID</w:t>
            </w:r>
            <w:r w:rsidRPr="007466DF">
              <w:rPr>
                <w:rStyle w:val="CodeType1"/>
              </w:rPr>
              <w:t xml:space="preserve"> </w:t>
            </w:r>
            <w:r w:rsidRPr="007A2626">
              <w:t>startup command-line parameter.</w:t>
            </w:r>
          </w:p>
          <w:p w:rsidR="008E06D5" w:rsidRDefault="008E06D5" w:rsidP="008E06D5">
            <w:pPr>
              <w:pStyle w:val="TableTextBullet"/>
              <w:ind w:left="780"/>
            </w:pPr>
            <w:r w:rsidRPr="007A2626">
              <w:t xml:space="preserve">The </w:t>
            </w:r>
            <w:r w:rsidRPr="00A54C4B">
              <w:rPr>
                <w:rStyle w:val="BoldType"/>
              </w:rPr>
              <w:t>Heartbeat</w:t>
            </w:r>
            <w:r w:rsidRPr="007A2626">
              <w:t xml:space="preserve"> control tag on the PI Server must be changing values at a rate specified by the </w:t>
            </w:r>
            <w:r w:rsidRPr="00684415">
              <w:rPr>
                <w:rStyle w:val="CodeType2"/>
              </w:rPr>
              <w:t>/UFO_Interval</w:t>
            </w:r>
            <w:r>
              <w:t xml:space="preserve"> startup command-line parameter.</w:t>
            </w:r>
          </w:p>
          <w:p w:rsidR="008E06D5" w:rsidRDefault="008E06D5" w:rsidP="008E06D5">
            <w:pPr>
              <w:pStyle w:val="TableTextNumbered"/>
              <w:ind w:left="330"/>
            </w:pPr>
            <w:r w:rsidRPr="007A2626">
              <w:t>Stop the primary interface.</w:t>
            </w:r>
          </w:p>
          <w:p w:rsidR="008E06D5" w:rsidRDefault="008E06D5" w:rsidP="008E06D5">
            <w:pPr>
              <w:pStyle w:val="TableTextNumbered"/>
              <w:ind w:left="330"/>
            </w:pPr>
            <w:r w:rsidRPr="007A2626">
              <w:t>Start the backup interface interactively without buffering. Notice that this copy will become the primary because the other copy is stopped.</w:t>
            </w:r>
          </w:p>
          <w:p w:rsidR="008E06D5" w:rsidRDefault="008E06D5" w:rsidP="008E06D5">
            <w:pPr>
              <w:pStyle w:val="TableTextNumbered"/>
              <w:ind w:left="330"/>
            </w:pPr>
            <w:r>
              <w:t>Repeat steps 2, 3, and 4</w:t>
            </w:r>
            <w:r w:rsidRPr="007A2626">
              <w:t>.</w:t>
            </w:r>
          </w:p>
          <w:p w:rsidR="008E06D5" w:rsidRDefault="008E06D5" w:rsidP="008E06D5">
            <w:pPr>
              <w:pStyle w:val="TableTextNumbered"/>
              <w:ind w:left="330"/>
            </w:pPr>
            <w:r w:rsidRPr="007A2626">
              <w:t>Stop the backup interface.</w:t>
            </w:r>
          </w:p>
          <w:p w:rsidR="008E06D5" w:rsidRDefault="008E06D5" w:rsidP="008E06D5">
            <w:pPr>
              <w:pStyle w:val="TableTextNumbered"/>
              <w:ind w:left="330"/>
            </w:pPr>
            <w:r w:rsidRPr="007A2626">
              <w:t>Start buffering.</w:t>
            </w:r>
          </w:p>
          <w:p w:rsidR="008E06D5" w:rsidRDefault="008E06D5" w:rsidP="008E06D5">
            <w:pPr>
              <w:pStyle w:val="TableTextNumbered"/>
              <w:ind w:left="330"/>
            </w:pPr>
            <w:r w:rsidRPr="007A2626">
              <w:t>Start the primary interface interactively.</w:t>
            </w:r>
          </w:p>
          <w:p w:rsidR="008E06D5" w:rsidRDefault="008E06D5" w:rsidP="008E06D5">
            <w:pPr>
              <w:pStyle w:val="TableTextNumbered"/>
              <w:ind w:left="330"/>
            </w:pPr>
            <w:r w:rsidRPr="007A2626">
              <w:t>Once the primary interface has successfully started and is collecting data, start the backup interface interactively.</w:t>
            </w:r>
          </w:p>
          <w:p w:rsidR="008E06D5" w:rsidRPr="007A2626" w:rsidRDefault="008E06D5" w:rsidP="008E06D5">
            <w:pPr>
              <w:pStyle w:val="TableTextNumbered"/>
              <w:ind w:left="330"/>
            </w:pPr>
            <w:r w:rsidRPr="007A2626">
              <w:t>Verify that both copies of the interface are running in a failover configuration.</w:t>
            </w:r>
          </w:p>
          <w:p w:rsidR="008E06D5" w:rsidRPr="007A2626" w:rsidRDefault="008E06D5" w:rsidP="008E06D5">
            <w:pPr>
              <w:pStyle w:val="TableTextBullet"/>
              <w:ind w:left="780"/>
            </w:pPr>
            <w:r w:rsidRPr="007A2626">
              <w:t xml:space="preserve">Review the </w:t>
            </w:r>
            <w:r w:rsidRPr="00D56C3B">
              <w:rPr>
                <w:rStyle w:val="CodeType1"/>
              </w:rPr>
              <w:t>pipc.log</w:t>
            </w:r>
            <w:r w:rsidRPr="007A2626">
              <w:t xml:space="preserve"> file for the copy of the interface that was started first.  The log file will contain messages that indicate the failover state of the interface.  The state of this interface must have changed as indicated with an informational message stating </w:t>
            </w:r>
            <w:r>
              <w:t>“</w:t>
            </w:r>
            <w:r w:rsidRPr="00D56C3B">
              <w:rPr>
                <w:rStyle w:val="CodeType1"/>
              </w:rPr>
              <w:t xml:space="preserve">UniInt failover: Interface in the </w:t>
            </w:r>
            <w:r>
              <w:rPr>
                <w:rStyle w:val="CodeType1"/>
              </w:rPr>
              <w:t>“</w:t>
            </w:r>
            <w:r w:rsidRPr="00D56C3B">
              <w:rPr>
                <w:rStyle w:val="CodeType1"/>
              </w:rPr>
              <w:t>Primary</w:t>
            </w:r>
            <w:r>
              <w:rPr>
                <w:rStyle w:val="CodeType1"/>
              </w:rPr>
              <w:t>”</w:t>
            </w:r>
            <w:r w:rsidRPr="00D56C3B">
              <w:rPr>
                <w:rStyle w:val="CodeType1"/>
              </w:rPr>
              <w:t xml:space="preserve"> state and actively sending data to PI. Backup interface available.</w:t>
            </w:r>
            <w:r w:rsidRPr="007A2626">
              <w:t xml:space="preserve">”  If the interface has not changed to this state, browse the log file for error messages.  For details relating to informational and error messages, refer to the </w:t>
            </w:r>
            <w:hyperlink w:anchor="_Messages_1" w:history="1">
              <w:r w:rsidRPr="00DB47A6">
                <w:rPr>
                  <w:rStyle w:val="Hyperlink"/>
                </w:rPr>
                <w:t>Messages</w:t>
              </w:r>
            </w:hyperlink>
            <w:r w:rsidRPr="007A2626">
              <w:t xml:space="preserve"> section below.</w:t>
            </w:r>
          </w:p>
          <w:p w:rsidR="008E06D5" w:rsidRPr="007A2626" w:rsidRDefault="008E06D5" w:rsidP="008E06D5">
            <w:pPr>
              <w:pStyle w:val="TableTextBullet"/>
              <w:ind w:left="780"/>
            </w:pPr>
            <w:r w:rsidRPr="007A2626">
              <w:t xml:space="preserve">Review the </w:t>
            </w:r>
            <w:r w:rsidRPr="00D56C3B">
              <w:rPr>
                <w:rStyle w:val="CodeType1"/>
              </w:rPr>
              <w:t>pipc.log</w:t>
            </w:r>
            <w:r w:rsidRPr="007A2626">
              <w:t xml:space="preserve"> file for the copy of the interface that was started last.  The log file will contain messages that indicate the failover state of the interface.  A successful start of the interface will be indicated by an informational message stating </w:t>
            </w:r>
            <w:r>
              <w:t>“</w:t>
            </w:r>
            <w:r w:rsidRPr="00D56C3B">
              <w:rPr>
                <w:rStyle w:val="CodeType1"/>
              </w:rPr>
              <w:t xml:space="preserve">UniInt failover: Interface in the </w:t>
            </w:r>
            <w:r>
              <w:rPr>
                <w:rStyle w:val="CodeType1"/>
              </w:rPr>
              <w:t>“</w:t>
            </w:r>
            <w:r w:rsidRPr="00D56C3B">
              <w:rPr>
                <w:rStyle w:val="CodeType1"/>
              </w:rPr>
              <w:t>Backup</w:t>
            </w:r>
            <w:r>
              <w:rPr>
                <w:rStyle w:val="CodeType1"/>
              </w:rPr>
              <w:t>”</w:t>
            </w:r>
            <w:r w:rsidRPr="00D56C3B">
              <w:rPr>
                <w:rStyle w:val="CodeType1"/>
              </w:rPr>
              <w:t xml:space="preserve"> state.</w:t>
            </w:r>
            <w:r w:rsidRPr="007A2626">
              <w:t xml:space="preserve">”  If the interface has failed to start, an error message will appear in the log file.  For details relating to informational and error messages, refer to the </w:t>
            </w:r>
            <w:hyperlink w:anchor="_Messages_1" w:history="1">
              <w:r w:rsidRPr="00DB47A6">
                <w:rPr>
                  <w:rStyle w:val="Hyperlink"/>
                </w:rPr>
                <w:t>Messages</w:t>
              </w:r>
            </w:hyperlink>
            <w:r w:rsidRPr="007A2626">
              <w:t xml:space="preserve"> section below.</w:t>
            </w:r>
          </w:p>
          <w:p w:rsidR="008E06D5" w:rsidRPr="007A2626" w:rsidRDefault="008E06D5" w:rsidP="008E06D5">
            <w:pPr>
              <w:pStyle w:val="TableTextNumbered"/>
              <w:ind w:left="330"/>
            </w:pPr>
            <w:r w:rsidRPr="007A2626">
              <w:t>Verify data on the PI Server using available PI tools.</w:t>
            </w:r>
          </w:p>
          <w:p w:rsidR="008E06D5" w:rsidRPr="007A2626" w:rsidRDefault="008E06D5" w:rsidP="008E06D5">
            <w:pPr>
              <w:pStyle w:val="TableTextBullet"/>
              <w:ind w:left="780"/>
            </w:pPr>
            <w:r w:rsidRPr="007A2626">
              <w:t xml:space="preserve">The </w:t>
            </w:r>
            <w:r w:rsidRPr="00A54C4B">
              <w:rPr>
                <w:rStyle w:val="BoldType"/>
              </w:rPr>
              <w:t>Active ID</w:t>
            </w:r>
            <w:r w:rsidRPr="007A2626">
              <w:t xml:space="preserve"> control tag on the PI Server must be set to the value of the running copy of the interface that was started first as defined by the </w:t>
            </w:r>
            <w:r w:rsidRPr="00684415">
              <w:rPr>
                <w:rStyle w:val="CodeType2"/>
              </w:rPr>
              <w:lastRenderedPageBreak/>
              <w:t>/UFO_ID</w:t>
            </w:r>
            <w:r w:rsidRPr="007A2626">
              <w:t xml:space="preserve"> startup command-line parameter.</w:t>
            </w:r>
          </w:p>
          <w:p w:rsidR="008E06D5" w:rsidRDefault="008E06D5" w:rsidP="008E06D5">
            <w:pPr>
              <w:pStyle w:val="TableTextBullet"/>
              <w:ind w:left="780"/>
            </w:pPr>
            <w:r w:rsidRPr="007A2626">
              <w:t xml:space="preserve">The </w:t>
            </w:r>
            <w:r w:rsidRPr="00A54C4B">
              <w:rPr>
                <w:rStyle w:val="BoldType"/>
              </w:rPr>
              <w:t>Heartbeat</w:t>
            </w:r>
            <w:r w:rsidRPr="007A2626">
              <w:t xml:space="preserve"> control tags for both copies of the interface on the PI Server must be changing values at a rate specified by the </w:t>
            </w:r>
            <w:r w:rsidRPr="00684415">
              <w:rPr>
                <w:rStyle w:val="CodeType2"/>
              </w:rPr>
              <w:t>/UFO_Interval</w:t>
            </w:r>
            <w:r w:rsidRPr="007A2626">
              <w:t xml:space="preserve"> startup command-line parameter or the scan class which the points have been built against.</w:t>
            </w:r>
          </w:p>
          <w:p w:rsidR="008E06D5" w:rsidRDefault="008E06D5" w:rsidP="008E06D5">
            <w:pPr>
              <w:pStyle w:val="TableTextNumbered"/>
              <w:ind w:left="330"/>
            </w:pPr>
            <w:r w:rsidRPr="007A2626">
              <w:t>Test Failover by stopping the primary interface.</w:t>
            </w:r>
          </w:p>
          <w:p w:rsidR="008E06D5" w:rsidRDefault="008E06D5" w:rsidP="008E06D5">
            <w:pPr>
              <w:pStyle w:val="TableTextNumbered"/>
              <w:ind w:left="330"/>
            </w:pPr>
            <w:r w:rsidRPr="007A2626">
              <w:t xml:space="preserve">Verify the backup interface has assumed the role of primary by searching the </w:t>
            </w:r>
            <w:r w:rsidRPr="007F10D2">
              <w:rPr>
                <w:rStyle w:val="CodeType1"/>
              </w:rPr>
              <w:t>pipc.log</w:t>
            </w:r>
            <w:r w:rsidRPr="007A2626">
              <w:t xml:space="preserve"> file for a message indicating the backup interface has changed to the </w:t>
            </w:r>
            <w:r>
              <w:t>“</w:t>
            </w:r>
            <w:r w:rsidRPr="00D56C3B">
              <w:rPr>
                <w:rStyle w:val="CodeType1"/>
              </w:rPr>
              <w:t xml:space="preserve">UniInt failover: Interface in the </w:t>
            </w:r>
            <w:r>
              <w:rPr>
                <w:rStyle w:val="CodeType1"/>
              </w:rPr>
              <w:t>“</w:t>
            </w:r>
            <w:r w:rsidRPr="00D56C3B">
              <w:rPr>
                <w:rStyle w:val="CodeType1"/>
              </w:rPr>
              <w:t>Primary</w:t>
            </w:r>
            <w:r>
              <w:rPr>
                <w:rStyle w:val="CodeType1"/>
              </w:rPr>
              <w:t>”</w:t>
            </w:r>
            <w:r w:rsidRPr="00D56C3B">
              <w:rPr>
                <w:rStyle w:val="CodeType1"/>
              </w:rPr>
              <w:t xml:space="preserve"> state and actively sending data to PI. Backup interface not available</w:t>
            </w:r>
            <w:r w:rsidRPr="007A2626">
              <w:t>.” The backup interface is now considered primary and the previous primary interface is now backup.</w:t>
            </w:r>
          </w:p>
          <w:p w:rsidR="008E06D5" w:rsidRDefault="008E06D5" w:rsidP="008E06D5">
            <w:pPr>
              <w:pStyle w:val="TableTextNumbered"/>
              <w:ind w:left="330"/>
            </w:pPr>
            <w:r w:rsidRPr="007A2626">
              <w:t>Verify no loss of data in PI. There may be an overlap of data due to the queuing of data.  However, there must be no data loss.</w:t>
            </w:r>
          </w:p>
          <w:p w:rsidR="008E06D5" w:rsidRDefault="008E06D5" w:rsidP="008E06D5">
            <w:pPr>
              <w:pStyle w:val="TableTextNumbered"/>
              <w:ind w:left="330"/>
            </w:pPr>
            <w:r w:rsidRPr="007A2626">
              <w:t xml:space="preserve">Start the backup interface. Once the primary interface detects a backup interface, the primary interface will now change state indicating </w:t>
            </w:r>
            <w:r>
              <w:t>“</w:t>
            </w:r>
            <w:r w:rsidRPr="00D56C3B">
              <w:rPr>
                <w:rStyle w:val="CodeType1"/>
              </w:rPr>
              <w:t xml:space="preserve">UniInt failover: Interface in the </w:t>
            </w:r>
            <w:r>
              <w:rPr>
                <w:rStyle w:val="CodeType1"/>
              </w:rPr>
              <w:t>“</w:t>
            </w:r>
            <w:r w:rsidRPr="00D56C3B">
              <w:rPr>
                <w:rStyle w:val="CodeType1"/>
              </w:rPr>
              <w:t>Primary</w:t>
            </w:r>
            <w:r>
              <w:rPr>
                <w:rStyle w:val="CodeType1"/>
              </w:rPr>
              <w:t>”</w:t>
            </w:r>
            <w:r w:rsidRPr="00D56C3B">
              <w:rPr>
                <w:rStyle w:val="CodeType1"/>
              </w:rPr>
              <w:t xml:space="preserve"> state and actively sending data to PI. Backup interface available.</w:t>
            </w:r>
            <w:r w:rsidRPr="007A2626">
              <w:t xml:space="preserve">” In the </w:t>
            </w:r>
            <w:r w:rsidRPr="007F10D2">
              <w:rPr>
                <w:rStyle w:val="CodeType1"/>
              </w:rPr>
              <w:t>pipc.log</w:t>
            </w:r>
            <w:r w:rsidRPr="007A2626">
              <w:t xml:space="preserve"> file.</w:t>
            </w:r>
          </w:p>
          <w:p w:rsidR="008E06D5" w:rsidRDefault="008E06D5" w:rsidP="008E06D5">
            <w:pPr>
              <w:pStyle w:val="TableTextNumbered"/>
              <w:ind w:left="330"/>
            </w:pPr>
            <w:r w:rsidRPr="007A2626">
              <w:t xml:space="preserve">Verify the backup interface starts and assumes the role of backup.  A successful start of the backup interface will be indicated by an informational message stating </w:t>
            </w:r>
            <w:r>
              <w:t>“</w:t>
            </w:r>
            <w:r w:rsidRPr="00D56C3B">
              <w:rPr>
                <w:rStyle w:val="CodeType1"/>
              </w:rPr>
              <w:t xml:space="preserve">UniInt failover: Interface in </w:t>
            </w:r>
            <w:r>
              <w:rPr>
                <w:rStyle w:val="CodeType1"/>
              </w:rPr>
              <w:t>“</w:t>
            </w:r>
            <w:r w:rsidRPr="00D56C3B">
              <w:rPr>
                <w:rStyle w:val="CodeType1"/>
              </w:rPr>
              <w:t>Backup state</w:t>
            </w:r>
            <w:r w:rsidRPr="007A2626">
              <w:t>.</w:t>
            </w:r>
            <w:r>
              <w:rPr>
                <w:rStyle w:val="CodeType1"/>
              </w:rPr>
              <w:t>”</w:t>
            </w:r>
            <w:r w:rsidRPr="007A2626">
              <w:t xml:space="preserve"> Since this is the initial state of the interface, the informational message will be near the beginning of the start sequence of the </w:t>
            </w:r>
            <w:r w:rsidRPr="007F10D2">
              <w:rPr>
                <w:rStyle w:val="CodeType1"/>
              </w:rPr>
              <w:t>pipc.log</w:t>
            </w:r>
            <w:r w:rsidRPr="007A2626">
              <w:t xml:space="preserve"> file.</w:t>
            </w:r>
          </w:p>
          <w:p w:rsidR="008E06D5" w:rsidRDefault="008E06D5" w:rsidP="008E06D5">
            <w:pPr>
              <w:pStyle w:val="TableTextNumbered"/>
              <w:ind w:left="330"/>
            </w:pPr>
            <w:r w:rsidRPr="007A2626">
              <w:t>Test failover with different failure scenarios (e.g. loss of PI connection for a single interface copy).  UniInt failover guarantees no data loss with a single point of failure.  Verify no data loss by checking the data in PI and on the data source.</w:t>
            </w:r>
          </w:p>
          <w:p w:rsidR="008E06D5" w:rsidRDefault="008E06D5" w:rsidP="008E06D5">
            <w:pPr>
              <w:pStyle w:val="TableTextNumbered"/>
              <w:ind w:left="330"/>
            </w:pPr>
            <w:r w:rsidRPr="007A2626">
              <w:t>Stop both copies of the interface, start buffering, start each interface as a service.</w:t>
            </w:r>
          </w:p>
          <w:p w:rsidR="008E06D5" w:rsidRDefault="008E06D5" w:rsidP="008E06D5">
            <w:pPr>
              <w:pStyle w:val="TableTextNumbered"/>
              <w:ind w:left="330"/>
            </w:pPr>
            <w:r w:rsidRPr="007A2626">
              <w:t>Verify data as stated above.</w:t>
            </w:r>
          </w:p>
          <w:p w:rsidR="008E06D5" w:rsidRPr="007A2626" w:rsidRDefault="008E06D5" w:rsidP="008E06D5">
            <w:pPr>
              <w:pStyle w:val="TableTextNumbered"/>
              <w:ind w:left="330"/>
            </w:pPr>
            <w:r w:rsidRPr="007A2626">
              <w:t xml:space="preserve">To designate a specific interface as primary.  Set the </w:t>
            </w:r>
            <w:r w:rsidRPr="00A54C4B">
              <w:rPr>
                <w:rStyle w:val="BoldType"/>
              </w:rPr>
              <w:t xml:space="preserve">Active ID </w:t>
            </w:r>
            <w:r w:rsidRPr="007A2626">
              <w:t xml:space="preserve">point on the Data Source Server of the desired primary interface as defined by the </w:t>
            </w:r>
            <w:r w:rsidRPr="00684415">
              <w:rPr>
                <w:rStyle w:val="CodeType2"/>
              </w:rPr>
              <w:t>/UFO_ID</w:t>
            </w:r>
            <w:r w:rsidRPr="007A2626">
              <w:t xml:space="preserve"> startup command-line parameter.</w:t>
            </w:r>
          </w:p>
        </w:tc>
      </w:tr>
    </w:tbl>
    <w:p w:rsidR="0073414D" w:rsidRDefault="0073414D" w:rsidP="0082278F">
      <w:pPr>
        <w:pStyle w:val="Heading2"/>
        <w:pageBreakBefore/>
      </w:pPr>
      <w:bookmarkStart w:id="268" w:name="_Configuring_UniInt_Failover_1"/>
      <w:bookmarkStart w:id="269" w:name="_Toc326657833"/>
      <w:bookmarkEnd w:id="262"/>
      <w:bookmarkEnd w:id="268"/>
      <w:r>
        <w:lastRenderedPageBreak/>
        <w:t>Configuring UniInt Failover through a Shared File (Phase 2)</w:t>
      </w:r>
      <w:bookmarkEnd w:id="269"/>
    </w:p>
    <w:p w:rsidR="005E71C9" w:rsidRPr="007A2626" w:rsidRDefault="005E71C9" w:rsidP="00C21BB9">
      <w:pPr>
        <w:pStyle w:val="Heading3"/>
      </w:pPr>
      <w:bookmarkStart w:id="270" w:name="_Start-Up_Parameters_1"/>
      <w:bookmarkStart w:id="271" w:name="_Toc326657834"/>
      <w:bookmarkEnd w:id="270"/>
      <w:r w:rsidRPr="007A2626">
        <w:t>Start-Up Parameters</w:t>
      </w:r>
      <w:bookmarkEnd w:id="271"/>
    </w:p>
    <w:p w:rsidR="005E71C9" w:rsidRPr="007A2626" w:rsidRDefault="005E71C9" w:rsidP="005E71C9">
      <w:pPr>
        <w:pStyle w:val="Note1"/>
      </w:pPr>
      <w:r w:rsidRPr="007A2626">
        <w:rPr>
          <w:rStyle w:val="BoldType"/>
        </w:rPr>
        <w:t>Note:</w:t>
      </w:r>
      <w:r w:rsidRPr="007A2626">
        <w:t xml:space="preserve">  The </w:t>
      </w:r>
      <w:r w:rsidRPr="00684415">
        <w:rPr>
          <w:rStyle w:val="CodeType2"/>
        </w:rPr>
        <w:t>/stopstat</w:t>
      </w:r>
      <w:r w:rsidRPr="007A2626">
        <w:t xml:space="preserve"> parameter is disabled If the interface is running in a UniInt failover configuration.  Therefore, the digital state, </w:t>
      </w:r>
      <w:r w:rsidRPr="007A2626">
        <w:rPr>
          <w:rStyle w:val="CodeType1"/>
        </w:rPr>
        <w:t>digstate</w:t>
      </w:r>
      <w:r w:rsidRPr="007A2626">
        <w:t xml:space="preserve">, will not be written to each PI Point when the interface is stopped.  This prevents the digital state being written to PI Points while a redundant system is also writing data to the same PI Points.  The </w:t>
      </w:r>
      <w:r w:rsidRPr="00684415">
        <w:rPr>
          <w:rStyle w:val="CodeType2"/>
        </w:rPr>
        <w:t>/stopstat</w:t>
      </w:r>
      <w:r w:rsidRPr="007A2626">
        <w:t xml:space="preserve"> parameter is disabled even if there is only one interface active in the failover configuration.</w:t>
      </w:r>
    </w:p>
    <w:p w:rsidR="005E71C9" w:rsidRPr="007A2626" w:rsidRDefault="005E71C9" w:rsidP="005E71C9">
      <w:pPr>
        <w:pStyle w:val="BodyText1"/>
      </w:pPr>
      <w:r w:rsidRPr="007A2626">
        <w:t xml:space="preserve">The following table lists the start-up parameters used by UniInt Failover Phase 2. All of the parameters are required except the </w:t>
      </w:r>
      <w:r w:rsidRPr="00684415">
        <w:rPr>
          <w:rStyle w:val="CodeType2"/>
        </w:rPr>
        <w:t>/UFO_Interval</w:t>
      </w:r>
      <w:r w:rsidRPr="007A2626">
        <w:t xml:space="preserve"> startup parameter. See the table below for further explanation.</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1556"/>
        <w:gridCol w:w="2999"/>
        <w:gridCol w:w="1905"/>
      </w:tblGrid>
      <w:tr w:rsidR="005E71C9" w:rsidRPr="007A2626" w:rsidTr="009B0CB0">
        <w:trPr>
          <w:cantSplit/>
          <w:tblHeader/>
        </w:trPr>
        <w:tc>
          <w:tcPr>
            <w:tcW w:w="0" w:type="auto"/>
            <w:shd w:val="pct10" w:color="auto" w:fill="auto"/>
          </w:tcPr>
          <w:p w:rsidR="005E71C9" w:rsidRPr="007A2626" w:rsidRDefault="005E71C9" w:rsidP="008A0D67">
            <w:pPr>
              <w:pStyle w:val="TableHeading"/>
            </w:pPr>
            <w:r w:rsidRPr="007A2626">
              <w:t>Parameter</w:t>
            </w:r>
          </w:p>
        </w:tc>
        <w:tc>
          <w:tcPr>
            <w:tcW w:w="0" w:type="auto"/>
            <w:shd w:val="pct10" w:color="auto" w:fill="auto"/>
          </w:tcPr>
          <w:p w:rsidR="005F474D" w:rsidRDefault="005E71C9" w:rsidP="005F474D">
            <w:pPr>
              <w:pStyle w:val="TableHeading"/>
              <w:spacing w:before="0" w:after="0"/>
            </w:pPr>
            <w:r w:rsidRPr="007A2626">
              <w:t>Required/</w:t>
            </w:r>
          </w:p>
          <w:p w:rsidR="005E71C9" w:rsidRPr="007A2626" w:rsidRDefault="005E71C9" w:rsidP="005F474D">
            <w:pPr>
              <w:pStyle w:val="TableHeading"/>
              <w:spacing w:before="0" w:after="0"/>
            </w:pPr>
            <w:r w:rsidRPr="007A2626">
              <w:t>Optional</w:t>
            </w:r>
          </w:p>
        </w:tc>
        <w:tc>
          <w:tcPr>
            <w:tcW w:w="0" w:type="auto"/>
            <w:shd w:val="pct10" w:color="auto" w:fill="auto"/>
          </w:tcPr>
          <w:p w:rsidR="005E71C9" w:rsidRPr="007A2626" w:rsidRDefault="005E71C9" w:rsidP="008A0D67">
            <w:pPr>
              <w:pStyle w:val="TableHeading"/>
            </w:pPr>
            <w:r w:rsidRPr="007A2626">
              <w:t>Description</w:t>
            </w:r>
          </w:p>
        </w:tc>
        <w:tc>
          <w:tcPr>
            <w:tcW w:w="0" w:type="auto"/>
            <w:shd w:val="pct10" w:color="auto" w:fill="auto"/>
          </w:tcPr>
          <w:p w:rsidR="005E71C9" w:rsidRPr="007A2626" w:rsidRDefault="005E71C9" w:rsidP="008A0D67">
            <w:pPr>
              <w:pStyle w:val="TableHeading"/>
            </w:pPr>
            <w:r w:rsidRPr="007A2626">
              <w:t>Value/Default</w:t>
            </w:r>
          </w:p>
        </w:tc>
      </w:tr>
      <w:tr w:rsidR="005E71C9" w:rsidRPr="007A2626" w:rsidTr="008A0D67">
        <w:trPr>
          <w:cantSplit/>
        </w:trPr>
        <w:tc>
          <w:tcPr>
            <w:tcW w:w="0" w:type="auto"/>
            <w:vMerge w:val="restart"/>
          </w:tcPr>
          <w:p w:rsidR="005E71C9" w:rsidRPr="00684415" w:rsidRDefault="005E71C9" w:rsidP="008A0D67">
            <w:pPr>
              <w:pStyle w:val="TableText1"/>
              <w:rPr>
                <w:rStyle w:val="CodeType2"/>
              </w:rPr>
            </w:pPr>
            <w:r w:rsidRPr="00684415">
              <w:rPr>
                <w:rStyle w:val="CodeType2"/>
              </w:rPr>
              <w:t>/UFO_ID=#</w:t>
            </w:r>
          </w:p>
        </w:tc>
        <w:tc>
          <w:tcPr>
            <w:tcW w:w="0" w:type="auto"/>
          </w:tcPr>
          <w:p w:rsidR="005E71C9" w:rsidRPr="007A2626" w:rsidRDefault="005E71C9" w:rsidP="008A0D67">
            <w:pPr>
              <w:pStyle w:val="TableText1"/>
            </w:pPr>
            <w:r w:rsidRPr="007A2626">
              <w:t>Required</w:t>
            </w:r>
          </w:p>
        </w:tc>
        <w:tc>
          <w:tcPr>
            <w:tcW w:w="0" w:type="auto"/>
          </w:tcPr>
          <w:p w:rsidR="005E71C9" w:rsidRPr="007A2626" w:rsidRDefault="005E71C9" w:rsidP="008A0D67">
            <w:pPr>
              <w:pStyle w:val="TableText1"/>
            </w:pPr>
            <w:r w:rsidRPr="007A2626">
              <w:t xml:space="preserve">Failover ID for IF-Node1 </w:t>
            </w:r>
          </w:p>
          <w:p w:rsidR="005E71C9" w:rsidRPr="007A2626" w:rsidRDefault="005E71C9" w:rsidP="008A0D67">
            <w:pPr>
              <w:pStyle w:val="TableText1"/>
            </w:pPr>
            <w:r w:rsidRPr="007A2626">
              <w:t>This value must be different from the failover ID of IF</w:t>
            </w:r>
            <w:r w:rsidRPr="007A2626">
              <w:noBreakHyphen/>
              <w:t>Node2.</w:t>
            </w:r>
          </w:p>
        </w:tc>
        <w:tc>
          <w:tcPr>
            <w:tcW w:w="0" w:type="auto"/>
          </w:tcPr>
          <w:p w:rsidR="005E71C9" w:rsidRPr="007A2626" w:rsidRDefault="005E71C9" w:rsidP="008A0D67">
            <w:pPr>
              <w:pStyle w:val="TableText1"/>
            </w:pPr>
            <w:r w:rsidRPr="007A2626">
              <w:t>Any positive, non-zero integer /</w:t>
            </w:r>
            <w:r w:rsidRPr="007A2626">
              <w:rPr>
                <w:rStyle w:val="BoldType"/>
              </w:rPr>
              <w:t xml:space="preserve"> 1</w:t>
            </w:r>
          </w:p>
        </w:tc>
      </w:tr>
      <w:tr w:rsidR="005E71C9" w:rsidRPr="007A2626" w:rsidTr="008A0D67">
        <w:trPr>
          <w:cantSplit/>
        </w:trPr>
        <w:tc>
          <w:tcPr>
            <w:tcW w:w="0" w:type="auto"/>
            <w:vMerge/>
          </w:tcPr>
          <w:p w:rsidR="005E71C9" w:rsidRPr="007A2626" w:rsidRDefault="005E71C9" w:rsidP="008A0D67">
            <w:pPr>
              <w:pStyle w:val="TableText1"/>
            </w:pPr>
          </w:p>
        </w:tc>
        <w:tc>
          <w:tcPr>
            <w:tcW w:w="0" w:type="auto"/>
          </w:tcPr>
          <w:p w:rsidR="005E71C9" w:rsidRPr="007A2626" w:rsidRDefault="005E71C9" w:rsidP="008A0D67">
            <w:pPr>
              <w:pStyle w:val="TableText1"/>
            </w:pPr>
            <w:r w:rsidRPr="007A2626">
              <w:t>Required</w:t>
            </w:r>
          </w:p>
        </w:tc>
        <w:tc>
          <w:tcPr>
            <w:tcW w:w="0" w:type="auto"/>
          </w:tcPr>
          <w:p w:rsidR="005E71C9" w:rsidRPr="007A2626" w:rsidRDefault="005E71C9" w:rsidP="008A0D67">
            <w:pPr>
              <w:pStyle w:val="TableText1"/>
            </w:pPr>
            <w:r w:rsidRPr="007A2626">
              <w:t xml:space="preserve">Failover ID for IF-Node2 </w:t>
            </w:r>
          </w:p>
          <w:p w:rsidR="005E71C9" w:rsidRPr="007A2626" w:rsidRDefault="005E71C9" w:rsidP="008A0D67">
            <w:pPr>
              <w:pStyle w:val="TableText1"/>
            </w:pPr>
            <w:r w:rsidRPr="007A2626">
              <w:t>This value must be different from the failover ID of IF</w:t>
            </w:r>
            <w:r w:rsidRPr="007A2626">
              <w:noBreakHyphen/>
              <w:t>Node1.</w:t>
            </w:r>
          </w:p>
        </w:tc>
        <w:tc>
          <w:tcPr>
            <w:tcW w:w="0" w:type="auto"/>
          </w:tcPr>
          <w:p w:rsidR="005E71C9" w:rsidRPr="007A2626" w:rsidRDefault="005E71C9" w:rsidP="008A0D67">
            <w:pPr>
              <w:pStyle w:val="TableText1"/>
            </w:pPr>
            <w:r w:rsidRPr="007A2626">
              <w:t>Any positive, non-zero integer /</w:t>
            </w:r>
            <w:r w:rsidRPr="007A2626">
              <w:rPr>
                <w:rStyle w:val="BoldType"/>
              </w:rPr>
              <w:t xml:space="preserve"> 2</w:t>
            </w:r>
          </w:p>
        </w:tc>
      </w:tr>
      <w:tr w:rsidR="005E71C9" w:rsidRPr="007A2626" w:rsidTr="008A0D67">
        <w:trPr>
          <w:cantSplit/>
        </w:trPr>
        <w:tc>
          <w:tcPr>
            <w:tcW w:w="0" w:type="auto"/>
            <w:vMerge w:val="restart"/>
          </w:tcPr>
          <w:p w:rsidR="005E71C9" w:rsidRPr="00684415" w:rsidRDefault="005E71C9" w:rsidP="008A0D67">
            <w:pPr>
              <w:pStyle w:val="TableText1"/>
              <w:rPr>
                <w:rStyle w:val="CodeType2"/>
              </w:rPr>
            </w:pPr>
            <w:r w:rsidRPr="00684415">
              <w:rPr>
                <w:rStyle w:val="CodeType2"/>
              </w:rPr>
              <w:t>/UFO_OtherID=#</w:t>
            </w:r>
          </w:p>
        </w:tc>
        <w:tc>
          <w:tcPr>
            <w:tcW w:w="0" w:type="auto"/>
          </w:tcPr>
          <w:p w:rsidR="005E71C9" w:rsidRPr="007A2626" w:rsidRDefault="005E71C9" w:rsidP="008A0D67">
            <w:pPr>
              <w:pStyle w:val="TableText1"/>
            </w:pPr>
            <w:r w:rsidRPr="007A2626">
              <w:t>Required</w:t>
            </w:r>
          </w:p>
        </w:tc>
        <w:tc>
          <w:tcPr>
            <w:tcW w:w="0" w:type="auto"/>
          </w:tcPr>
          <w:p w:rsidR="005E71C9" w:rsidRPr="007A2626" w:rsidRDefault="005E71C9" w:rsidP="008A0D67">
            <w:pPr>
              <w:pStyle w:val="TableText1"/>
            </w:pPr>
            <w:r w:rsidRPr="007A2626">
              <w:t xml:space="preserve">Other Failover ID for IF-Node1 </w:t>
            </w:r>
          </w:p>
          <w:p w:rsidR="005E71C9" w:rsidRPr="007A2626" w:rsidRDefault="005E71C9" w:rsidP="008A0D67">
            <w:pPr>
              <w:pStyle w:val="TableText1"/>
            </w:pPr>
            <w:r w:rsidRPr="007A2626">
              <w:t>The value must be equal to the Failover ID configured for the interface on IF-Node2.</w:t>
            </w:r>
          </w:p>
        </w:tc>
        <w:tc>
          <w:tcPr>
            <w:tcW w:w="0" w:type="auto"/>
          </w:tcPr>
          <w:p w:rsidR="005E71C9" w:rsidRPr="007A2626" w:rsidRDefault="005E71C9" w:rsidP="008A0D67">
            <w:pPr>
              <w:pStyle w:val="TableText1"/>
            </w:pPr>
            <w:r w:rsidRPr="007A2626">
              <w:t>Same value as Failover ID for IF</w:t>
            </w:r>
            <w:r w:rsidRPr="007A2626">
              <w:noBreakHyphen/>
              <w:t>Node2 /</w:t>
            </w:r>
            <w:r w:rsidRPr="007A2626">
              <w:rPr>
                <w:rStyle w:val="BoldType"/>
              </w:rPr>
              <w:t xml:space="preserve"> 2</w:t>
            </w:r>
          </w:p>
        </w:tc>
      </w:tr>
      <w:tr w:rsidR="005E71C9" w:rsidRPr="007A2626" w:rsidTr="008A0D67">
        <w:trPr>
          <w:cantSplit/>
        </w:trPr>
        <w:tc>
          <w:tcPr>
            <w:tcW w:w="0" w:type="auto"/>
            <w:vMerge/>
          </w:tcPr>
          <w:p w:rsidR="005E71C9" w:rsidRPr="007A2626" w:rsidRDefault="005E71C9" w:rsidP="008A0D67">
            <w:pPr>
              <w:pStyle w:val="TableText1"/>
            </w:pPr>
          </w:p>
        </w:tc>
        <w:tc>
          <w:tcPr>
            <w:tcW w:w="0" w:type="auto"/>
          </w:tcPr>
          <w:p w:rsidR="005E71C9" w:rsidRPr="007A2626" w:rsidRDefault="005E71C9" w:rsidP="008A0D67">
            <w:pPr>
              <w:pStyle w:val="TableText1"/>
            </w:pPr>
            <w:r w:rsidRPr="007A2626">
              <w:t>Required</w:t>
            </w:r>
          </w:p>
        </w:tc>
        <w:tc>
          <w:tcPr>
            <w:tcW w:w="0" w:type="auto"/>
          </w:tcPr>
          <w:p w:rsidR="005E71C9" w:rsidRPr="007A2626" w:rsidRDefault="005E71C9" w:rsidP="008A0D67">
            <w:pPr>
              <w:pStyle w:val="TableText1"/>
            </w:pPr>
            <w:r w:rsidRPr="007A2626">
              <w:t xml:space="preserve">Other Failover ID for IF-Node2 </w:t>
            </w:r>
          </w:p>
          <w:p w:rsidR="005E71C9" w:rsidRPr="007A2626" w:rsidRDefault="005E71C9" w:rsidP="008A0D67">
            <w:pPr>
              <w:pStyle w:val="TableText1"/>
            </w:pPr>
            <w:r w:rsidRPr="007A2626">
              <w:t>The value must be equal to the Failover ID configured for the interface on IF-Node1.</w:t>
            </w:r>
          </w:p>
        </w:tc>
        <w:tc>
          <w:tcPr>
            <w:tcW w:w="0" w:type="auto"/>
          </w:tcPr>
          <w:p w:rsidR="005E71C9" w:rsidRPr="007A2626" w:rsidRDefault="005E71C9" w:rsidP="008A0D67">
            <w:pPr>
              <w:pStyle w:val="TableText1"/>
            </w:pPr>
            <w:r w:rsidRPr="007A2626">
              <w:t>Same value as Failover ID for IF</w:t>
            </w:r>
            <w:r w:rsidRPr="007A2626">
              <w:noBreakHyphen/>
              <w:t>Node1 /</w:t>
            </w:r>
            <w:r w:rsidRPr="007A2626">
              <w:rPr>
                <w:rStyle w:val="BoldType"/>
              </w:rPr>
              <w:t xml:space="preserve"> 1</w:t>
            </w:r>
          </w:p>
        </w:tc>
      </w:tr>
      <w:tr w:rsidR="005E71C9" w:rsidRPr="007A2626" w:rsidTr="008A0D67">
        <w:trPr>
          <w:trHeight w:val="2177"/>
        </w:trPr>
        <w:tc>
          <w:tcPr>
            <w:tcW w:w="0" w:type="auto"/>
          </w:tcPr>
          <w:p w:rsidR="005F474D" w:rsidRDefault="005E71C9" w:rsidP="005F474D">
            <w:pPr>
              <w:pStyle w:val="TableText1"/>
              <w:rPr>
                <w:rStyle w:val="CodeType2"/>
              </w:rPr>
            </w:pPr>
            <w:r w:rsidRPr="00684415">
              <w:rPr>
                <w:rStyle w:val="CodeType2"/>
              </w:rPr>
              <w:t>/UFO_Sync=</w:t>
            </w:r>
          </w:p>
          <w:p w:rsidR="005E71C9" w:rsidRPr="00684415" w:rsidRDefault="005E71C9" w:rsidP="005F474D">
            <w:pPr>
              <w:pStyle w:val="TableText1"/>
              <w:rPr>
                <w:rStyle w:val="CodeType2"/>
              </w:rPr>
            </w:pPr>
            <w:r w:rsidRPr="00684415">
              <w:rPr>
                <w:rStyle w:val="CodeType2"/>
              </w:rPr>
              <w:t>path/[filename]</w:t>
            </w:r>
          </w:p>
        </w:tc>
        <w:tc>
          <w:tcPr>
            <w:tcW w:w="0" w:type="auto"/>
          </w:tcPr>
          <w:p w:rsidR="005E71C9" w:rsidRPr="007A2626" w:rsidRDefault="005E71C9" w:rsidP="008A0D67">
            <w:pPr>
              <w:pStyle w:val="TableText1"/>
            </w:pPr>
            <w:r w:rsidRPr="007A2626">
              <w:t>Required for Phase 2 synchronization</w:t>
            </w:r>
          </w:p>
        </w:tc>
        <w:tc>
          <w:tcPr>
            <w:tcW w:w="0" w:type="auto"/>
          </w:tcPr>
          <w:p w:rsidR="005E71C9" w:rsidRPr="007A2626" w:rsidRDefault="005E71C9" w:rsidP="008A0D67">
            <w:pPr>
              <w:pStyle w:val="TableText1"/>
            </w:pPr>
            <w:r w:rsidRPr="007A2626">
              <w:t xml:space="preserve">The Failover File Synchronization Filepath and Optional Filename specify the path to the shared file used for failover synchronization and an optional filename used to specify a user defined filename in lieu of the default filename. </w:t>
            </w:r>
          </w:p>
          <w:p w:rsidR="005E71C9" w:rsidRPr="007A2626" w:rsidRDefault="005E71C9" w:rsidP="008A0D67">
            <w:pPr>
              <w:pStyle w:val="TableText1"/>
            </w:pPr>
            <w:r w:rsidRPr="007A2626">
              <w:t xml:space="preserve">The </w:t>
            </w:r>
            <w:r w:rsidRPr="007A2626">
              <w:rPr>
                <w:rStyle w:val="ItalicType"/>
              </w:rPr>
              <w:t>path</w:t>
            </w:r>
            <w:r w:rsidRPr="007A2626">
              <w:t xml:space="preserve"> to the shared file directory can be a fully qualified machine name and directory, a mapped drive letter, or a local path if the shared file is on one of the interface nodes. The </w:t>
            </w:r>
            <w:r w:rsidRPr="007A2626">
              <w:rPr>
                <w:rStyle w:val="ItalicType"/>
              </w:rPr>
              <w:t>path</w:t>
            </w:r>
            <w:r w:rsidRPr="007A2626">
              <w:t xml:space="preserve"> must be terminated by a slash </w:t>
            </w:r>
            <w:r w:rsidRPr="00EF2F7A">
              <w:t xml:space="preserve">( </w:t>
            </w:r>
            <w:r w:rsidRPr="00EF2F7A">
              <w:rPr>
                <w:rStyle w:val="CodeType1"/>
              </w:rPr>
              <w:t>/</w:t>
            </w:r>
            <w:r w:rsidRPr="00EF2F7A">
              <w:t xml:space="preserve"> )</w:t>
            </w:r>
            <w:r w:rsidRPr="007A2626">
              <w:t xml:space="preserve"> or backslash </w:t>
            </w:r>
            <w:r w:rsidRPr="00EF2F7A">
              <w:t xml:space="preserve">( </w:t>
            </w:r>
            <w:r w:rsidRPr="00EF2F7A">
              <w:rPr>
                <w:rStyle w:val="CodeType1"/>
              </w:rPr>
              <w:t>\</w:t>
            </w:r>
            <w:r w:rsidRPr="00EF2F7A">
              <w:t xml:space="preserve"> )</w:t>
            </w:r>
            <w:r w:rsidRPr="007A2626">
              <w:t xml:space="preserve"> character. If no terminating slash is found, in the </w:t>
            </w:r>
            <w:r w:rsidRPr="00684415">
              <w:rPr>
                <w:rStyle w:val="CodeType2"/>
              </w:rPr>
              <w:t>/UFO_Sync</w:t>
            </w:r>
            <w:r w:rsidRPr="007A2626">
              <w:t xml:space="preserve"> parameter, the interface interprets the final character string as an optional </w:t>
            </w:r>
            <w:r w:rsidRPr="007A2626">
              <w:rPr>
                <w:rStyle w:val="ItalicType"/>
              </w:rPr>
              <w:t>filename</w:t>
            </w:r>
            <w:r w:rsidRPr="007A2626">
              <w:t xml:space="preserve">. </w:t>
            </w:r>
          </w:p>
          <w:p w:rsidR="005E71C9" w:rsidRPr="007A2626" w:rsidRDefault="005E71C9" w:rsidP="008A0D67">
            <w:pPr>
              <w:pStyle w:val="TableText1"/>
            </w:pPr>
            <w:r w:rsidRPr="007A2626">
              <w:t xml:space="preserve">The optional </w:t>
            </w:r>
            <w:r w:rsidRPr="007A2626">
              <w:rPr>
                <w:rStyle w:val="ItalicType"/>
              </w:rPr>
              <w:t>filename</w:t>
            </w:r>
            <w:r w:rsidRPr="007A2626">
              <w:t xml:space="preserve"> can be any valid filename. If the file does not </w:t>
            </w:r>
            <w:r w:rsidRPr="007A2626">
              <w:lastRenderedPageBreak/>
              <w:t>exist, the first interface to start attempts to create the file.</w:t>
            </w:r>
          </w:p>
          <w:p w:rsidR="005E71C9" w:rsidRPr="007A2626" w:rsidRDefault="005E71C9" w:rsidP="008A0D67">
            <w:pPr>
              <w:pStyle w:val="TableText1"/>
            </w:pPr>
            <w:r w:rsidRPr="007A2626">
              <w:rPr>
                <w:rStyle w:val="BoldType"/>
              </w:rPr>
              <w:t>Note:</w:t>
            </w:r>
            <w:r w:rsidRPr="007A2626">
              <w:rPr>
                <w:rStyle w:val="BoldType"/>
              </w:rPr>
              <w:tab/>
            </w:r>
            <w:r w:rsidRPr="007A2626">
              <w:t xml:space="preserve">If using the optional filename, </w:t>
            </w:r>
            <w:r w:rsidRPr="007A2626">
              <w:rPr>
                <w:rStyle w:val="BoldType"/>
              </w:rPr>
              <w:t>do not</w:t>
            </w:r>
            <w:r w:rsidRPr="007A2626">
              <w:t xml:space="preserve"> supply a terminating slash or backslash character.</w:t>
            </w:r>
          </w:p>
          <w:p w:rsidR="005E71C9" w:rsidRPr="007A2626" w:rsidRDefault="005E71C9" w:rsidP="008A0D67">
            <w:pPr>
              <w:pStyle w:val="TableText1"/>
            </w:pPr>
            <w:r w:rsidRPr="007A2626">
              <w:t xml:space="preserve">If there are any spaces in the </w:t>
            </w:r>
            <w:r w:rsidRPr="007A2626">
              <w:rPr>
                <w:rStyle w:val="ItalicType"/>
              </w:rPr>
              <w:t>path</w:t>
            </w:r>
            <w:r w:rsidRPr="007A2626">
              <w:t xml:space="preserve"> or </w:t>
            </w:r>
            <w:r w:rsidRPr="007A2626">
              <w:rPr>
                <w:rStyle w:val="ItalicType"/>
              </w:rPr>
              <w:t>filename</w:t>
            </w:r>
            <w:r w:rsidRPr="007A2626">
              <w:t xml:space="preserve">, the entire path and filename must be enclosed in quotes. </w:t>
            </w:r>
          </w:p>
          <w:p w:rsidR="005E71C9" w:rsidRPr="007A2626" w:rsidRDefault="005E71C9" w:rsidP="008A0D67">
            <w:pPr>
              <w:pStyle w:val="TableText1"/>
            </w:pPr>
            <w:r w:rsidRPr="007A2626">
              <w:rPr>
                <w:rStyle w:val="BoldType"/>
              </w:rPr>
              <w:t>Note:</w:t>
            </w:r>
            <w:r w:rsidRPr="007A2626">
              <w:tab/>
              <w:t>If you use the backslash and path separators and enclose the path in double quotes, the final backslash must be a double backslash (</w:t>
            </w:r>
            <w:r w:rsidRPr="00EF2F7A">
              <w:rPr>
                <w:rStyle w:val="CodeType1"/>
              </w:rPr>
              <w:t>\\</w:t>
            </w:r>
            <w:r w:rsidRPr="007A2626">
              <w:t>). Otherwise the closing double quote becomes part of the parameter instead of a parameter separator.</w:t>
            </w:r>
          </w:p>
          <w:p w:rsidR="005E71C9" w:rsidRPr="007A2626" w:rsidRDefault="005E71C9" w:rsidP="008A0D67">
            <w:pPr>
              <w:pStyle w:val="TableText1"/>
            </w:pPr>
            <w:r w:rsidRPr="007A2626">
              <w:t xml:space="preserve">Each node in the failover configuration must specify the same path and filename and must have read, write, and file creation rights to the shared directory specified by the </w:t>
            </w:r>
            <w:r w:rsidRPr="007A2626">
              <w:rPr>
                <w:rStyle w:val="ItalicType"/>
              </w:rPr>
              <w:t>path</w:t>
            </w:r>
            <w:r w:rsidRPr="007A2626">
              <w:t xml:space="preserve"> parameter. </w:t>
            </w:r>
          </w:p>
          <w:p w:rsidR="005E71C9" w:rsidRPr="007A2626" w:rsidRDefault="005E71C9" w:rsidP="008A0D67">
            <w:pPr>
              <w:pStyle w:val="TableText1"/>
            </w:pPr>
            <w:r w:rsidRPr="007A2626">
              <w:t xml:space="preserve">The service that the interface runs against must specify a valid logon user account under the </w:t>
            </w:r>
            <w:r w:rsidR="00CD56BB">
              <w:t>“</w:t>
            </w:r>
            <w:r w:rsidRPr="007A2626">
              <w:t xml:space="preserve">Log On” tab for the service properties. </w:t>
            </w:r>
          </w:p>
        </w:tc>
        <w:tc>
          <w:tcPr>
            <w:tcW w:w="0" w:type="auto"/>
          </w:tcPr>
          <w:p w:rsidR="005E71C9" w:rsidRPr="007A2626" w:rsidRDefault="005E71C9" w:rsidP="008A0D67">
            <w:pPr>
              <w:pStyle w:val="TableText1"/>
            </w:pPr>
            <w:r w:rsidRPr="007A2626">
              <w:lastRenderedPageBreak/>
              <w:t>Any valid pathname / any valid filename</w:t>
            </w:r>
          </w:p>
          <w:p w:rsidR="005F474D" w:rsidRDefault="005E71C9" w:rsidP="005F474D">
            <w:pPr>
              <w:pStyle w:val="TableText1"/>
            </w:pPr>
            <w:r w:rsidRPr="007A2626">
              <w:t xml:space="preserve">The default filename is generated as </w:t>
            </w:r>
            <w:r w:rsidRPr="007A2626">
              <w:rPr>
                <w:rStyle w:val="ItalicType"/>
              </w:rPr>
              <w:t>executablename</w:t>
            </w:r>
            <w:r w:rsidRPr="007A2626">
              <w:t>_</w:t>
            </w:r>
          </w:p>
          <w:p w:rsidR="005F474D" w:rsidRDefault="005E71C9" w:rsidP="005F474D">
            <w:pPr>
              <w:pStyle w:val="TableText1"/>
            </w:pPr>
            <w:r w:rsidRPr="007A2626">
              <w:rPr>
                <w:rStyle w:val="ItalicType"/>
              </w:rPr>
              <w:t>pointsource</w:t>
            </w:r>
            <w:r w:rsidRPr="007A2626">
              <w:t>_</w:t>
            </w:r>
          </w:p>
          <w:p w:rsidR="005E71C9" w:rsidRPr="007A2626" w:rsidRDefault="005E71C9" w:rsidP="005F474D">
            <w:pPr>
              <w:pStyle w:val="TableText1"/>
            </w:pPr>
            <w:r w:rsidRPr="007A2626">
              <w:rPr>
                <w:rStyle w:val="ItalicType"/>
              </w:rPr>
              <w:t>interfaceID.dat</w:t>
            </w:r>
          </w:p>
        </w:tc>
      </w:tr>
      <w:tr w:rsidR="005E71C9" w:rsidRPr="007A2626" w:rsidTr="008A0D67">
        <w:trPr>
          <w:cantSplit/>
        </w:trPr>
        <w:tc>
          <w:tcPr>
            <w:tcW w:w="0" w:type="auto"/>
          </w:tcPr>
          <w:p w:rsidR="005E71C9" w:rsidRPr="00684415" w:rsidRDefault="005E71C9" w:rsidP="008A0D67">
            <w:pPr>
              <w:pStyle w:val="TableText1"/>
              <w:rPr>
                <w:rStyle w:val="CodeType2"/>
              </w:rPr>
            </w:pPr>
            <w:r w:rsidRPr="00684415">
              <w:rPr>
                <w:rStyle w:val="CodeType2"/>
              </w:rPr>
              <w:lastRenderedPageBreak/>
              <w:t>/UFO_Type=type</w:t>
            </w:r>
          </w:p>
        </w:tc>
        <w:tc>
          <w:tcPr>
            <w:tcW w:w="0" w:type="auto"/>
          </w:tcPr>
          <w:p w:rsidR="005E71C9" w:rsidRPr="007A2626" w:rsidRDefault="005E71C9" w:rsidP="008A0D67">
            <w:pPr>
              <w:pStyle w:val="TableText1"/>
            </w:pPr>
            <w:r w:rsidRPr="007A2626">
              <w:t>Required</w:t>
            </w:r>
          </w:p>
        </w:tc>
        <w:tc>
          <w:tcPr>
            <w:tcW w:w="0" w:type="auto"/>
          </w:tcPr>
          <w:p w:rsidR="005E71C9" w:rsidRPr="007A2626" w:rsidRDefault="005E71C9" w:rsidP="008A0D67">
            <w:pPr>
              <w:pStyle w:val="TableText1"/>
            </w:pPr>
            <w:r w:rsidRPr="007A2626">
              <w:t>The Failover Type indicates which type of failover configuration the interface will run. The valid types for failover are HOT, WARM, and COLD configurations.</w:t>
            </w:r>
          </w:p>
          <w:p w:rsidR="005E71C9" w:rsidRPr="007A2626" w:rsidRDefault="005E71C9" w:rsidP="008A0D67">
            <w:pPr>
              <w:pStyle w:val="TableText1"/>
            </w:pPr>
            <w:r w:rsidRPr="007A2626">
              <w:t xml:space="preserve">If an interface does not supported the requested type of failover, the interface will shutdown and log an error to the </w:t>
            </w:r>
            <w:r w:rsidRPr="007F10D2">
              <w:rPr>
                <w:rStyle w:val="CodeType1"/>
              </w:rPr>
              <w:t>pipc.log</w:t>
            </w:r>
            <w:r w:rsidRPr="007A2626">
              <w:t xml:space="preserve"> file stating the requested failover type is not supported.</w:t>
            </w:r>
          </w:p>
        </w:tc>
        <w:tc>
          <w:tcPr>
            <w:tcW w:w="0" w:type="auto"/>
          </w:tcPr>
          <w:p w:rsidR="005E71C9" w:rsidRPr="007A2626" w:rsidRDefault="005E71C9" w:rsidP="005F474D">
            <w:pPr>
              <w:pStyle w:val="TableText1"/>
              <w:rPr>
                <w:rStyle w:val="BoldType"/>
              </w:rPr>
            </w:pPr>
            <w:r w:rsidRPr="007A2626">
              <w:t xml:space="preserve">COLD|WARM|HOT / </w:t>
            </w:r>
            <w:r w:rsidRPr="007A2626">
              <w:rPr>
                <w:rStyle w:val="BoldType"/>
              </w:rPr>
              <w:t>COLD</w:t>
            </w:r>
          </w:p>
        </w:tc>
      </w:tr>
      <w:tr w:rsidR="005E71C9" w:rsidRPr="007A2626" w:rsidTr="008A0D67">
        <w:trPr>
          <w:cantSplit/>
        </w:trPr>
        <w:tc>
          <w:tcPr>
            <w:tcW w:w="0" w:type="auto"/>
          </w:tcPr>
          <w:p w:rsidR="005E71C9" w:rsidRPr="00684415" w:rsidRDefault="005E71C9" w:rsidP="008A0D67">
            <w:pPr>
              <w:pStyle w:val="TableText1"/>
              <w:rPr>
                <w:rStyle w:val="CodeType2"/>
              </w:rPr>
            </w:pPr>
            <w:r w:rsidRPr="00684415">
              <w:rPr>
                <w:rStyle w:val="CodeType2"/>
              </w:rPr>
              <w:t>/UFO_Interval=#</w:t>
            </w:r>
          </w:p>
        </w:tc>
        <w:tc>
          <w:tcPr>
            <w:tcW w:w="0" w:type="auto"/>
          </w:tcPr>
          <w:p w:rsidR="005E71C9" w:rsidRPr="007A2626" w:rsidRDefault="005E71C9" w:rsidP="008A0D67">
            <w:pPr>
              <w:pStyle w:val="TableText1"/>
            </w:pPr>
            <w:r w:rsidRPr="007A2626">
              <w:t>Optional</w:t>
            </w:r>
          </w:p>
        </w:tc>
        <w:tc>
          <w:tcPr>
            <w:tcW w:w="0" w:type="auto"/>
          </w:tcPr>
          <w:p w:rsidR="005E71C9" w:rsidRPr="007A2626" w:rsidRDefault="005E71C9" w:rsidP="008A0D67">
            <w:pPr>
              <w:pStyle w:val="TableText1"/>
            </w:pPr>
            <w:r w:rsidRPr="007A2626">
              <w:t>Failover Update Interval</w:t>
            </w:r>
          </w:p>
          <w:p w:rsidR="005E71C9" w:rsidRPr="007A2626" w:rsidRDefault="005E71C9" w:rsidP="008A0D67">
            <w:pPr>
              <w:pStyle w:val="TableText1"/>
            </w:pPr>
            <w:r w:rsidRPr="007A2626">
              <w:t>Specifies the heartbeat Update Interval in milliseconds and must be the same on both interface computers.</w:t>
            </w:r>
          </w:p>
          <w:p w:rsidR="005E71C9" w:rsidRPr="007A2626" w:rsidRDefault="005E71C9" w:rsidP="008A0D67">
            <w:pPr>
              <w:pStyle w:val="TableText1"/>
            </w:pPr>
            <w:r w:rsidRPr="007A2626">
              <w:t>This is the rate at which UniInt updates the Failover Heartbeat tags as well as how often UniInt checks on the status of the other copy of the interface.</w:t>
            </w:r>
            <w:r w:rsidRPr="007A2626">
              <w:rPr>
                <w:rStyle w:val="CommentReference"/>
                <w:rFonts w:ascii="Verdana" w:hAnsi="Verdana"/>
                <w:color w:val="000000"/>
              </w:rPr>
              <w:t xml:space="preserve"> </w:t>
            </w:r>
          </w:p>
        </w:tc>
        <w:tc>
          <w:tcPr>
            <w:tcW w:w="0" w:type="auto"/>
          </w:tcPr>
          <w:p w:rsidR="005E71C9" w:rsidRPr="007A2626" w:rsidRDefault="005E71C9" w:rsidP="00DF2A5B">
            <w:pPr>
              <w:pStyle w:val="TableText1"/>
            </w:pPr>
            <w:r w:rsidRPr="007A2626">
              <w:t xml:space="preserve">50 </w:t>
            </w:r>
            <w:r w:rsidR="008B0C31">
              <w:t>–</w:t>
            </w:r>
            <w:r w:rsidRPr="007A2626">
              <w:t xml:space="preserve"> 20000 / </w:t>
            </w:r>
            <w:r w:rsidRPr="007A2626">
              <w:rPr>
                <w:rStyle w:val="BoldType"/>
              </w:rPr>
              <w:t>1000</w:t>
            </w:r>
          </w:p>
        </w:tc>
      </w:tr>
      <w:tr w:rsidR="005E71C9" w:rsidRPr="007A2626" w:rsidTr="00084B0D">
        <w:trPr>
          <w:cantSplit/>
        </w:trPr>
        <w:tc>
          <w:tcPr>
            <w:tcW w:w="0" w:type="auto"/>
          </w:tcPr>
          <w:p w:rsidR="005E71C9" w:rsidRPr="00684415" w:rsidRDefault="005E71C9" w:rsidP="008A0D67">
            <w:pPr>
              <w:pStyle w:val="TableText1"/>
              <w:rPr>
                <w:rStyle w:val="CodeType2"/>
              </w:rPr>
            </w:pPr>
            <w:r w:rsidRPr="00684415">
              <w:rPr>
                <w:rStyle w:val="CodeType2"/>
              </w:rPr>
              <w:lastRenderedPageBreak/>
              <w:t>/Host=server</w:t>
            </w:r>
          </w:p>
        </w:tc>
        <w:tc>
          <w:tcPr>
            <w:tcW w:w="0" w:type="auto"/>
          </w:tcPr>
          <w:p w:rsidR="005E71C9" w:rsidRPr="007A2626" w:rsidRDefault="005E71C9" w:rsidP="008A0D67">
            <w:pPr>
              <w:pStyle w:val="TableText1"/>
            </w:pPr>
            <w:r w:rsidRPr="007A2626">
              <w:t>Required</w:t>
            </w:r>
          </w:p>
        </w:tc>
        <w:tc>
          <w:tcPr>
            <w:tcW w:w="0" w:type="auto"/>
            <w:shd w:val="clear" w:color="auto" w:fill="auto"/>
          </w:tcPr>
          <w:p w:rsidR="005E71C9" w:rsidRPr="007A2626" w:rsidRDefault="005E71C9" w:rsidP="008A0D67">
            <w:pPr>
              <w:pStyle w:val="TableText1"/>
            </w:pPr>
            <w:r w:rsidRPr="007A2626">
              <w:t>Host PI Server for Exceptions and PI tag updates</w:t>
            </w:r>
          </w:p>
          <w:p w:rsidR="005E71C9" w:rsidRPr="007A2626" w:rsidRDefault="005E71C9" w:rsidP="008A0D67">
            <w:pPr>
              <w:pStyle w:val="TableText1"/>
            </w:pPr>
            <w:r w:rsidRPr="007A2626">
              <w:t xml:space="preserve">The value of the </w:t>
            </w:r>
            <w:r w:rsidRPr="00684415">
              <w:rPr>
                <w:rStyle w:val="CodeType2"/>
              </w:rPr>
              <w:t>/Host</w:t>
            </w:r>
            <w:r w:rsidRPr="007A2626">
              <w:t xml:space="preserve"> startup parameter depends on the PI Server configuration. If the PI Server is not part of a collective, the value of </w:t>
            </w:r>
            <w:r w:rsidRPr="00684415">
              <w:rPr>
                <w:rStyle w:val="CodeType2"/>
              </w:rPr>
              <w:t>/Host</w:t>
            </w:r>
            <w:r w:rsidRPr="007A2626">
              <w:t xml:space="preserve"> must be identical on both interface computers.</w:t>
            </w:r>
          </w:p>
          <w:p w:rsidR="005E71C9" w:rsidRPr="007A2626" w:rsidRDefault="005E71C9" w:rsidP="008A0D67">
            <w:pPr>
              <w:pStyle w:val="TableText1"/>
            </w:pPr>
            <w:r w:rsidRPr="007A2626">
              <w:t xml:space="preserve">If the redundant interfaces are being configured to send data to a PI Server collective, the value of the </w:t>
            </w:r>
            <w:r w:rsidRPr="00684415">
              <w:rPr>
                <w:rStyle w:val="CodeType2"/>
              </w:rPr>
              <w:t>/Host</w:t>
            </w:r>
            <w:r w:rsidRPr="007A2626">
              <w:t xml:space="preserve"> parameters on the different interface nodes should equal to different members of the collective.</w:t>
            </w:r>
          </w:p>
          <w:p w:rsidR="005E71C9" w:rsidRPr="007A2626" w:rsidRDefault="005E71C9" w:rsidP="008A0D67">
            <w:pPr>
              <w:pStyle w:val="TableText1"/>
            </w:pPr>
            <w:r w:rsidRPr="007A2626">
              <w:t>This parameter ensures that outputs continue to be sent to the Data Source if one of the PI Servers becomes unavailable for any reason.</w:t>
            </w:r>
          </w:p>
        </w:tc>
        <w:tc>
          <w:tcPr>
            <w:tcW w:w="0" w:type="auto"/>
          </w:tcPr>
          <w:p w:rsidR="005E71C9" w:rsidRPr="007A2626" w:rsidRDefault="005E71C9" w:rsidP="008A0D67">
            <w:pPr>
              <w:pStyle w:val="TableText1"/>
            </w:pPr>
            <w:r w:rsidRPr="007A2626">
              <w:t>For IF-Node1</w:t>
            </w:r>
          </w:p>
          <w:p w:rsidR="005E71C9" w:rsidRPr="007A2626" w:rsidRDefault="005E71C9" w:rsidP="008A0D67">
            <w:pPr>
              <w:pStyle w:val="TableText1"/>
            </w:pPr>
            <w:r w:rsidRPr="007A2626">
              <w:t xml:space="preserve">PrimaryPI / </w:t>
            </w:r>
            <w:r w:rsidRPr="007A2626">
              <w:rPr>
                <w:rStyle w:val="BoldType"/>
              </w:rPr>
              <w:t>None</w:t>
            </w:r>
          </w:p>
          <w:p w:rsidR="005E71C9" w:rsidRPr="007A2626" w:rsidRDefault="005E71C9" w:rsidP="008A0D67">
            <w:pPr>
              <w:pStyle w:val="TableText1"/>
            </w:pPr>
            <w:r w:rsidRPr="007A2626">
              <w:t>For IF-Node2</w:t>
            </w:r>
          </w:p>
          <w:p w:rsidR="005E71C9" w:rsidRPr="007A2626" w:rsidRDefault="005E71C9" w:rsidP="008A0D67">
            <w:pPr>
              <w:pStyle w:val="TableText1"/>
              <w:rPr>
                <w:b/>
              </w:rPr>
            </w:pPr>
            <w:r w:rsidRPr="007A2626">
              <w:t xml:space="preserve">SecondaryPI / </w:t>
            </w:r>
            <w:r w:rsidRPr="007A2626">
              <w:rPr>
                <w:rStyle w:val="BoldType"/>
              </w:rPr>
              <w:t>None</w:t>
            </w:r>
          </w:p>
        </w:tc>
      </w:tr>
    </w:tbl>
    <w:p w:rsidR="005E71C9" w:rsidRPr="007A2626" w:rsidRDefault="005E71C9" w:rsidP="005E71C9">
      <w:pPr>
        <w:pStyle w:val="Heading3"/>
      </w:pPr>
      <w:bookmarkStart w:id="272" w:name="_Toc326657835"/>
      <w:r w:rsidRPr="007A2626">
        <w:t>Failover Control Points</w:t>
      </w:r>
      <w:bookmarkEnd w:id="272"/>
    </w:p>
    <w:p w:rsidR="005E71C9" w:rsidRPr="007A2626" w:rsidRDefault="005E71C9" w:rsidP="005E71C9">
      <w:pPr>
        <w:pStyle w:val="BodyText1"/>
      </w:pPr>
      <w:r w:rsidRPr="007A2626">
        <w:t>The following table describes the points that are required to manage failover. In Phase 2 Failover, these points are located in a data file shared by the Primary and Backup interfaces.</w:t>
      </w:r>
    </w:p>
    <w:p w:rsidR="005E71C9" w:rsidRPr="007A2626" w:rsidRDefault="005E71C9" w:rsidP="005E71C9">
      <w:pPr>
        <w:pStyle w:val="BodyText1"/>
      </w:pPr>
      <w:r w:rsidRPr="007A2626">
        <w:t>OSIsoft recommends that you locate the shared file on a dedicated server that has no other role in data collection. This avoids potential resource contention and processing degradation if your system monitors a large number of data points at a high frequency.</w:t>
      </w:r>
    </w:p>
    <w:tbl>
      <w:tblPr>
        <w:tblW w:w="837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4074"/>
        <w:gridCol w:w="2120"/>
      </w:tblGrid>
      <w:tr w:rsidR="005E71C9" w:rsidRPr="007A2626" w:rsidTr="009B0CB0">
        <w:trPr>
          <w:cantSplit/>
          <w:tblHeader/>
        </w:trPr>
        <w:tc>
          <w:tcPr>
            <w:tcW w:w="2176" w:type="dxa"/>
            <w:shd w:val="pct10" w:color="auto" w:fill="auto"/>
          </w:tcPr>
          <w:p w:rsidR="005E71C9" w:rsidRPr="007A2626" w:rsidRDefault="005E71C9" w:rsidP="008A0D67">
            <w:pPr>
              <w:pStyle w:val="TableHeading"/>
            </w:pPr>
            <w:r w:rsidRPr="007A2626">
              <w:t>Point</w:t>
            </w:r>
          </w:p>
        </w:tc>
        <w:tc>
          <w:tcPr>
            <w:tcW w:w="4074" w:type="dxa"/>
            <w:shd w:val="pct10" w:color="auto" w:fill="auto"/>
          </w:tcPr>
          <w:p w:rsidR="005E71C9" w:rsidRPr="007A2626" w:rsidRDefault="005E71C9" w:rsidP="008A0D67">
            <w:pPr>
              <w:pStyle w:val="TableHeading"/>
            </w:pPr>
            <w:r w:rsidRPr="007A2626">
              <w:t>Description</w:t>
            </w:r>
          </w:p>
        </w:tc>
        <w:tc>
          <w:tcPr>
            <w:tcW w:w="2120" w:type="dxa"/>
            <w:shd w:val="pct10" w:color="auto" w:fill="auto"/>
          </w:tcPr>
          <w:p w:rsidR="005E71C9" w:rsidRPr="007A2626" w:rsidRDefault="005E71C9" w:rsidP="008A0D67">
            <w:pPr>
              <w:pStyle w:val="TableHeading"/>
            </w:pPr>
            <w:r w:rsidRPr="007A2626">
              <w:t>Value / Default</w:t>
            </w:r>
          </w:p>
        </w:tc>
      </w:tr>
      <w:tr w:rsidR="005E71C9" w:rsidRPr="007A2626" w:rsidTr="008A0D67">
        <w:trPr>
          <w:cantSplit/>
        </w:trPr>
        <w:tc>
          <w:tcPr>
            <w:tcW w:w="2176" w:type="dxa"/>
          </w:tcPr>
          <w:p w:rsidR="005E71C9" w:rsidRPr="003E78BC" w:rsidRDefault="005E71C9" w:rsidP="008A0D67">
            <w:pPr>
              <w:pStyle w:val="TableText1"/>
              <w:rPr>
                <w:rStyle w:val="BoldType"/>
              </w:rPr>
            </w:pPr>
            <w:r w:rsidRPr="003E78BC">
              <w:rPr>
                <w:rStyle w:val="BoldType"/>
              </w:rPr>
              <w:t>ActiveID</w:t>
            </w:r>
          </w:p>
        </w:tc>
        <w:tc>
          <w:tcPr>
            <w:tcW w:w="4074" w:type="dxa"/>
          </w:tcPr>
          <w:p w:rsidR="005E71C9" w:rsidRPr="007A2626" w:rsidRDefault="005E71C9" w:rsidP="008A0D67">
            <w:pPr>
              <w:pStyle w:val="TableText1"/>
            </w:pPr>
            <w:r w:rsidRPr="007A2626">
              <w:t xml:space="preserve">Monitored by the interfaces to determine which interface is currently sending data to PI. </w:t>
            </w:r>
            <w:r w:rsidRPr="00A54C4B">
              <w:rPr>
                <w:rStyle w:val="BoldType"/>
              </w:rPr>
              <w:t>ActiveID</w:t>
            </w:r>
            <w:r w:rsidRPr="007A2626">
              <w:t xml:space="preserve"> must be initialized so that when the interfaces read it for the first time, it is not an error.</w:t>
            </w:r>
          </w:p>
          <w:p w:rsidR="005E71C9" w:rsidRPr="007A2626" w:rsidRDefault="005E71C9" w:rsidP="008A0D67">
            <w:pPr>
              <w:pStyle w:val="TableText1"/>
            </w:pPr>
            <w:r w:rsidRPr="00A54C4B">
              <w:rPr>
                <w:rStyle w:val="BoldType"/>
              </w:rPr>
              <w:t>ActiveID</w:t>
            </w:r>
            <w:r w:rsidRPr="007A2626">
              <w:t xml:space="preserve"> can also be used to force failover. For example, if the current Primary is IF-Node 1 and </w:t>
            </w:r>
            <w:r w:rsidRPr="00A54C4B">
              <w:rPr>
                <w:rStyle w:val="BoldType"/>
              </w:rPr>
              <w:t xml:space="preserve">ActiveID </w:t>
            </w:r>
            <w:r w:rsidRPr="007A2626">
              <w:t xml:space="preserve">is 1, you can manually change </w:t>
            </w:r>
            <w:r w:rsidRPr="00A54C4B">
              <w:rPr>
                <w:rStyle w:val="BoldType"/>
              </w:rPr>
              <w:t>ActiveID</w:t>
            </w:r>
            <w:r w:rsidRPr="007A2626">
              <w:t xml:space="preserve"> to 2. This causes the interface at IF-Node2 to transition to the primary role and the interface at IF</w:t>
            </w:r>
            <w:r w:rsidRPr="00C463BB">
              <w:noBreakHyphen/>
            </w:r>
            <w:r w:rsidRPr="007A2626">
              <w:t>Node1 to transition to the backup role.</w:t>
            </w:r>
          </w:p>
        </w:tc>
        <w:tc>
          <w:tcPr>
            <w:tcW w:w="2120" w:type="dxa"/>
          </w:tcPr>
          <w:p w:rsidR="005E71C9" w:rsidRPr="007A2626" w:rsidRDefault="005E71C9" w:rsidP="008A0D67">
            <w:pPr>
              <w:pStyle w:val="TableText1"/>
            </w:pPr>
            <w:r w:rsidRPr="007A2626">
              <w:t xml:space="preserve">From 0 to the highest Interface Failover ID number / </w:t>
            </w:r>
            <w:r w:rsidRPr="007A2626">
              <w:rPr>
                <w:rStyle w:val="BoldType"/>
              </w:rPr>
              <w:t>None</w:t>
            </w:r>
            <w:r w:rsidRPr="007A2626">
              <w:t>)</w:t>
            </w:r>
          </w:p>
          <w:p w:rsidR="005E71C9" w:rsidRPr="007A2626" w:rsidRDefault="005E71C9" w:rsidP="008A0D67">
            <w:pPr>
              <w:pStyle w:val="TableText1"/>
            </w:pPr>
            <w:r w:rsidRPr="007A2626">
              <w:t>Updated by the redundant Interfaces</w:t>
            </w:r>
          </w:p>
          <w:p w:rsidR="005E71C9" w:rsidRPr="007A2626" w:rsidRDefault="005E71C9" w:rsidP="008A0D67">
            <w:pPr>
              <w:pStyle w:val="TableText1"/>
            </w:pPr>
            <w:r w:rsidRPr="007A2626">
              <w:t>Can be changed manually to initiate a manual failover</w:t>
            </w:r>
          </w:p>
        </w:tc>
      </w:tr>
      <w:tr w:rsidR="005E71C9" w:rsidRPr="007A2626" w:rsidTr="008A0D67">
        <w:trPr>
          <w:cantSplit/>
        </w:trPr>
        <w:tc>
          <w:tcPr>
            <w:tcW w:w="2176" w:type="dxa"/>
          </w:tcPr>
          <w:p w:rsidR="005E71C9" w:rsidRPr="003E78BC" w:rsidRDefault="005E71C9" w:rsidP="008A0D67">
            <w:pPr>
              <w:pStyle w:val="TableText1"/>
              <w:rPr>
                <w:rStyle w:val="BoldType"/>
              </w:rPr>
            </w:pPr>
            <w:r w:rsidRPr="003E78BC">
              <w:rPr>
                <w:rStyle w:val="BoldType"/>
              </w:rPr>
              <w:t>Heartbeat 1</w:t>
            </w:r>
          </w:p>
        </w:tc>
        <w:tc>
          <w:tcPr>
            <w:tcW w:w="4074" w:type="dxa"/>
          </w:tcPr>
          <w:p w:rsidR="005E71C9" w:rsidRPr="007A2626" w:rsidRDefault="005E71C9" w:rsidP="008A0D67">
            <w:pPr>
              <w:pStyle w:val="TableText1"/>
            </w:pPr>
            <w:r w:rsidRPr="007A2626">
              <w:t>Updated periodically by the interface on IF</w:t>
            </w:r>
            <w:r w:rsidRPr="007A2626">
              <w:noBreakHyphen/>
              <w:t>Node1. The interface on IF-Node2 monitors this value to determine if the interface on IF</w:t>
            </w:r>
            <w:r w:rsidRPr="007A2626">
              <w:noBreakHyphen/>
              <w:t>Node1 has become unresponsive.</w:t>
            </w:r>
          </w:p>
        </w:tc>
        <w:tc>
          <w:tcPr>
            <w:tcW w:w="2120" w:type="dxa"/>
          </w:tcPr>
          <w:p w:rsidR="005E71C9" w:rsidRPr="007A2626" w:rsidRDefault="005E71C9" w:rsidP="008A0D67">
            <w:pPr>
              <w:pStyle w:val="TableText1"/>
              <w:rPr>
                <w:rStyle w:val="BoldType"/>
              </w:rPr>
            </w:pPr>
            <w:r w:rsidRPr="007A2626">
              <w:t xml:space="preserve">Values range between 0 and 31 / </w:t>
            </w:r>
            <w:r w:rsidRPr="007A2626">
              <w:rPr>
                <w:rStyle w:val="BoldType"/>
              </w:rPr>
              <w:t>None</w:t>
            </w:r>
          </w:p>
          <w:p w:rsidR="005E71C9" w:rsidRPr="007A2626" w:rsidRDefault="005E71C9" w:rsidP="008A0D67">
            <w:pPr>
              <w:pStyle w:val="TableText1"/>
            </w:pPr>
            <w:r w:rsidRPr="007A2626">
              <w:t>Updated by the Interface on IF-Node1</w:t>
            </w:r>
          </w:p>
        </w:tc>
      </w:tr>
      <w:tr w:rsidR="005E71C9" w:rsidRPr="007A2626" w:rsidTr="008A0D67">
        <w:trPr>
          <w:cantSplit/>
        </w:trPr>
        <w:tc>
          <w:tcPr>
            <w:tcW w:w="2176" w:type="dxa"/>
          </w:tcPr>
          <w:p w:rsidR="005E71C9" w:rsidRPr="003E78BC" w:rsidRDefault="005E71C9" w:rsidP="008A0D67">
            <w:pPr>
              <w:pStyle w:val="TableText1"/>
              <w:rPr>
                <w:rStyle w:val="BoldType"/>
              </w:rPr>
            </w:pPr>
            <w:r w:rsidRPr="003E78BC">
              <w:rPr>
                <w:rStyle w:val="BoldType"/>
              </w:rPr>
              <w:t>Heartbeat 2</w:t>
            </w:r>
          </w:p>
        </w:tc>
        <w:tc>
          <w:tcPr>
            <w:tcW w:w="4074" w:type="dxa"/>
          </w:tcPr>
          <w:p w:rsidR="005E71C9" w:rsidRPr="007A2626" w:rsidRDefault="005E71C9" w:rsidP="008A0D67">
            <w:pPr>
              <w:pStyle w:val="TableText1"/>
            </w:pPr>
            <w:r w:rsidRPr="007A2626">
              <w:t>Updated periodically by the interface on IF-Node2. The interface on IF-Node1 monitors this value to determine if the interface on IF-Node2 has become unresponsive.</w:t>
            </w:r>
          </w:p>
        </w:tc>
        <w:tc>
          <w:tcPr>
            <w:tcW w:w="2120" w:type="dxa"/>
          </w:tcPr>
          <w:p w:rsidR="005E71C9" w:rsidRPr="007A2626" w:rsidRDefault="005E71C9" w:rsidP="008A0D67">
            <w:pPr>
              <w:pStyle w:val="TableText1"/>
              <w:rPr>
                <w:rStyle w:val="BoldType"/>
              </w:rPr>
            </w:pPr>
            <w:r w:rsidRPr="007A2626">
              <w:t xml:space="preserve">Values range between 0 and 31 / </w:t>
            </w:r>
            <w:r w:rsidRPr="007A2626">
              <w:rPr>
                <w:rStyle w:val="BoldType"/>
              </w:rPr>
              <w:t>None</w:t>
            </w:r>
          </w:p>
          <w:p w:rsidR="005E71C9" w:rsidRPr="007A2626" w:rsidRDefault="005E71C9" w:rsidP="008A0D67">
            <w:pPr>
              <w:pStyle w:val="TableText1"/>
            </w:pPr>
            <w:r w:rsidRPr="007A2626">
              <w:t>Updated by the Interface on IF-Node2</w:t>
            </w:r>
          </w:p>
        </w:tc>
      </w:tr>
    </w:tbl>
    <w:p w:rsidR="005E71C9" w:rsidRPr="007A2626" w:rsidRDefault="005E71C9" w:rsidP="005E71C9">
      <w:pPr>
        <w:pStyle w:val="Heading3"/>
      </w:pPr>
      <w:bookmarkStart w:id="273" w:name="_Toc326657836"/>
      <w:r w:rsidRPr="007A2626">
        <w:lastRenderedPageBreak/>
        <w:t>PI Tags</w:t>
      </w:r>
      <w:bookmarkEnd w:id="273"/>
    </w:p>
    <w:p w:rsidR="005E71C9" w:rsidRPr="007A2626" w:rsidRDefault="005E71C9" w:rsidP="005E71C9">
      <w:pPr>
        <w:pStyle w:val="BodyText1"/>
        <w:keepNext/>
        <w:keepLines/>
      </w:pPr>
      <w:r w:rsidRPr="007A2626">
        <w:t>The following tables list the required UniInt Failover Control PI tags, the values they will receive, and descriptions.</w:t>
      </w:r>
    </w:p>
    <w:p w:rsidR="005E71C9" w:rsidRPr="007A2626" w:rsidRDefault="005E71C9" w:rsidP="00C21BB9">
      <w:pPr>
        <w:pStyle w:val="Heading5"/>
      </w:pPr>
      <w:r w:rsidRPr="007A2626">
        <w:t>Active_</w:t>
      </w:r>
      <w:r w:rsidRPr="00D7088E">
        <w:rPr>
          <w:b w:val="0"/>
        </w:rPr>
        <w:t>ID</w:t>
      </w:r>
      <w:r w:rsidRPr="007A2626">
        <w:t xml:space="preserve"> Tag Configuration</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420"/>
      </w:tblGrid>
      <w:tr w:rsidR="005E71C9" w:rsidRPr="007A2626" w:rsidTr="009B0CB0">
        <w:trPr>
          <w:trHeight w:val="230"/>
        </w:trPr>
        <w:tc>
          <w:tcPr>
            <w:tcW w:w="1260" w:type="dxa"/>
            <w:shd w:val="pct10" w:color="auto" w:fill="auto"/>
          </w:tcPr>
          <w:p w:rsidR="005E71C9" w:rsidRPr="007A2626" w:rsidRDefault="005E71C9" w:rsidP="008A0D67">
            <w:pPr>
              <w:pStyle w:val="TableHeading"/>
            </w:pPr>
            <w:r w:rsidRPr="007A2626">
              <w:t>Attributes</w:t>
            </w:r>
          </w:p>
        </w:tc>
        <w:tc>
          <w:tcPr>
            <w:tcW w:w="3420" w:type="dxa"/>
            <w:shd w:val="pct10" w:color="auto" w:fill="auto"/>
          </w:tcPr>
          <w:p w:rsidR="005E71C9" w:rsidRPr="007A2626" w:rsidRDefault="005E71C9" w:rsidP="008A0D67">
            <w:pPr>
              <w:pStyle w:val="TableHeading"/>
            </w:pPr>
            <w:r w:rsidRPr="007A2626">
              <w:t>ActiveID</w:t>
            </w:r>
          </w:p>
        </w:tc>
      </w:tr>
      <w:tr w:rsidR="005E71C9" w:rsidRPr="007A2626" w:rsidTr="008A0D67">
        <w:trPr>
          <w:trHeight w:val="230"/>
        </w:trPr>
        <w:tc>
          <w:tcPr>
            <w:tcW w:w="1260" w:type="dxa"/>
          </w:tcPr>
          <w:p w:rsidR="005E71C9" w:rsidRPr="007A2626" w:rsidRDefault="005E71C9" w:rsidP="008A0D67">
            <w:pPr>
              <w:pStyle w:val="TableText1"/>
              <w:rPr>
                <w:rFonts w:eastAsia="SimSun"/>
              </w:rPr>
            </w:pPr>
            <w:r w:rsidRPr="007A2626">
              <w:rPr>
                <w:rFonts w:eastAsia="SimSun"/>
              </w:rPr>
              <w:t>Tag</w:t>
            </w:r>
          </w:p>
        </w:tc>
        <w:tc>
          <w:tcPr>
            <w:tcW w:w="3420" w:type="dxa"/>
          </w:tcPr>
          <w:p w:rsidR="005E71C9" w:rsidRPr="00A54C4B" w:rsidRDefault="005E71C9" w:rsidP="008A0D67">
            <w:pPr>
              <w:pStyle w:val="TableText1"/>
              <w:rPr>
                <w:rStyle w:val="BoldType"/>
                <w:rFonts w:eastAsia="SimSun"/>
              </w:rPr>
            </w:pPr>
            <w:r w:rsidRPr="00A54C4B">
              <w:rPr>
                <w:rStyle w:val="BoldType"/>
                <w:rFonts w:eastAsia="SimSun"/>
              </w:rPr>
              <w:t>&lt;Intf&gt;_ActiveID</w:t>
            </w:r>
          </w:p>
        </w:tc>
      </w:tr>
      <w:tr w:rsidR="00EC210A" w:rsidRPr="007A2626" w:rsidTr="008A0D67">
        <w:trPr>
          <w:trHeight w:val="230"/>
        </w:trPr>
        <w:tc>
          <w:tcPr>
            <w:tcW w:w="1260" w:type="dxa"/>
          </w:tcPr>
          <w:p w:rsidR="00EC210A" w:rsidRPr="00010F77" w:rsidRDefault="00EC210A" w:rsidP="008A0D67">
            <w:pPr>
              <w:pStyle w:val="TableText1"/>
              <w:rPr>
                <w:rFonts w:eastAsia="SimSun"/>
              </w:rPr>
            </w:pPr>
            <w:r w:rsidRPr="00010F77">
              <w:rPr>
                <w:rFonts w:eastAsia="SimSun"/>
              </w:rPr>
              <w:t>Compmax</w:t>
            </w:r>
          </w:p>
        </w:tc>
        <w:tc>
          <w:tcPr>
            <w:tcW w:w="3420" w:type="dxa"/>
          </w:tcPr>
          <w:p w:rsidR="00EC210A" w:rsidRPr="00010F77" w:rsidRDefault="00EC210A" w:rsidP="008A0D67">
            <w:pPr>
              <w:pStyle w:val="TableText1"/>
              <w:rPr>
                <w:rStyle w:val="BoldType"/>
                <w:rFonts w:eastAsia="SimSun"/>
              </w:rPr>
            </w:pPr>
            <w:r w:rsidRPr="00010F77">
              <w:rPr>
                <w:rStyle w:val="BoldType"/>
                <w:rFonts w:eastAsia="SimSun"/>
              </w:rPr>
              <w:t>0</w:t>
            </w:r>
          </w:p>
        </w:tc>
      </w:tr>
      <w:tr w:rsidR="005E71C9" w:rsidRPr="007A2626" w:rsidTr="008A0D67">
        <w:trPr>
          <w:trHeight w:val="230"/>
        </w:trPr>
        <w:tc>
          <w:tcPr>
            <w:tcW w:w="1260" w:type="dxa"/>
          </w:tcPr>
          <w:p w:rsidR="005E71C9" w:rsidRPr="007A2626" w:rsidRDefault="005E71C9" w:rsidP="008A0D67">
            <w:pPr>
              <w:pStyle w:val="TableText1"/>
              <w:rPr>
                <w:rFonts w:eastAsia="SimSun"/>
              </w:rPr>
            </w:pPr>
            <w:r w:rsidRPr="007A2626">
              <w:rPr>
                <w:rFonts w:eastAsia="SimSun"/>
              </w:rPr>
              <w:t>ExDesc</w:t>
            </w:r>
          </w:p>
        </w:tc>
        <w:tc>
          <w:tcPr>
            <w:tcW w:w="3420" w:type="dxa"/>
          </w:tcPr>
          <w:p w:rsidR="005E71C9" w:rsidRPr="007A2626" w:rsidRDefault="005E71C9" w:rsidP="008A0D67">
            <w:pPr>
              <w:pStyle w:val="TableText1"/>
              <w:rPr>
                <w:rFonts w:eastAsia="SimSun"/>
              </w:rPr>
            </w:pPr>
            <w:r w:rsidRPr="007A2626">
              <w:rPr>
                <w:rFonts w:eastAsia="SimSun"/>
              </w:rPr>
              <w:t>[UFO2_ActiveID]</w:t>
            </w:r>
          </w:p>
        </w:tc>
      </w:tr>
      <w:tr w:rsidR="005E71C9" w:rsidRPr="007A2626" w:rsidTr="008A0D67">
        <w:trPr>
          <w:trHeight w:val="230"/>
        </w:trPr>
        <w:tc>
          <w:tcPr>
            <w:tcW w:w="1260" w:type="dxa"/>
          </w:tcPr>
          <w:p w:rsidR="005E71C9" w:rsidRPr="007A2626" w:rsidRDefault="005E71C9" w:rsidP="008A0D67">
            <w:pPr>
              <w:pStyle w:val="TableText1"/>
              <w:rPr>
                <w:rFonts w:eastAsia="SimSun"/>
              </w:rPr>
            </w:pPr>
            <w:r w:rsidRPr="007A2626">
              <w:rPr>
                <w:rFonts w:eastAsia="SimSun"/>
              </w:rPr>
              <w:t>Location1</w:t>
            </w:r>
          </w:p>
        </w:tc>
        <w:tc>
          <w:tcPr>
            <w:tcW w:w="3420" w:type="dxa"/>
          </w:tcPr>
          <w:p w:rsidR="005E71C9" w:rsidRPr="007A2626" w:rsidRDefault="005E71C9" w:rsidP="008A0D67">
            <w:pPr>
              <w:pStyle w:val="TableText1"/>
              <w:rPr>
                <w:rFonts w:eastAsia="SimSun"/>
              </w:rPr>
            </w:pPr>
            <w:r w:rsidRPr="007A2626">
              <w:rPr>
                <w:rFonts w:eastAsia="SimSun"/>
              </w:rPr>
              <w:t xml:space="preserve">Match # in </w:t>
            </w:r>
            <w:r w:rsidRPr="00684415">
              <w:rPr>
                <w:rStyle w:val="CodeType2"/>
                <w:rFonts w:eastAsia="SimSun"/>
              </w:rPr>
              <w:t>/id=#</w:t>
            </w:r>
          </w:p>
        </w:tc>
      </w:tr>
      <w:tr w:rsidR="005E71C9" w:rsidRPr="007A2626" w:rsidTr="008A0D67">
        <w:trPr>
          <w:trHeight w:val="230"/>
        </w:trPr>
        <w:tc>
          <w:tcPr>
            <w:tcW w:w="1260" w:type="dxa"/>
          </w:tcPr>
          <w:p w:rsidR="005E71C9" w:rsidRPr="007A2626" w:rsidRDefault="005E71C9" w:rsidP="008A0D67">
            <w:pPr>
              <w:pStyle w:val="TableText1"/>
              <w:rPr>
                <w:rFonts w:eastAsia="SimSun"/>
              </w:rPr>
            </w:pPr>
            <w:r w:rsidRPr="007A2626">
              <w:rPr>
                <w:rFonts w:eastAsia="SimSun"/>
              </w:rPr>
              <w:t>Location5</w:t>
            </w:r>
          </w:p>
        </w:tc>
        <w:tc>
          <w:tcPr>
            <w:tcW w:w="3420" w:type="dxa"/>
          </w:tcPr>
          <w:p w:rsidR="005E71C9" w:rsidRPr="007A2626" w:rsidRDefault="005E71C9" w:rsidP="008A0D67">
            <w:pPr>
              <w:pStyle w:val="TableText1"/>
              <w:rPr>
                <w:rFonts w:eastAsia="SimSun"/>
              </w:rPr>
            </w:pPr>
            <w:r w:rsidRPr="007A2626">
              <w:rPr>
                <w:rFonts w:eastAsia="SimSun"/>
              </w:rPr>
              <w:t>Optional, Time in min to wait for backup to collect data before failing over.</w:t>
            </w:r>
          </w:p>
        </w:tc>
      </w:tr>
      <w:tr w:rsidR="005E71C9" w:rsidRPr="007A2626" w:rsidTr="008A0D67">
        <w:trPr>
          <w:trHeight w:val="230"/>
        </w:trPr>
        <w:tc>
          <w:tcPr>
            <w:tcW w:w="1260" w:type="dxa"/>
          </w:tcPr>
          <w:p w:rsidR="005E71C9" w:rsidRPr="007A2626" w:rsidRDefault="005E71C9" w:rsidP="008A0D67">
            <w:pPr>
              <w:pStyle w:val="TableText1"/>
              <w:rPr>
                <w:rFonts w:eastAsia="SimSun"/>
              </w:rPr>
            </w:pPr>
            <w:r w:rsidRPr="007A2626">
              <w:rPr>
                <w:rFonts w:eastAsia="SimSun"/>
              </w:rPr>
              <w:t>Point Source</w:t>
            </w:r>
          </w:p>
        </w:tc>
        <w:tc>
          <w:tcPr>
            <w:tcW w:w="3420" w:type="dxa"/>
          </w:tcPr>
          <w:p w:rsidR="005E71C9" w:rsidRPr="007A2626" w:rsidRDefault="005E71C9" w:rsidP="008A0D67">
            <w:pPr>
              <w:pStyle w:val="TableText1"/>
              <w:rPr>
                <w:rFonts w:eastAsia="SimSun"/>
              </w:rPr>
            </w:pPr>
            <w:r w:rsidRPr="007A2626">
              <w:rPr>
                <w:rFonts w:eastAsia="SimSun"/>
              </w:rPr>
              <w:t xml:space="preserve">Match x in </w:t>
            </w:r>
            <w:r w:rsidRPr="00684415">
              <w:rPr>
                <w:rStyle w:val="CodeType2"/>
                <w:rFonts w:eastAsia="SimSun"/>
              </w:rPr>
              <w:t>/ps=x</w:t>
            </w:r>
          </w:p>
        </w:tc>
      </w:tr>
      <w:tr w:rsidR="005E71C9" w:rsidRPr="007A2626" w:rsidTr="008A0D67">
        <w:trPr>
          <w:trHeight w:val="230"/>
        </w:trPr>
        <w:tc>
          <w:tcPr>
            <w:tcW w:w="1260" w:type="dxa"/>
          </w:tcPr>
          <w:p w:rsidR="005E71C9" w:rsidRPr="007A2626" w:rsidRDefault="005E71C9" w:rsidP="008A0D67">
            <w:pPr>
              <w:pStyle w:val="TableText1"/>
              <w:rPr>
                <w:rFonts w:eastAsia="SimSun"/>
              </w:rPr>
            </w:pPr>
            <w:r w:rsidRPr="007A2626">
              <w:rPr>
                <w:rFonts w:eastAsia="SimSun"/>
              </w:rPr>
              <w:t>Point Type</w:t>
            </w:r>
          </w:p>
        </w:tc>
        <w:tc>
          <w:tcPr>
            <w:tcW w:w="3420" w:type="dxa"/>
          </w:tcPr>
          <w:p w:rsidR="005E71C9" w:rsidRPr="007A2626" w:rsidRDefault="005E71C9" w:rsidP="008A0D67">
            <w:pPr>
              <w:pStyle w:val="TableText1"/>
              <w:rPr>
                <w:rFonts w:eastAsia="SimSun"/>
              </w:rPr>
            </w:pPr>
            <w:r w:rsidRPr="007A2626">
              <w:rPr>
                <w:rFonts w:eastAsia="SimSun"/>
              </w:rPr>
              <w:t>Int32</w:t>
            </w:r>
          </w:p>
        </w:tc>
      </w:tr>
      <w:tr w:rsidR="005E71C9" w:rsidRPr="007A2626" w:rsidTr="008A0D67">
        <w:trPr>
          <w:trHeight w:val="230"/>
        </w:trPr>
        <w:tc>
          <w:tcPr>
            <w:tcW w:w="1260" w:type="dxa"/>
          </w:tcPr>
          <w:p w:rsidR="005E71C9" w:rsidRPr="007A2626" w:rsidRDefault="005E71C9" w:rsidP="008A0D67">
            <w:pPr>
              <w:pStyle w:val="TableText1"/>
              <w:rPr>
                <w:rFonts w:eastAsia="SimSun"/>
              </w:rPr>
            </w:pPr>
            <w:r w:rsidRPr="007A2626">
              <w:rPr>
                <w:rFonts w:eastAsia="SimSun"/>
              </w:rPr>
              <w:t>Shutdown</w:t>
            </w:r>
          </w:p>
        </w:tc>
        <w:tc>
          <w:tcPr>
            <w:tcW w:w="3420" w:type="dxa"/>
          </w:tcPr>
          <w:p w:rsidR="005E71C9" w:rsidRPr="007A2626" w:rsidRDefault="005E71C9" w:rsidP="008A0D67">
            <w:pPr>
              <w:pStyle w:val="TableText1"/>
              <w:rPr>
                <w:rFonts w:eastAsia="SimSun"/>
              </w:rPr>
            </w:pPr>
            <w:r w:rsidRPr="007A2626">
              <w:rPr>
                <w:rFonts w:eastAsia="SimSun"/>
              </w:rPr>
              <w:t>0</w:t>
            </w:r>
          </w:p>
        </w:tc>
      </w:tr>
      <w:tr w:rsidR="005E71C9" w:rsidRPr="007A2626" w:rsidTr="008A0D67">
        <w:trPr>
          <w:trHeight w:val="230"/>
        </w:trPr>
        <w:tc>
          <w:tcPr>
            <w:tcW w:w="1260" w:type="dxa"/>
          </w:tcPr>
          <w:p w:rsidR="005E71C9" w:rsidRPr="007A2626" w:rsidRDefault="005E71C9" w:rsidP="008A0D67">
            <w:pPr>
              <w:pStyle w:val="TableText1"/>
              <w:rPr>
                <w:rFonts w:eastAsia="SimSun"/>
              </w:rPr>
            </w:pPr>
            <w:r w:rsidRPr="007A2626">
              <w:rPr>
                <w:rFonts w:eastAsia="SimSun"/>
              </w:rPr>
              <w:t>Step</w:t>
            </w:r>
          </w:p>
        </w:tc>
        <w:tc>
          <w:tcPr>
            <w:tcW w:w="3420" w:type="dxa"/>
          </w:tcPr>
          <w:p w:rsidR="005E71C9" w:rsidRPr="007A2626" w:rsidRDefault="005E71C9" w:rsidP="008A0D67">
            <w:pPr>
              <w:pStyle w:val="TableText1"/>
              <w:rPr>
                <w:rFonts w:eastAsia="SimSun"/>
              </w:rPr>
            </w:pPr>
            <w:r w:rsidRPr="007A2626">
              <w:rPr>
                <w:rFonts w:eastAsia="SimSun"/>
              </w:rPr>
              <w:t>1</w:t>
            </w:r>
          </w:p>
        </w:tc>
      </w:tr>
    </w:tbl>
    <w:p w:rsidR="005E71C9" w:rsidRPr="007A2626" w:rsidRDefault="005E71C9" w:rsidP="005E71C9">
      <w:pPr>
        <w:pStyle w:val="Heading5"/>
      </w:pPr>
      <w:r w:rsidRPr="007A2626">
        <w:t>Heartbeat and Device Status Tag Configuration</w:t>
      </w:r>
    </w:p>
    <w:tbl>
      <w:tblPr>
        <w:tblW w:w="819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1710"/>
        <w:gridCol w:w="1710"/>
        <w:gridCol w:w="1800"/>
        <w:gridCol w:w="1800"/>
      </w:tblGrid>
      <w:tr w:rsidR="005E71C9" w:rsidRPr="007A2626" w:rsidTr="009B0CB0">
        <w:trPr>
          <w:trHeight w:val="230"/>
          <w:tblHeader/>
        </w:trPr>
        <w:tc>
          <w:tcPr>
            <w:tcW w:w="1170" w:type="dxa"/>
            <w:shd w:val="pct10" w:color="auto" w:fill="auto"/>
          </w:tcPr>
          <w:p w:rsidR="005E71C9" w:rsidRPr="007A2626" w:rsidRDefault="005E71C9" w:rsidP="008A0D67">
            <w:pPr>
              <w:pStyle w:val="TableHeading"/>
            </w:pPr>
            <w:r w:rsidRPr="007A2626">
              <w:t>Attribute</w:t>
            </w:r>
          </w:p>
        </w:tc>
        <w:tc>
          <w:tcPr>
            <w:tcW w:w="1710" w:type="dxa"/>
            <w:shd w:val="pct10" w:color="auto" w:fill="auto"/>
          </w:tcPr>
          <w:p w:rsidR="005E71C9" w:rsidRPr="007A2626" w:rsidRDefault="005E71C9" w:rsidP="008A0D67">
            <w:pPr>
              <w:pStyle w:val="TableHeading"/>
            </w:pPr>
            <w:r w:rsidRPr="007A2626">
              <w:t>Heartbeat 1</w:t>
            </w:r>
          </w:p>
        </w:tc>
        <w:tc>
          <w:tcPr>
            <w:tcW w:w="1710" w:type="dxa"/>
            <w:shd w:val="pct10" w:color="auto" w:fill="auto"/>
          </w:tcPr>
          <w:p w:rsidR="005E71C9" w:rsidRPr="007A2626" w:rsidRDefault="005E71C9" w:rsidP="008A0D67">
            <w:pPr>
              <w:pStyle w:val="TableHeading"/>
            </w:pPr>
            <w:r w:rsidRPr="007A2626">
              <w:t>Heartbeat 2</w:t>
            </w:r>
          </w:p>
        </w:tc>
        <w:tc>
          <w:tcPr>
            <w:tcW w:w="1800" w:type="dxa"/>
            <w:shd w:val="pct10" w:color="auto" w:fill="auto"/>
          </w:tcPr>
          <w:p w:rsidR="005E71C9" w:rsidRPr="007A2626" w:rsidRDefault="005E71C9" w:rsidP="008A0D67">
            <w:pPr>
              <w:pStyle w:val="TableHeading"/>
            </w:pPr>
            <w:r w:rsidRPr="007A2626">
              <w:t>DeviceStatus 1</w:t>
            </w:r>
          </w:p>
        </w:tc>
        <w:tc>
          <w:tcPr>
            <w:tcW w:w="1800" w:type="dxa"/>
            <w:shd w:val="pct10" w:color="auto" w:fill="auto"/>
          </w:tcPr>
          <w:p w:rsidR="005E71C9" w:rsidRPr="007A2626" w:rsidRDefault="005E71C9" w:rsidP="008A0D67">
            <w:pPr>
              <w:pStyle w:val="TableHeading"/>
            </w:pPr>
            <w:r w:rsidRPr="007A2626">
              <w:t>DeviceStatus 2</w:t>
            </w:r>
          </w:p>
        </w:tc>
      </w:tr>
      <w:tr w:rsidR="005E71C9" w:rsidRPr="007A2626" w:rsidTr="005B44D1">
        <w:trPr>
          <w:trHeight w:val="230"/>
        </w:trPr>
        <w:tc>
          <w:tcPr>
            <w:tcW w:w="1170" w:type="dxa"/>
          </w:tcPr>
          <w:p w:rsidR="005E71C9" w:rsidRPr="007A2626" w:rsidRDefault="005E71C9" w:rsidP="008A0D67">
            <w:pPr>
              <w:pStyle w:val="TableText1"/>
              <w:rPr>
                <w:rFonts w:eastAsia="SimSun"/>
              </w:rPr>
            </w:pPr>
            <w:r w:rsidRPr="007A2626">
              <w:rPr>
                <w:rFonts w:eastAsia="SimSun"/>
              </w:rPr>
              <w:t>Tag</w:t>
            </w:r>
          </w:p>
        </w:tc>
        <w:tc>
          <w:tcPr>
            <w:tcW w:w="1710" w:type="dxa"/>
            <w:vAlign w:val="center"/>
          </w:tcPr>
          <w:p w:rsidR="005E71C9" w:rsidRPr="00A54C4B" w:rsidRDefault="005E71C9" w:rsidP="00A54C4B">
            <w:pPr>
              <w:pStyle w:val="TableText1"/>
              <w:rPr>
                <w:rStyle w:val="BoldType"/>
                <w:rFonts w:eastAsia="SimSun"/>
                <w:b w:val="0"/>
              </w:rPr>
            </w:pPr>
            <w:r w:rsidRPr="00A54C4B">
              <w:rPr>
                <w:rStyle w:val="BoldType"/>
                <w:rFonts w:eastAsia="SimSun"/>
                <w:b w:val="0"/>
              </w:rPr>
              <w:t>&lt;HB1&gt;</w:t>
            </w:r>
          </w:p>
        </w:tc>
        <w:tc>
          <w:tcPr>
            <w:tcW w:w="1710" w:type="dxa"/>
            <w:vAlign w:val="center"/>
          </w:tcPr>
          <w:p w:rsidR="005E71C9" w:rsidRPr="007A2626" w:rsidRDefault="005E71C9" w:rsidP="008A0D67">
            <w:pPr>
              <w:pStyle w:val="TableText1"/>
              <w:rPr>
                <w:rFonts w:eastAsia="SimSun"/>
              </w:rPr>
            </w:pPr>
            <w:r w:rsidRPr="007A2626">
              <w:rPr>
                <w:rFonts w:eastAsia="SimSun"/>
              </w:rPr>
              <w:t>&lt;HB2&gt;</w:t>
            </w:r>
          </w:p>
        </w:tc>
        <w:tc>
          <w:tcPr>
            <w:tcW w:w="1800" w:type="dxa"/>
            <w:vAlign w:val="center"/>
          </w:tcPr>
          <w:p w:rsidR="005E71C9" w:rsidRPr="007A2626" w:rsidRDefault="005E71C9" w:rsidP="008A0D67">
            <w:pPr>
              <w:pStyle w:val="TableText1"/>
              <w:rPr>
                <w:rFonts w:eastAsia="SimSun"/>
              </w:rPr>
            </w:pPr>
            <w:r w:rsidRPr="007A2626">
              <w:rPr>
                <w:rFonts w:eastAsia="SimSun"/>
              </w:rPr>
              <w:t>&lt;DS1&gt;</w:t>
            </w:r>
          </w:p>
        </w:tc>
        <w:tc>
          <w:tcPr>
            <w:tcW w:w="1800" w:type="dxa"/>
            <w:vAlign w:val="center"/>
          </w:tcPr>
          <w:p w:rsidR="005E71C9" w:rsidRPr="007A2626" w:rsidRDefault="005E71C9" w:rsidP="008A0D67">
            <w:pPr>
              <w:pStyle w:val="TableText1"/>
              <w:rPr>
                <w:rFonts w:eastAsia="SimSun"/>
              </w:rPr>
            </w:pPr>
            <w:r w:rsidRPr="007A2626">
              <w:rPr>
                <w:rFonts w:eastAsia="SimSun"/>
              </w:rPr>
              <w:t>&lt;DS2&gt;</w:t>
            </w:r>
          </w:p>
        </w:tc>
      </w:tr>
      <w:tr w:rsidR="005E71C9" w:rsidRPr="007A2626" w:rsidTr="005B44D1">
        <w:trPr>
          <w:trHeight w:val="230"/>
        </w:trPr>
        <w:tc>
          <w:tcPr>
            <w:tcW w:w="1170" w:type="dxa"/>
            <w:vAlign w:val="center"/>
          </w:tcPr>
          <w:p w:rsidR="005E71C9" w:rsidRPr="007A2626" w:rsidRDefault="005E71C9" w:rsidP="008A0D67">
            <w:pPr>
              <w:pStyle w:val="TableText1"/>
              <w:rPr>
                <w:rFonts w:eastAsia="SimSun"/>
              </w:rPr>
            </w:pPr>
            <w:r w:rsidRPr="007A2626">
              <w:rPr>
                <w:rFonts w:eastAsia="SimSun"/>
              </w:rPr>
              <w:t>ExDesc</w:t>
            </w:r>
          </w:p>
        </w:tc>
        <w:tc>
          <w:tcPr>
            <w:tcW w:w="1710" w:type="dxa"/>
            <w:vAlign w:val="center"/>
          </w:tcPr>
          <w:p w:rsidR="005E71C9" w:rsidRPr="005B44D1" w:rsidRDefault="005E71C9" w:rsidP="008A0D67">
            <w:pPr>
              <w:pStyle w:val="TableText1"/>
              <w:rPr>
                <w:rFonts w:eastAsia="SimSun"/>
                <w:sz w:val="16"/>
                <w:szCs w:val="16"/>
              </w:rPr>
            </w:pPr>
            <w:r w:rsidRPr="005B44D1">
              <w:rPr>
                <w:rFonts w:eastAsia="SimSun"/>
                <w:sz w:val="16"/>
                <w:szCs w:val="16"/>
              </w:rPr>
              <w:t>[UFO2_Heartbeat:#]</w:t>
            </w:r>
          </w:p>
          <w:p w:rsidR="005E71C9" w:rsidRPr="005B44D1" w:rsidRDefault="005E71C9" w:rsidP="008A0D67">
            <w:pPr>
              <w:pStyle w:val="TableText1"/>
              <w:rPr>
                <w:rFonts w:eastAsia="SimSun"/>
                <w:sz w:val="16"/>
                <w:szCs w:val="16"/>
              </w:rPr>
            </w:pPr>
            <w:r w:rsidRPr="005B44D1">
              <w:rPr>
                <w:rFonts w:eastAsia="SimSun"/>
                <w:sz w:val="16"/>
                <w:szCs w:val="16"/>
              </w:rPr>
              <w:t xml:space="preserve">Match # in </w:t>
            </w:r>
            <w:r w:rsidRPr="00D7088E">
              <w:rPr>
                <w:rStyle w:val="CodeType2"/>
                <w:rFonts w:eastAsia="SimSun"/>
              </w:rPr>
              <w:t>/UFO_ID=#</w:t>
            </w:r>
          </w:p>
        </w:tc>
        <w:tc>
          <w:tcPr>
            <w:tcW w:w="1710" w:type="dxa"/>
            <w:vAlign w:val="center"/>
          </w:tcPr>
          <w:p w:rsidR="005E71C9" w:rsidRPr="005B44D1" w:rsidRDefault="005E71C9" w:rsidP="008A0D67">
            <w:pPr>
              <w:pStyle w:val="TableText1"/>
              <w:rPr>
                <w:rFonts w:eastAsia="SimSun"/>
                <w:sz w:val="16"/>
                <w:szCs w:val="16"/>
              </w:rPr>
            </w:pPr>
            <w:r w:rsidRPr="005B44D1">
              <w:rPr>
                <w:rFonts w:eastAsia="SimSun"/>
                <w:sz w:val="16"/>
                <w:szCs w:val="16"/>
              </w:rPr>
              <w:t>[UFO2_Heartbeat:#]</w:t>
            </w:r>
          </w:p>
          <w:p w:rsidR="005E71C9" w:rsidRPr="005B44D1" w:rsidRDefault="005E71C9" w:rsidP="008A0D67">
            <w:pPr>
              <w:pStyle w:val="TableText1"/>
              <w:rPr>
                <w:rFonts w:eastAsia="SimSun"/>
                <w:sz w:val="16"/>
                <w:szCs w:val="16"/>
              </w:rPr>
            </w:pPr>
            <w:r w:rsidRPr="005B44D1">
              <w:rPr>
                <w:rFonts w:eastAsia="SimSun"/>
                <w:sz w:val="16"/>
                <w:szCs w:val="16"/>
              </w:rPr>
              <w:t xml:space="preserve">Match # in </w:t>
            </w:r>
            <w:r w:rsidRPr="00D7088E">
              <w:rPr>
                <w:rStyle w:val="CodeType2"/>
                <w:rFonts w:eastAsia="SimSun"/>
              </w:rPr>
              <w:t>/UFO_OtherID=#</w:t>
            </w:r>
          </w:p>
        </w:tc>
        <w:tc>
          <w:tcPr>
            <w:tcW w:w="1800" w:type="dxa"/>
            <w:vAlign w:val="center"/>
          </w:tcPr>
          <w:p w:rsidR="005E71C9" w:rsidRPr="005B44D1" w:rsidRDefault="005E71C9" w:rsidP="008A0D67">
            <w:pPr>
              <w:pStyle w:val="TableText1"/>
              <w:rPr>
                <w:rFonts w:eastAsia="SimSun"/>
                <w:sz w:val="16"/>
                <w:szCs w:val="16"/>
              </w:rPr>
            </w:pPr>
            <w:r w:rsidRPr="005B44D1">
              <w:rPr>
                <w:rFonts w:eastAsia="SimSun"/>
                <w:sz w:val="16"/>
                <w:szCs w:val="16"/>
              </w:rPr>
              <w:t>[UFO2_DeviceStat:#]</w:t>
            </w:r>
          </w:p>
          <w:p w:rsidR="005E71C9" w:rsidRPr="005B44D1" w:rsidRDefault="005E71C9" w:rsidP="008A0D67">
            <w:pPr>
              <w:pStyle w:val="TableText1"/>
              <w:rPr>
                <w:rFonts w:eastAsia="SimSun"/>
                <w:sz w:val="16"/>
                <w:szCs w:val="16"/>
              </w:rPr>
            </w:pPr>
            <w:r w:rsidRPr="005B44D1">
              <w:rPr>
                <w:rFonts w:eastAsia="SimSun"/>
                <w:sz w:val="16"/>
                <w:szCs w:val="16"/>
              </w:rPr>
              <w:t xml:space="preserve">Match # in </w:t>
            </w:r>
            <w:r w:rsidRPr="00D7088E">
              <w:rPr>
                <w:rStyle w:val="CodeType2"/>
                <w:rFonts w:eastAsia="SimSun"/>
              </w:rPr>
              <w:t>/UFO_ID=#</w:t>
            </w:r>
          </w:p>
        </w:tc>
        <w:tc>
          <w:tcPr>
            <w:tcW w:w="1800" w:type="dxa"/>
            <w:vAlign w:val="center"/>
          </w:tcPr>
          <w:p w:rsidR="005E71C9" w:rsidRPr="005B44D1" w:rsidRDefault="005E71C9" w:rsidP="008A0D67">
            <w:pPr>
              <w:pStyle w:val="TableText1"/>
              <w:rPr>
                <w:rFonts w:eastAsia="SimSun"/>
                <w:sz w:val="16"/>
                <w:szCs w:val="16"/>
              </w:rPr>
            </w:pPr>
            <w:r w:rsidRPr="005B44D1">
              <w:rPr>
                <w:rFonts w:eastAsia="SimSun"/>
                <w:sz w:val="16"/>
                <w:szCs w:val="16"/>
              </w:rPr>
              <w:t>[UFO2_DeviceStat:#]</w:t>
            </w:r>
          </w:p>
          <w:p w:rsidR="005E71C9" w:rsidRPr="005B44D1" w:rsidRDefault="005E71C9" w:rsidP="008A0D67">
            <w:pPr>
              <w:pStyle w:val="TableText1"/>
              <w:rPr>
                <w:rFonts w:eastAsia="SimSun"/>
                <w:sz w:val="16"/>
                <w:szCs w:val="16"/>
              </w:rPr>
            </w:pPr>
            <w:r w:rsidRPr="005B44D1">
              <w:rPr>
                <w:rFonts w:eastAsia="SimSun"/>
                <w:sz w:val="16"/>
                <w:szCs w:val="16"/>
              </w:rPr>
              <w:t xml:space="preserve">Match # in </w:t>
            </w:r>
            <w:r w:rsidRPr="00D7088E">
              <w:rPr>
                <w:rStyle w:val="CodeType2"/>
                <w:rFonts w:eastAsia="SimSun"/>
              </w:rPr>
              <w:t>/UFO_OtherID=#</w:t>
            </w:r>
          </w:p>
        </w:tc>
      </w:tr>
      <w:tr w:rsidR="005E71C9" w:rsidRPr="007A2626" w:rsidTr="005B44D1">
        <w:trPr>
          <w:trHeight w:val="230"/>
        </w:trPr>
        <w:tc>
          <w:tcPr>
            <w:tcW w:w="1170" w:type="dxa"/>
          </w:tcPr>
          <w:p w:rsidR="005E71C9" w:rsidRPr="007A2626" w:rsidRDefault="005E71C9" w:rsidP="008A0D67">
            <w:pPr>
              <w:pStyle w:val="TableText1"/>
              <w:rPr>
                <w:rFonts w:eastAsia="SimSun"/>
              </w:rPr>
            </w:pPr>
            <w:r w:rsidRPr="007A2626">
              <w:rPr>
                <w:rFonts w:eastAsia="SimSun"/>
              </w:rPr>
              <w:t>Location1</w:t>
            </w:r>
          </w:p>
        </w:tc>
        <w:tc>
          <w:tcPr>
            <w:tcW w:w="1710" w:type="dxa"/>
            <w:vAlign w:val="center"/>
          </w:tcPr>
          <w:p w:rsidR="005E71C9" w:rsidRPr="007A2626" w:rsidRDefault="005E71C9" w:rsidP="008A0D67">
            <w:pPr>
              <w:pStyle w:val="TableText1"/>
              <w:rPr>
                <w:rFonts w:eastAsia="SimSun"/>
              </w:rPr>
            </w:pPr>
            <w:r w:rsidRPr="007A2626">
              <w:rPr>
                <w:rFonts w:eastAsia="SimSun"/>
              </w:rPr>
              <w:t xml:space="preserve">Match # in </w:t>
            </w:r>
            <w:r w:rsidRPr="00684415">
              <w:rPr>
                <w:rStyle w:val="CodeType2"/>
                <w:rFonts w:eastAsia="SimSun"/>
              </w:rPr>
              <w:t>/id=#</w:t>
            </w:r>
          </w:p>
        </w:tc>
        <w:tc>
          <w:tcPr>
            <w:tcW w:w="1710" w:type="dxa"/>
            <w:vAlign w:val="center"/>
          </w:tcPr>
          <w:p w:rsidR="005E71C9" w:rsidRPr="007A2626" w:rsidRDefault="005E71C9" w:rsidP="008A0D67">
            <w:pPr>
              <w:pStyle w:val="TableText1"/>
              <w:rPr>
                <w:rFonts w:eastAsia="SimSun"/>
              </w:rPr>
            </w:pPr>
            <w:r w:rsidRPr="007A2626">
              <w:rPr>
                <w:rFonts w:eastAsia="SimSun"/>
              </w:rPr>
              <w:t xml:space="preserve">Match # in </w:t>
            </w:r>
            <w:r w:rsidRPr="00684415">
              <w:rPr>
                <w:rStyle w:val="CodeType2"/>
                <w:rFonts w:eastAsia="SimSun"/>
              </w:rPr>
              <w:t>/id=#</w:t>
            </w:r>
          </w:p>
        </w:tc>
        <w:tc>
          <w:tcPr>
            <w:tcW w:w="1800" w:type="dxa"/>
            <w:vAlign w:val="center"/>
          </w:tcPr>
          <w:p w:rsidR="005E71C9" w:rsidRPr="007A2626" w:rsidRDefault="005E71C9" w:rsidP="008A0D67">
            <w:pPr>
              <w:pStyle w:val="TableText1"/>
              <w:rPr>
                <w:rFonts w:eastAsia="SimSun"/>
              </w:rPr>
            </w:pPr>
            <w:r w:rsidRPr="007A2626">
              <w:rPr>
                <w:rFonts w:eastAsia="SimSun"/>
              </w:rPr>
              <w:t xml:space="preserve">Match # in </w:t>
            </w:r>
            <w:r w:rsidRPr="00684415">
              <w:rPr>
                <w:rStyle w:val="CodeType2"/>
                <w:rFonts w:eastAsia="SimSun"/>
              </w:rPr>
              <w:t>/id=#</w:t>
            </w:r>
          </w:p>
        </w:tc>
        <w:tc>
          <w:tcPr>
            <w:tcW w:w="1800" w:type="dxa"/>
            <w:vAlign w:val="center"/>
          </w:tcPr>
          <w:p w:rsidR="005E71C9" w:rsidRPr="007A2626" w:rsidRDefault="005E71C9" w:rsidP="008A0D67">
            <w:pPr>
              <w:pStyle w:val="TableText1"/>
              <w:rPr>
                <w:rFonts w:eastAsia="SimSun"/>
              </w:rPr>
            </w:pPr>
            <w:r w:rsidRPr="007A2626">
              <w:rPr>
                <w:rFonts w:eastAsia="SimSun"/>
              </w:rPr>
              <w:t xml:space="preserve">Match # in </w:t>
            </w:r>
            <w:r w:rsidRPr="00684415">
              <w:rPr>
                <w:rStyle w:val="CodeType2"/>
                <w:rFonts w:eastAsia="SimSun"/>
              </w:rPr>
              <w:t>/id=#</w:t>
            </w:r>
          </w:p>
        </w:tc>
      </w:tr>
      <w:tr w:rsidR="005E71C9" w:rsidRPr="007A2626" w:rsidTr="005B44D1">
        <w:trPr>
          <w:trHeight w:val="230"/>
        </w:trPr>
        <w:tc>
          <w:tcPr>
            <w:tcW w:w="1170" w:type="dxa"/>
          </w:tcPr>
          <w:p w:rsidR="005E71C9" w:rsidRPr="007A2626" w:rsidRDefault="005E71C9" w:rsidP="008A0D67">
            <w:pPr>
              <w:pStyle w:val="TableText1"/>
              <w:rPr>
                <w:rFonts w:eastAsia="SimSun"/>
              </w:rPr>
            </w:pPr>
            <w:r w:rsidRPr="007A2626">
              <w:rPr>
                <w:rFonts w:eastAsia="SimSun"/>
              </w:rPr>
              <w:t>Location5</w:t>
            </w:r>
          </w:p>
        </w:tc>
        <w:tc>
          <w:tcPr>
            <w:tcW w:w="1710" w:type="dxa"/>
            <w:vAlign w:val="center"/>
          </w:tcPr>
          <w:p w:rsidR="005E71C9" w:rsidRPr="007A2626" w:rsidRDefault="005E71C9" w:rsidP="008A0D67">
            <w:pPr>
              <w:pStyle w:val="TableText1"/>
              <w:rPr>
                <w:rFonts w:eastAsia="SimSun"/>
              </w:rPr>
            </w:pPr>
            <w:r w:rsidRPr="007A2626">
              <w:rPr>
                <w:rFonts w:eastAsia="SimSun"/>
              </w:rPr>
              <w:t>Optional, Time in min to wait for backup to collect data before failing over.</w:t>
            </w:r>
          </w:p>
        </w:tc>
        <w:tc>
          <w:tcPr>
            <w:tcW w:w="1710" w:type="dxa"/>
            <w:vAlign w:val="center"/>
          </w:tcPr>
          <w:p w:rsidR="005E71C9" w:rsidRPr="007A2626" w:rsidRDefault="005E71C9" w:rsidP="008A0D67">
            <w:pPr>
              <w:pStyle w:val="TableText1"/>
              <w:rPr>
                <w:rFonts w:eastAsia="SimSun"/>
              </w:rPr>
            </w:pPr>
            <w:r w:rsidRPr="007A2626">
              <w:rPr>
                <w:rFonts w:eastAsia="SimSun"/>
              </w:rPr>
              <w:t>Optional, Time in min to wait for backup to collect data before failing over.</w:t>
            </w:r>
          </w:p>
        </w:tc>
        <w:tc>
          <w:tcPr>
            <w:tcW w:w="1800" w:type="dxa"/>
            <w:vAlign w:val="center"/>
          </w:tcPr>
          <w:p w:rsidR="005E71C9" w:rsidRPr="007A2626" w:rsidRDefault="005E71C9" w:rsidP="008A0D67">
            <w:pPr>
              <w:pStyle w:val="TableText1"/>
              <w:rPr>
                <w:rFonts w:eastAsia="SimSun"/>
              </w:rPr>
            </w:pPr>
            <w:r w:rsidRPr="007A2626">
              <w:rPr>
                <w:rFonts w:eastAsia="SimSun"/>
              </w:rPr>
              <w:t>Optional, Time in min to wait for backup to collect data before failing over.</w:t>
            </w:r>
          </w:p>
        </w:tc>
        <w:tc>
          <w:tcPr>
            <w:tcW w:w="1800" w:type="dxa"/>
            <w:vAlign w:val="center"/>
          </w:tcPr>
          <w:p w:rsidR="005E71C9" w:rsidRPr="007A2626" w:rsidRDefault="005E71C9" w:rsidP="008A0D67">
            <w:pPr>
              <w:pStyle w:val="TableText1"/>
              <w:rPr>
                <w:rFonts w:eastAsia="SimSun"/>
              </w:rPr>
            </w:pPr>
            <w:r w:rsidRPr="007A2626">
              <w:rPr>
                <w:rFonts w:eastAsia="SimSun"/>
              </w:rPr>
              <w:t>Optional, Time in min to wait for backup to collect data before failing over.</w:t>
            </w:r>
          </w:p>
        </w:tc>
      </w:tr>
      <w:tr w:rsidR="005E71C9" w:rsidRPr="007A2626" w:rsidTr="005B44D1">
        <w:trPr>
          <w:trHeight w:val="230"/>
        </w:trPr>
        <w:tc>
          <w:tcPr>
            <w:tcW w:w="1170" w:type="dxa"/>
          </w:tcPr>
          <w:p w:rsidR="005E71C9" w:rsidRPr="007A2626" w:rsidRDefault="005E71C9" w:rsidP="008A0D67">
            <w:pPr>
              <w:pStyle w:val="TableText1"/>
              <w:rPr>
                <w:rFonts w:eastAsia="SimSun"/>
              </w:rPr>
            </w:pPr>
            <w:r w:rsidRPr="007A2626">
              <w:rPr>
                <w:rFonts w:eastAsia="SimSun"/>
              </w:rPr>
              <w:t>Point Source</w:t>
            </w:r>
          </w:p>
        </w:tc>
        <w:tc>
          <w:tcPr>
            <w:tcW w:w="1710" w:type="dxa"/>
            <w:vAlign w:val="center"/>
          </w:tcPr>
          <w:p w:rsidR="005E71C9" w:rsidRPr="007A2626" w:rsidRDefault="005E71C9" w:rsidP="008A0D67">
            <w:pPr>
              <w:pStyle w:val="TableText1"/>
              <w:rPr>
                <w:rFonts w:eastAsia="SimSun"/>
              </w:rPr>
            </w:pPr>
            <w:r w:rsidRPr="007A2626">
              <w:rPr>
                <w:rFonts w:eastAsia="SimSun"/>
              </w:rPr>
              <w:t xml:space="preserve">Match x in </w:t>
            </w:r>
            <w:r w:rsidRPr="00684415">
              <w:rPr>
                <w:rStyle w:val="CodeType2"/>
                <w:rFonts w:eastAsia="SimSun"/>
              </w:rPr>
              <w:t>/ps=x</w:t>
            </w:r>
          </w:p>
        </w:tc>
        <w:tc>
          <w:tcPr>
            <w:tcW w:w="1710" w:type="dxa"/>
            <w:vAlign w:val="center"/>
          </w:tcPr>
          <w:p w:rsidR="005E71C9" w:rsidRPr="007A2626" w:rsidRDefault="005E71C9" w:rsidP="008A0D67">
            <w:pPr>
              <w:pStyle w:val="TableText1"/>
              <w:rPr>
                <w:rFonts w:eastAsia="SimSun"/>
              </w:rPr>
            </w:pPr>
            <w:r w:rsidRPr="007A2626">
              <w:rPr>
                <w:rFonts w:eastAsia="SimSun"/>
              </w:rPr>
              <w:t xml:space="preserve">Match x in </w:t>
            </w:r>
            <w:r w:rsidRPr="00684415">
              <w:rPr>
                <w:rStyle w:val="CodeType2"/>
                <w:rFonts w:eastAsia="SimSun"/>
              </w:rPr>
              <w:t>/ps=x</w:t>
            </w:r>
          </w:p>
        </w:tc>
        <w:tc>
          <w:tcPr>
            <w:tcW w:w="1800" w:type="dxa"/>
            <w:vAlign w:val="center"/>
          </w:tcPr>
          <w:p w:rsidR="005E71C9" w:rsidRPr="007A2626" w:rsidRDefault="005E71C9" w:rsidP="008A0D67">
            <w:pPr>
              <w:pStyle w:val="TableText1"/>
              <w:rPr>
                <w:rFonts w:eastAsia="SimSun"/>
              </w:rPr>
            </w:pPr>
            <w:r w:rsidRPr="007A2626">
              <w:rPr>
                <w:rFonts w:eastAsia="SimSun"/>
              </w:rPr>
              <w:t xml:space="preserve">Match x in </w:t>
            </w:r>
            <w:r w:rsidRPr="00684415">
              <w:rPr>
                <w:rStyle w:val="CodeType2"/>
                <w:rFonts w:eastAsia="SimSun"/>
              </w:rPr>
              <w:t>/ps=x</w:t>
            </w:r>
          </w:p>
        </w:tc>
        <w:tc>
          <w:tcPr>
            <w:tcW w:w="1800" w:type="dxa"/>
            <w:vAlign w:val="center"/>
          </w:tcPr>
          <w:p w:rsidR="005E71C9" w:rsidRPr="007A2626" w:rsidRDefault="005E71C9" w:rsidP="008A0D67">
            <w:pPr>
              <w:pStyle w:val="TableText1"/>
              <w:rPr>
                <w:rFonts w:eastAsia="SimSun"/>
              </w:rPr>
            </w:pPr>
            <w:r w:rsidRPr="007A2626">
              <w:rPr>
                <w:rFonts w:eastAsia="SimSun"/>
              </w:rPr>
              <w:t xml:space="preserve">Match x in </w:t>
            </w:r>
            <w:r w:rsidRPr="00684415">
              <w:rPr>
                <w:rStyle w:val="CodeType2"/>
                <w:rFonts w:eastAsia="SimSun"/>
              </w:rPr>
              <w:t>/ps=x</w:t>
            </w:r>
          </w:p>
        </w:tc>
      </w:tr>
      <w:tr w:rsidR="005E71C9" w:rsidRPr="007A2626" w:rsidTr="005B44D1">
        <w:trPr>
          <w:trHeight w:val="230"/>
        </w:trPr>
        <w:tc>
          <w:tcPr>
            <w:tcW w:w="1170" w:type="dxa"/>
          </w:tcPr>
          <w:p w:rsidR="005E71C9" w:rsidRPr="007A2626" w:rsidRDefault="005E71C9" w:rsidP="008A0D67">
            <w:pPr>
              <w:pStyle w:val="TableText1"/>
              <w:rPr>
                <w:rFonts w:eastAsia="SimSun"/>
              </w:rPr>
            </w:pPr>
            <w:r w:rsidRPr="007A2626">
              <w:rPr>
                <w:rFonts w:eastAsia="SimSun"/>
              </w:rPr>
              <w:t>Point Type</w:t>
            </w:r>
          </w:p>
        </w:tc>
        <w:tc>
          <w:tcPr>
            <w:tcW w:w="1710" w:type="dxa"/>
            <w:vAlign w:val="center"/>
          </w:tcPr>
          <w:p w:rsidR="005E71C9" w:rsidRPr="007A2626" w:rsidRDefault="005E71C9" w:rsidP="008A0D67">
            <w:pPr>
              <w:pStyle w:val="TableText1"/>
              <w:rPr>
                <w:rFonts w:eastAsia="SimSun"/>
              </w:rPr>
            </w:pPr>
            <w:r w:rsidRPr="007A2626">
              <w:rPr>
                <w:rFonts w:eastAsia="SimSun"/>
              </w:rPr>
              <w:t>int32</w:t>
            </w:r>
          </w:p>
        </w:tc>
        <w:tc>
          <w:tcPr>
            <w:tcW w:w="1710" w:type="dxa"/>
            <w:vAlign w:val="center"/>
          </w:tcPr>
          <w:p w:rsidR="005E71C9" w:rsidRPr="007A2626" w:rsidRDefault="005E71C9" w:rsidP="008A0D67">
            <w:pPr>
              <w:pStyle w:val="TableText1"/>
              <w:rPr>
                <w:rFonts w:eastAsia="SimSun"/>
              </w:rPr>
            </w:pPr>
            <w:r w:rsidRPr="007A2626">
              <w:rPr>
                <w:rFonts w:eastAsia="SimSun"/>
              </w:rPr>
              <w:t>int32</w:t>
            </w:r>
          </w:p>
        </w:tc>
        <w:tc>
          <w:tcPr>
            <w:tcW w:w="1800" w:type="dxa"/>
            <w:vAlign w:val="center"/>
          </w:tcPr>
          <w:p w:rsidR="005E71C9" w:rsidRPr="007A2626" w:rsidRDefault="005E71C9" w:rsidP="008A0D67">
            <w:pPr>
              <w:pStyle w:val="TableText1"/>
              <w:rPr>
                <w:rFonts w:eastAsia="SimSun"/>
              </w:rPr>
            </w:pPr>
            <w:r w:rsidRPr="007A2626">
              <w:rPr>
                <w:rFonts w:eastAsia="SimSun"/>
              </w:rPr>
              <w:t>int32</w:t>
            </w:r>
          </w:p>
        </w:tc>
        <w:tc>
          <w:tcPr>
            <w:tcW w:w="1800" w:type="dxa"/>
            <w:vAlign w:val="center"/>
          </w:tcPr>
          <w:p w:rsidR="005E71C9" w:rsidRPr="007A2626" w:rsidRDefault="005E71C9" w:rsidP="008A0D67">
            <w:pPr>
              <w:pStyle w:val="TableText1"/>
              <w:rPr>
                <w:rFonts w:eastAsia="SimSun"/>
              </w:rPr>
            </w:pPr>
            <w:r w:rsidRPr="007A2626">
              <w:rPr>
                <w:rFonts w:eastAsia="SimSun"/>
              </w:rPr>
              <w:t>int32</w:t>
            </w:r>
          </w:p>
        </w:tc>
      </w:tr>
      <w:tr w:rsidR="005E71C9" w:rsidRPr="007A2626" w:rsidTr="005B44D1">
        <w:trPr>
          <w:trHeight w:val="230"/>
        </w:trPr>
        <w:tc>
          <w:tcPr>
            <w:tcW w:w="1170" w:type="dxa"/>
          </w:tcPr>
          <w:p w:rsidR="005E71C9" w:rsidRPr="007A2626" w:rsidRDefault="005E71C9" w:rsidP="008A0D67">
            <w:pPr>
              <w:pStyle w:val="TableText1"/>
              <w:rPr>
                <w:rFonts w:eastAsia="SimSun"/>
              </w:rPr>
            </w:pPr>
            <w:r w:rsidRPr="007A2626">
              <w:rPr>
                <w:rFonts w:eastAsia="SimSun"/>
              </w:rPr>
              <w:t>Shutdown</w:t>
            </w:r>
          </w:p>
        </w:tc>
        <w:tc>
          <w:tcPr>
            <w:tcW w:w="1710" w:type="dxa"/>
            <w:vAlign w:val="center"/>
          </w:tcPr>
          <w:p w:rsidR="005E71C9" w:rsidRPr="007A2626" w:rsidRDefault="005E71C9" w:rsidP="008A0D67">
            <w:pPr>
              <w:pStyle w:val="TableText1"/>
              <w:rPr>
                <w:rFonts w:eastAsia="SimSun"/>
              </w:rPr>
            </w:pPr>
            <w:r w:rsidRPr="007A2626">
              <w:rPr>
                <w:rFonts w:eastAsia="SimSun"/>
              </w:rPr>
              <w:t>0</w:t>
            </w:r>
          </w:p>
        </w:tc>
        <w:tc>
          <w:tcPr>
            <w:tcW w:w="1710" w:type="dxa"/>
            <w:vAlign w:val="center"/>
          </w:tcPr>
          <w:p w:rsidR="005E71C9" w:rsidRPr="007A2626" w:rsidRDefault="005E71C9" w:rsidP="008A0D67">
            <w:pPr>
              <w:pStyle w:val="TableText1"/>
              <w:rPr>
                <w:rFonts w:eastAsia="SimSun"/>
              </w:rPr>
            </w:pPr>
            <w:r w:rsidRPr="007A2626">
              <w:rPr>
                <w:rFonts w:eastAsia="SimSun"/>
              </w:rPr>
              <w:t>0</w:t>
            </w:r>
          </w:p>
        </w:tc>
        <w:tc>
          <w:tcPr>
            <w:tcW w:w="1800" w:type="dxa"/>
            <w:vAlign w:val="center"/>
          </w:tcPr>
          <w:p w:rsidR="005E71C9" w:rsidRPr="007A2626" w:rsidRDefault="005E71C9" w:rsidP="008A0D67">
            <w:pPr>
              <w:pStyle w:val="TableText1"/>
              <w:rPr>
                <w:rFonts w:eastAsia="SimSun"/>
              </w:rPr>
            </w:pPr>
            <w:r w:rsidRPr="007A2626">
              <w:rPr>
                <w:rFonts w:eastAsia="SimSun"/>
              </w:rPr>
              <w:t>0</w:t>
            </w:r>
          </w:p>
        </w:tc>
        <w:tc>
          <w:tcPr>
            <w:tcW w:w="1800" w:type="dxa"/>
            <w:vAlign w:val="center"/>
          </w:tcPr>
          <w:p w:rsidR="005E71C9" w:rsidRPr="007A2626" w:rsidRDefault="005E71C9" w:rsidP="008A0D67">
            <w:pPr>
              <w:pStyle w:val="TableText1"/>
              <w:rPr>
                <w:rFonts w:eastAsia="SimSun"/>
              </w:rPr>
            </w:pPr>
            <w:r w:rsidRPr="007A2626">
              <w:rPr>
                <w:rFonts w:eastAsia="SimSun"/>
              </w:rPr>
              <w:t>0</w:t>
            </w:r>
          </w:p>
        </w:tc>
      </w:tr>
      <w:tr w:rsidR="005E71C9" w:rsidRPr="007A2626" w:rsidTr="005B44D1">
        <w:trPr>
          <w:trHeight w:val="230"/>
        </w:trPr>
        <w:tc>
          <w:tcPr>
            <w:tcW w:w="1170" w:type="dxa"/>
          </w:tcPr>
          <w:p w:rsidR="005E71C9" w:rsidRPr="007A2626" w:rsidRDefault="005E71C9" w:rsidP="008A0D67">
            <w:pPr>
              <w:pStyle w:val="TableText1"/>
              <w:rPr>
                <w:rFonts w:eastAsia="SimSun"/>
              </w:rPr>
            </w:pPr>
            <w:r w:rsidRPr="007A2626">
              <w:rPr>
                <w:rFonts w:eastAsia="SimSun"/>
              </w:rPr>
              <w:t>Step</w:t>
            </w:r>
          </w:p>
        </w:tc>
        <w:tc>
          <w:tcPr>
            <w:tcW w:w="1710" w:type="dxa"/>
            <w:vAlign w:val="center"/>
          </w:tcPr>
          <w:p w:rsidR="005E71C9" w:rsidRPr="007A2626" w:rsidRDefault="005E71C9" w:rsidP="008A0D67">
            <w:pPr>
              <w:pStyle w:val="TableText1"/>
              <w:rPr>
                <w:rFonts w:eastAsia="SimSun"/>
              </w:rPr>
            </w:pPr>
            <w:r w:rsidRPr="007A2626">
              <w:rPr>
                <w:rFonts w:eastAsia="SimSun"/>
              </w:rPr>
              <w:t>1</w:t>
            </w:r>
          </w:p>
        </w:tc>
        <w:tc>
          <w:tcPr>
            <w:tcW w:w="1710" w:type="dxa"/>
            <w:vAlign w:val="center"/>
          </w:tcPr>
          <w:p w:rsidR="005E71C9" w:rsidRPr="007A2626" w:rsidRDefault="005E71C9" w:rsidP="008A0D67">
            <w:pPr>
              <w:pStyle w:val="TableText1"/>
              <w:rPr>
                <w:rFonts w:eastAsia="SimSun"/>
              </w:rPr>
            </w:pPr>
            <w:r w:rsidRPr="007A2626">
              <w:rPr>
                <w:rFonts w:eastAsia="SimSun"/>
              </w:rPr>
              <w:t>1</w:t>
            </w:r>
          </w:p>
        </w:tc>
        <w:tc>
          <w:tcPr>
            <w:tcW w:w="1800" w:type="dxa"/>
            <w:vAlign w:val="center"/>
          </w:tcPr>
          <w:p w:rsidR="005E71C9" w:rsidRPr="007A2626" w:rsidRDefault="005E71C9" w:rsidP="008A0D67">
            <w:pPr>
              <w:pStyle w:val="TableText1"/>
              <w:rPr>
                <w:rFonts w:eastAsia="SimSun"/>
              </w:rPr>
            </w:pPr>
            <w:r w:rsidRPr="007A2626">
              <w:rPr>
                <w:rFonts w:eastAsia="SimSun"/>
              </w:rPr>
              <w:t>1</w:t>
            </w:r>
          </w:p>
        </w:tc>
        <w:tc>
          <w:tcPr>
            <w:tcW w:w="1800" w:type="dxa"/>
            <w:vAlign w:val="center"/>
          </w:tcPr>
          <w:p w:rsidR="005E71C9" w:rsidRPr="007A2626" w:rsidRDefault="005E71C9" w:rsidP="008A0D67">
            <w:pPr>
              <w:pStyle w:val="TableText1"/>
              <w:rPr>
                <w:rFonts w:eastAsia="SimSun"/>
              </w:rPr>
            </w:pPr>
            <w:r w:rsidRPr="007A2626">
              <w:rPr>
                <w:rFonts w:eastAsia="SimSun"/>
              </w:rPr>
              <w:t>1</w:t>
            </w:r>
          </w:p>
        </w:tc>
      </w:tr>
    </w:tbl>
    <w:p w:rsidR="005E71C9" w:rsidRPr="007A2626" w:rsidRDefault="005E71C9" w:rsidP="00EF2F7A">
      <w:pPr>
        <w:pStyle w:val="Heading5"/>
      </w:pPr>
      <w:r w:rsidRPr="007A2626">
        <w:t>Interface State Tag Configuration</w:t>
      </w:r>
    </w:p>
    <w:tbl>
      <w:tblPr>
        <w:tblW w:w="819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420"/>
        <w:gridCol w:w="3510"/>
      </w:tblGrid>
      <w:tr w:rsidR="005E71C9" w:rsidRPr="007A2626" w:rsidTr="009B0CB0">
        <w:trPr>
          <w:tblHeader/>
        </w:trPr>
        <w:tc>
          <w:tcPr>
            <w:tcW w:w="1260" w:type="dxa"/>
            <w:shd w:val="pct10" w:color="auto" w:fill="auto"/>
          </w:tcPr>
          <w:p w:rsidR="005E71C9" w:rsidRPr="007A2626" w:rsidRDefault="005E71C9" w:rsidP="00EF2F7A">
            <w:pPr>
              <w:pStyle w:val="TableHeading"/>
            </w:pPr>
            <w:r w:rsidRPr="007A2626">
              <w:t>Attribute</w:t>
            </w:r>
          </w:p>
        </w:tc>
        <w:tc>
          <w:tcPr>
            <w:tcW w:w="3420" w:type="dxa"/>
            <w:shd w:val="pct10" w:color="auto" w:fill="auto"/>
          </w:tcPr>
          <w:p w:rsidR="005E71C9" w:rsidRPr="007A2626" w:rsidRDefault="005E71C9" w:rsidP="00EF2F7A">
            <w:pPr>
              <w:pStyle w:val="TableHeading"/>
              <w:keepNext w:val="0"/>
            </w:pPr>
            <w:r w:rsidRPr="007A2626">
              <w:t>Primary</w:t>
            </w:r>
          </w:p>
        </w:tc>
        <w:tc>
          <w:tcPr>
            <w:tcW w:w="3510" w:type="dxa"/>
            <w:shd w:val="pct10" w:color="auto" w:fill="auto"/>
          </w:tcPr>
          <w:p w:rsidR="005E71C9" w:rsidRPr="007A2626" w:rsidRDefault="005E71C9" w:rsidP="00EF2F7A">
            <w:pPr>
              <w:pStyle w:val="TableHeading"/>
              <w:keepNext w:val="0"/>
            </w:pPr>
            <w:r w:rsidRPr="007A2626">
              <w:t>Backup</w:t>
            </w:r>
          </w:p>
        </w:tc>
      </w:tr>
      <w:tr w:rsidR="005E71C9" w:rsidRPr="007A2626" w:rsidTr="00684415">
        <w:tc>
          <w:tcPr>
            <w:tcW w:w="1260" w:type="dxa"/>
          </w:tcPr>
          <w:p w:rsidR="005E71C9" w:rsidRPr="007A2626" w:rsidRDefault="005E71C9" w:rsidP="00EF2F7A">
            <w:pPr>
              <w:pStyle w:val="TableText1"/>
              <w:rPr>
                <w:rFonts w:eastAsia="SimSun"/>
              </w:rPr>
            </w:pPr>
            <w:r w:rsidRPr="007A2626">
              <w:rPr>
                <w:rFonts w:eastAsia="SimSun"/>
              </w:rPr>
              <w:t>Tag</w:t>
            </w:r>
          </w:p>
        </w:tc>
        <w:tc>
          <w:tcPr>
            <w:tcW w:w="3420" w:type="dxa"/>
            <w:vAlign w:val="center"/>
          </w:tcPr>
          <w:p w:rsidR="005E71C9" w:rsidRPr="007A2626" w:rsidRDefault="005E71C9" w:rsidP="00EF2F7A">
            <w:pPr>
              <w:pStyle w:val="TableText1"/>
              <w:rPr>
                <w:rFonts w:eastAsia="SimSun"/>
              </w:rPr>
            </w:pPr>
            <w:r w:rsidRPr="007A2626">
              <w:rPr>
                <w:rFonts w:eastAsia="SimSun"/>
              </w:rPr>
              <w:t>&lt;Tagname1&gt;</w:t>
            </w:r>
          </w:p>
        </w:tc>
        <w:tc>
          <w:tcPr>
            <w:tcW w:w="3510" w:type="dxa"/>
            <w:vAlign w:val="center"/>
          </w:tcPr>
          <w:p w:rsidR="005E71C9" w:rsidRPr="007A2626" w:rsidRDefault="005E71C9" w:rsidP="00EF2F7A">
            <w:pPr>
              <w:pStyle w:val="TableText1"/>
              <w:rPr>
                <w:rFonts w:eastAsia="SimSun"/>
              </w:rPr>
            </w:pPr>
            <w:r w:rsidRPr="007A2626">
              <w:rPr>
                <w:rFonts w:eastAsia="SimSun"/>
              </w:rPr>
              <w:t>&lt;Tagname2&gt;</w:t>
            </w:r>
          </w:p>
        </w:tc>
      </w:tr>
      <w:tr w:rsidR="00EC210A" w:rsidRPr="007A2626" w:rsidTr="00684415">
        <w:tc>
          <w:tcPr>
            <w:tcW w:w="1260" w:type="dxa"/>
          </w:tcPr>
          <w:p w:rsidR="00EC210A" w:rsidRPr="00010F77" w:rsidRDefault="00EC210A" w:rsidP="00EF2F7A">
            <w:pPr>
              <w:pStyle w:val="TableText1"/>
              <w:rPr>
                <w:rFonts w:eastAsia="SimSun"/>
              </w:rPr>
            </w:pPr>
            <w:r w:rsidRPr="00010F77">
              <w:rPr>
                <w:rFonts w:eastAsia="SimSun"/>
              </w:rPr>
              <w:t>Compmax</w:t>
            </w:r>
          </w:p>
        </w:tc>
        <w:tc>
          <w:tcPr>
            <w:tcW w:w="3420" w:type="dxa"/>
            <w:vAlign w:val="center"/>
          </w:tcPr>
          <w:p w:rsidR="00EC210A" w:rsidRPr="00010F77" w:rsidRDefault="00EC210A" w:rsidP="00EF2F7A">
            <w:pPr>
              <w:pStyle w:val="TableText1"/>
              <w:rPr>
                <w:rFonts w:eastAsia="SimSun"/>
              </w:rPr>
            </w:pPr>
            <w:r w:rsidRPr="00010F77">
              <w:rPr>
                <w:rFonts w:eastAsia="SimSun"/>
              </w:rPr>
              <w:t>0</w:t>
            </w:r>
          </w:p>
        </w:tc>
        <w:tc>
          <w:tcPr>
            <w:tcW w:w="3510" w:type="dxa"/>
            <w:vAlign w:val="center"/>
          </w:tcPr>
          <w:p w:rsidR="00EC210A" w:rsidRPr="00010F77" w:rsidRDefault="00EC210A" w:rsidP="00EF2F7A">
            <w:pPr>
              <w:pStyle w:val="TableText1"/>
              <w:rPr>
                <w:rFonts w:eastAsia="SimSun"/>
              </w:rPr>
            </w:pPr>
            <w:r w:rsidRPr="00010F77">
              <w:rPr>
                <w:rFonts w:eastAsia="SimSun"/>
              </w:rPr>
              <w:t>0</w:t>
            </w:r>
          </w:p>
        </w:tc>
      </w:tr>
      <w:tr w:rsidR="005E71C9" w:rsidRPr="007A2626" w:rsidTr="00684415">
        <w:tc>
          <w:tcPr>
            <w:tcW w:w="1260" w:type="dxa"/>
          </w:tcPr>
          <w:p w:rsidR="005E71C9" w:rsidRPr="007A2626" w:rsidRDefault="005E71C9" w:rsidP="00EF2F7A">
            <w:pPr>
              <w:pStyle w:val="TableText1"/>
              <w:rPr>
                <w:rFonts w:eastAsia="SimSun"/>
              </w:rPr>
            </w:pPr>
            <w:r w:rsidRPr="007A2626">
              <w:rPr>
                <w:rFonts w:eastAsia="SimSun"/>
              </w:rPr>
              <w:t>DigitalSet</w:t>
            </w:r>
          </w:p>
        </w:tc>
        <w:tc>
          <w:tcPr>
            <w:tcW w:w="3420" w:type="dxa"/>
            <w:vAlign w:val="center"/>
          </w:tcPr>
          <w:p w:rsidR="005E71C9" w:rsidRPr="007A2626" w:rsidRDefault="005E71C9" w:rsidP="00EF2F7A">
            <w:pPr>
              <w:pStyle w:val="TableText1"/>
              <w:rPr>
                <w:rFonts w:eastAsia="SimSun"/>
              </w:rPr>
            </w:pPr>
            <w:r w:rsidRPr="007A2626">
              <w:rPr>
                <w:rFonts w:eastAsia="SimSun"/>
              </w:rPr>
              <w:t>UFO_State</w:t>
            </w:r>
          </w:p>
        </w:tc>
        <w:tc>
          <w:tcPr>
            <w:tcW w:w="3510" w:type="dxa"/>
            <w:vAlign w:val="center"/>
          </w:tcPr>
          <w:p w:rsidR="005E71C9" w:rsidRPr="007A2626" w:rsidRDefault="005E71C9" w:rsidP="00EF2F7A">
            <w:pPr>
              <w:pStyle w:val="TableText1"/>
              <w:rPr>
                <w:rFonts w:eastAsia="SimSun"/>
              </w:rPr>
            </w:pPr>
            <w:r w:rsidRPr="007A2626">
              <w:rPr>
                <w:rFonts w:eastAsia="SimSun"/>
              </w:rPr>
              <w:t>UFO_State</w:t>
            </w:r>
          </w:p>
        </w:tc>
      </w:tr>
      <w:tr w:rsidR="005E71C9" w:rsidRPr="007A2626" w:rsidTr="00684415">
        <w:tc>
          <w:tcPr>
            <w:tcW w:w="1260" w:type="dxa"/>
          </w:tcPr>
          <w:p w:rsidR="005E71C9" w:rsidRPr="007A2626" w:rsidRDefault="005E71C9" w:rsidP="00EF2F7A">
            <w:pPr>
              <w:pStyle w:val="TableText1"/>
              <w:rPr>
                <w:rFonts w:eastAsia="SimSun"/>
              </w:rPr>
            </w:pPr>
            <w:r w:rsidRPr="007A2626">
              <w:rPr>
                <w:rFonts w:eastAsia="SimSun"/>
              </w:rPr>
              <w:t>ExDesc</w:t>
            </w:r>
          </w:p>
        </w:tc>
        <w:tc>
          <w:tcPr>
            <w:tcW w:w="3420" w:type="dxa"/>
            <w:vAlign w:val="center"/>
          </w:tcPr>
          <w:p w:rsidR="00684415" w:rsidRDefault="005E71C9" w:rsidP="00684415">
            <w:pPr>
              <w:pStyle w:val="TableText1"/>
              <w:rPr>
                <w:rFonts w:eastAsia="SimSun"/>
              </w:rPr>
            </w:pPr>
            <w:r w:rsidRPr="007A2626">
              <w:rPr>
                <w:rFonts w:eastAsia="SimSun"/>
              </w:rPr>
              <w:t>[UFO2_State:#]</w:t>
            </w:r>
          </w:p>
          <w:p w:rsidR="005E71C9" w:rsidRPr="007A2626" w:rsidRDefault="005E71C9" w:rsidP="00684415">
            <w:pPr>
              <w:pStyle w:val="TableText1"/>
              <w:rPr>
                <w:rFonts w:eastAsia="SimSun"/>
              </w:rPr>
            </w:pPr>
            <w:r w:rsidRPr="007A2626">
              <w:rPr>
                <w:rFonts w:eastAsia="SimSun"/>
              </w:rPr>
              <w:t>(Match</w:t>
            </w:r>
            <w:r w:rsidRPr="00684415">
              <w:rPr>
                <w:rStyle w:val="CodeType2"/>
                <w:rFonts w:eastAsia="SimSun"/>
              </w:rPr>
              <w:t xml:space="preserve"> /UFO_ID=#</w:t>
            </w:r>
            <w:r w:rsidRPr="007A2626">
              <w:rPr>
                <w:rFonts w:eastAsia="SimSun"/>
              </w:rPr>
              <w:t xml:space="preserve"> on primary node)</w:t>
            </w:r>
          </w:p>
        </w:tc>
        <w:tc>
          <w:tcPr>
            <w:tcW w:w="3510" w:type="dxa"/>
            <w:vAlign w:val="center"/>
          </w:tcPr>
          <w:p w:rsidR="00684415" w:rsidRDefault="005E71C9" w:rsidP="00684415">
            <w:pPr>
              <w:pStyle w:val="TableText1"/>
              <w:rPr>
                <w:rFonts w:eastAsia="SimSun"/>
              </w:rPr>
            </w:pPr>
            <w:r w:rsidRPr="007A2626">
              <w:rPr>
                <w:rFonts w:eastAsia="SimSun"/>
              </w:rPr>
              <w:t>[UFO2_State:#]</w:t>
            </w:r>
          </w:p>
          <w:p w:rsidR="005E71C9" w:rsidRPr="007A2626" w:rsidRDefault="005E71C9" w:rsidP="00684415">
            <w:pPr>
              <w:pStyle w:val="TableText1"/>
              <w:rPr>
                <w:rFonts w:eastAsia="SimSun"/>
              </w:rPr>
            </w:pPr>
            <w:r w:rsidRPr="007A2626">
              <w:rPr>
                <w:rFonts w:eastAsia="SimSun"/>
              </w:rPr>
              <w:t xml:space="preserve">(Match </w:t>
            </w:r>
            <w:r w:rsidRPr="00684415">
              <w:rPr>
                <w:rStyle w:val="CodeType2"/>
                <w:rFonts w:eastAsia="SimSun"/>
              </w:rPr>
              <w:t>/UFO_ID=#</w:t>
            </w:r>
            <w:r w:rsidRPr="007A2626">
              <w:rPr>
                <w:rFonts w:eastAsia="SimSun"/>
              </w:rPr>
              <w:t xml:space="preserve"> on backup node)</w:t>
            </w:r>
          </w:p>
        </w:tc>
      </w:tr>
      <w:tr w:rsidR="005E71C9" w:rsidRPr="007A2626" w:rsidTr="00684415">
        <w:tc>
          <w:tcPr>
            <w:tcW w:w="1260" w:type="dxa"/>
          </w:tcPr>
          <w:p w:rsidR="005E71C9" w:rsidRPr="007A2626" w:rsidRDefault="005E71C9" w:rsidP="00EF2F7A">
            <w:pPr>
              <w:pStyle w:val="TableText1"/>
              <w:rPr>
                <w:rFonts w:eastAsia="SimSun"/>
              </w:rPr>
            </w:pPr>
            <w:r w:rsidRPr="007A2626">
              <w:rPr>
                <w:rFonts w:eastAsia="SimSun"/>
              </w:rPr>
              <w:t>Location1</w:t>
            </w:r>
          </w:p>
        </w:tc>
        <w:tc>
          <w:tcPr>
            <w:tcW w:w="3420" w:type="dxa"/>
            <w:vAlign w:val="center"/>
          </w:tcPr>
          <w:p w:rsidR="005E71C9" w:rsidRPr="007A2626" w:rsidRDefault="005E71C9" w:rsidP="00EF2F7A">
            <w:pPr>
              <w:pStyle w:val="TableText1"/>
              <w:rPr>
                <w:rFonts w:eastAsia="SimSun"/>
              </w:rPr>
            </w:pPr>
            <w:r w:rsidRPr="007A2626">
              <w:rPr>
                <w:rFonts w:eastAsia="SimSun"/>
              </w:rPr>
              <w:t xml:space="preserve">Match # in </w:t>
            </w:r>
            <w:r w:rsidRPr="00684415">
              <w:rPr>
                <w:rStyle w:val="CodeType2"/>
                <w:rFonts w:eastAsia="SimSun"/>
              </w:rPr>
              <w:t>/id=#</w:t>
            </w:r>
          </w:p>
        </w:tc>
        <w:tc>
          <w:tcPr>
            <w:tcW w:w="3510" w:type="dxa"/>
            <w:vAlign w:val="center"/>
          </w:tcPr>
          <w:p w:rsidR="005E71C9" w:rsidRPr="007A2626" w:rsidRDefault="005E71C9" w:rsidP="00EF2F7A">
            <w:pPr>
              <w:pStyle w:val="TableText1"/>
              <w:rPr>
                <w:rFonts w:eastAsia="SimSun"/>
              </w:rPr>
            </w:pPr>
            <w:r w:rsidRPr="007A2626">
              <w:rPr>
                <w:rFonts w:eastAsia="SimSun"/>
              </w:rPr>
              <w:t>Same as for Primary node</w:t>
            </w:r>
          </w:p>
        </w:tc>
      </w:tr>
      <w:tr w:rsidR="005E71C9" w:rsidRPr="007A2626" w:rsidTr="00684415">
        <w:tc>
          <w:tcPr>
            <w:tcW w:w="1260" w:type="dxa"/>
          </w:tcPr>
          <w:p w:rsidR="005E71C9" w:rsidRPr="007A2626" w:rsidRDefault="005E71C9" w:rsidP="00EF2F7A">
            <w:pPr>
              <w:pStyle w:val="TableText1"/>
              <w:rPr>
                <w:rFonts w:eastAsia="SimSun"/>
              </w:rPr>
            </w:pPr>
            <w:r w:rsidRPr="007A2626">
              <w:rPr>
                <w:rFonts w:eastAsia="SimSun"/>
              </w:rPr>
              <w:t>PointSource</w:t>
            </w:r>
          </w:p>
        </w:tc>
        <w:tc>
          <w:tcPr>
            <w:tcW w:w="3420" w:type="dxa"/>
            <w:vAlign w:val="center"/>
          </w:tcPr>
          <w:p w:rsidR="005E71C9" w:rsidRPr="007A2626" w:rsidRDefault="005E71C9" w:rsidP="00EF2F7A">
            <w:pPr>
              <w:pStyle w:val="TableText1"/>
              <w:rPr>
                <w:rFonts w:eastAsia="SimSun"/>
              </w:rPr>
            </w:pPr>
            <w:r w:rsidRPr="007A2626">
              <w:rPr>
                <w:rFonts w:eastAsia="SimSun"/>
              </w:rPr>
              <w:t xml:space="preserve">Match x in </w:t>
            </w:r>
            <w:r w:rsidRPr="00684415">
              <w:rPr>
                <w:rStyle w:val="CodeType2"/>
                <w:rFonts w:eastAsia="SimSun"/>
              </w:rPr>
              <w:t>/ps=x</w:t>
            </w:r>
          </w:p>
        </w:tc>
        <w:tc>
          <w:tcPr>
            <w:tcW w:w="3510" w:type="dxa"/>
            <w:vAlign w:val="center"/>
          </w:tcPr>
          <w:p w:rsidR="005E71C9" w:rsidRPr="007A2626" w:rsidRDefault="005E71C9" w:rsidP="00EF2F7A">
            <w:pPr>
              <w:pStyle w:val="TableText1"/>
              <w:rPr>
                <w:rFonts w:eastAsia="SimSun"/>
              </w:rPr>
            </w:pPr>
            <w:r w:rsidRPr="007A2626">
              <w:rPr>
                <w:rFonts w:eastAsia="SimSun"/>
              </w:rPr>
              <w:t>Same as for Primary node</w:t>
            </w:r>
          </w:p>
        </w:tc>
      </w:tr>
      <w:tr w:rsidR="005E71C9" w:rsidRPr="007A2626" w:rsidTr="00684415">
        <w:trPr>
          <w:cantSplit/>
        </w:trPr>
        <w:tc>
          <w:tcPr>
            <w:tcW w:w="1260" w:type="dxa"/>
          </w:tcPr>
          <w:p w:rsidR="005E71C9" w:rsidRPr="007A2626" w:rsidRDefault="005E71C9" w:rsidP="00EF2F7A">
            <w:pPr>
              <w:pStyle w:val="TableText1"/>
              <w:rPr>
                <w:rFonts w:eastAsia="SimSun"/>
              </w:rPr>
            </w:pPr>
            <w:r w:rsidRPr="007A2626">
              <w:rPr>
                <w:rFonts w:eastAsia="SimSun"/>
              </w:rPr>
              <w:lastRenderedPageBreak/>
              <w:t>PointType</w:t>
            </w:r>
          </w:p>
        </w:tc>
        <w:tc>
          <w:tcPr>
            <w:tcW w:w="3420" w:type="dxa"/>
            <w:vAlign w:val="center"/>
          </w:tcPr>
          <w:p w:rsidR="005E71C9" w:rsidRPr="007A2626" w:rsidRDefault="005E71C9" w:rsidP="00EF2F7A">
            <w:pPr>
              <w:pStyle w:val="TableText1"/>
              <w:rPr>
                <w:rFonts w:eastAsia="SimSun"/>
              </w:rPr>
            </w:pPr>
            <w:r w:rsidRPr="007A2626">
              <w:rPr>
                <w:rFonts w:eastAsia="SimSun"/>
              </w:rPr>
              <w:t>digital</w:t>
            </w:r>
          </w:p>
        </w:tc>
        <w:tc>
          <w:tcPr>
            <w:tcW w:w="3510" w:type="dxa"/>
            <w:vAlign w:val="center"/>
          </w:tcPr>
          <w:p w:rsidR="005E71C9" w:rsidRPr="007A2626" w:rsidRDefault="005E71C9" w:rsidP="00EF2F7A">
            <w:pPr>
              <w:pStyle w:val="TableText1"/>
              <w:rPr>
                <w:rFonts w:eastAsia="SimSun"/>
              </w:rPr>
            </w:pPr>
            <w:r w:rsidRPr="007A2626">
              <w:rPr>
                <w:rFonts w:eastAsia="SimSun"/>
              </w:rPr>
              <w:t>digital</w:t>
            </w:r>
          </w:p>
        </w:tc>
      </w:tr>
      <w:tr w:rsidR="005E71C9" w:rsidRPr="007A2626" w:rsidTr="00684415">
        <w:tc>
          <w:tcPr>
            <w:tcW w:w="1260" w:type="dxa"/>
          </w:tcPr>
          <w:p w:rsidR="005E71C9" w:rsidRPr="007A2626" w:rsidRDefault="005E71C9" w:rsidP="00EF2F7A">
            <w:pPr>
              <w:pStyle w:val="TableText1"/>
              <w:rPr>
                <w:rFonts w:eastAsia="SimSun"/>
              </w:rPr>
            </w:pPr>
            <w:r w:rsidRPr="007A2626">
              <w:rPr>
                <w:rFonts w:eastAsia="SimSun"/>
              </w:rPr>
              <w:t>Shutdown</w:t>
            </w:r>
          </w:p>
        </w:tc>
        <w:tc>
          <w:tcPr>
            <w:tcW w:w="3420" w:type="dxa"/>
            <w:vAlign w:val="center"/>
          </w:tcPr>
          <w:p w:rsidR="005E71C9" w:rsidRPr="007A2626" w:rsidRDefault="005E71C9" w:rsidP="00EF2F7A">
            <w:pPr>
              <w:pStyle w:val="TableText1"/>
              <w:rPr>
                <w:rFonts w:eastAsia="SimSun"/>
              </w:rPr>
            </w:pPr>
            <w:r w:rsidRPr="007A2626">
              <w:rPr>
                <w:rFonts w:eastAsia="SimSun"/>
              </w:rPr>
              <w:t>0</w:t>
            </w:r>
          </w:p>
        </w:tc>
        <w:tc>
          <w:tcPr>
            <w:tcW w:w="3510" w:type="dxa"/>
            <w:vAlign w:val="center"/>
          </w:tcPr>
          <w:p w:rsidR="005E71C9" w:rsidRPr="007A2626" w:rsidRDefault="005E71C9" w:rsidP="00EF2F7A">
            <w:pPr>
              <w:pStyle w:val="TableText1"/>
              <w:rPr>
                <w:rFonts w:eastAsia="SimSun"/>
              </w:rPr>
            </w:pPr>
            <w:r w:rsidRPr="007A2626">
              <w:rPr>
                <w:rFonts w:eastAsia="SimSun"/>
              </w:rPr>
              <w:t>0</w:t>
            </w:r>
          </w:p>
        </w:tc>
      </w:tr>
      <w:tr w:rsidR="005E71C9" w:rsidRPr="007A2626" w:rsidTr="00684415">
        <w:trPr>
          <w:cantSplit/>
        </w:trPr>
        <w:tc>
          <w:tcPr>
            <w:tcW w:w="1260" w:type="dxa"/>
          </w:tcPr>
          <w:p w:rsidR="005E71C9" w:rsidRPr="007A2626" w:rsidRDefault="005E71C9" w:rsidP="00EF2F7A">
            <w:pPr>
              <w:pStyle w:val="TableText1"/>
              <w:rPr>
                <w:rFonts w:eastAsia="SimSun"/>
              </w:rPr>
            </w:pPr>
            <w:r w:rsidRPr="007A2626">
              <w:rPr>
                <w:rFonts w:eastAsia="SimSun"/>
              </w:rPr>
              <w:t>Step</w:t>
            </w:r>
          </w:p>
        </w:tc>
        <w:tc>
          <w:tcPr>
            <w:tcW w:w="3420" w:type="dxa"/>
            <w:vAlign w:val="center"/>
          </w:tcPr>
          <w:p w:rsidR="005E71C9" w:rsidRPr="007A2626" w:rsidRDefault="005E71C9" w:rsidP="00EF2F7A">
            <w:pPr>
              <w:pStyle w:val="TableText1"/>
              <w:rPr>
                <w:rFonts w:eastAsia="SimSun"/>
              </w:rPr>
            </w:pPr>
            <w:r w:rsidRPr="007A2626">
              <w:rPr>
                <w:rFonts w:eastAsia="SimSun"/>
              </w:rPr>
              <w:t>1</w:t>
            </w:r>
          </w:p>
        </w:tc>
        <w:tc>
          <w:tcPr>
            <w:tcW w:w="3510" w:type="dxa"/>
            <w:vAlign w:val="center"/>
          </w:tcPr>
          <w:p w:rsidR="005E71C9" w:rsidRPr="007A2626" w:rsidRDefault="005E71C9" w:rsidP="00EF2F7A">
            <w:pPr>
              <w:pStyle w:val="TableText1"/>
              <w:rPr>
                <w:rFonts w:eastAsia="SimSun"/>
              </w:rPr>
            </w:pPr>
            <w:r w:rsidRPr="007A2626">
              <w:rPr>
                <w:rFonts w:eastAsia="SimSun"/>
              </w:rPr>
              <w:t>1</w:t>
            </w:r>
          </w:p>
        </w:tc>
      </w:tr>
    </w:tbl>
    <w:p w:rsidR="005E71C9" w:rsidRPr="007A2626" w:rsidRDefault="005E71C9" w:rsidP="005E71C9">
      <w:pPr>
        <w:pStyle w:val="BodyText1"/>
        <w:keepNext/>
      </w:pPr>
      <w:r w:rsidRPr="007A2626">
        <w:t xml:space="preserve">The following table describes the </w:t>
      </w:r>
      <w:r w:rsidR="00BD3E89">
        <w:rPr>
          <w:rFonts w:ascii="Courier New" w:hAnsi="Courier New" w:cs="Courier New"/>
          <w:sz w:val="20"/>
          <w:szCs w:val="20"/>
        </w:rPr>
        <w:t>E</w:t>
      </w:r>
      <w:r w:rsidRPr="00BD3E89">
        <w:rPr>
          <w:rFonts w:ascii="Courier New" w:hAnsi="Courier New" w:cs="Courier New"/>
          <w:sz w:val="20"/>
          <w:szCs w:val="20"/>
        </w:rPr>
        <w:t>xtended</w:t>
      </w:r>
      <w:r w:rsidR="00BD3E89">
        <w:rPr>
          <w:rFonts w:ascii="Courier New" w:hAnsi="Courier New" w:cs="Courier New"/>
          <w:sz w:val="20"/>
          <w:szCs w:val="20"/>
        </w:rPr>
        <w:t>D</w:t>
      </w:r>
      <w:r w:rsidRPr="00BD3E89">
        <w:rPr>
          <w:rFonts w:ascii="Courier New" w:hAnsi="Courier New" w:cs="Courier New"/>
          <w:sz w:val="20"/>
          <w:szCs w:val="20"/>
        </w:rPr>
        <w:t>escriptor</w:t>
      </w:r>
      <w:r w:rsidRPr="007A2626">
        <w:t xml:space="preserve"> for the above PI tags in more detail.</w:t>
      </w:r>
    </w:p>
    <w:tbl>
      <w:tblPr>
        <w:tblW w:w="837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170"/>
        <w:gridCol w:w="3090"/>
        <w:gridCol w:w="1680"/>
      </w:tblGrid>
      <w:tr w:rsidR="005E71C9" w:rsidRPr="007A2626" w:rsidTr="009B0CB0">
        <w:trPr>
          <w:cantSplit/>
          <w:tblHeader/>
        </w:trPr>
        <w:tc>
          <w:tcPr>
            <w:tcW w:w="2430" w:type="dxa"/>
            <w:shd w:val="pct10" w:color="auto" w:fill="auto"/>
          </w:tcPr>
          <w:p w:rsidR="005E71C9" w:rsidRPr="007A2626" w:rsidRDefault="005E71C9" w:rsidP="008A0D67">
            <w:pPr>
              <w:pStyle w:val="TableHeading"/>
            </w:pPr>
            <w:r w:rsidRPr="007A2626">
              <w:t>PI Tag ExDesc</w:t>
            </w:r>
          </w:p>
        </w:tc>
        <w:tc>
          <w:tcPr>
            <w:tcW w:w="1170" w:type="dxa"/>
            <w:shd w:val="pct10" w:color="auto" w:fill="auto"/>
          </w:tcPr>
          <w:p w:rsidR="005E71C9" w:rsidRPr="007A2626" w:rsidRDefault="005E71C9" w:rsidP="005F474D">
            <w:pPr>
              <w:pStyle w:val="TableHeading"/>
            </w:pPr>
            <w:r w:rsidRPr="007A2626">
              <w:t>Required / Optional</w:t>
            </w:r>
          </w:p>
        </w:tc>
        <w:tc>
          <w:tcPr>
            <w:tcW w:w="3090" w:type="dxa"/>
            <w:shd w:val="pct10" w:color="auto" w:fill="auto"/>
          </w:tcPr>
          <w:p w:rsidR="005E71C9" w:rsidRPr="007A2626" w:rsidRDefault="005E71C9" w:rsidP="008A0D67">
            <w:pPr>
              <w:pStyle w:val="TableHeading"/>
            </w:pPr>
            <w:r w:rsidRPr="007A2626">
              <w:t>Description</w:t>
            </w:r>
          </w:p>
        </w:tc>
        <w:tc>
          <w:tcPr>
            <w:tcW w:w="1680" w:type="dxa"/>
            <w:shd w:val="pct10" w:color="auto" w:fill="auto"/>
          </w:tcPr>
          <w:p w:rsidR="005E71C9" w:rsidRPr="007A2626" w:rsidRDefault="005E71C9" w:rsidP="008A0D67">
            <w:pPr>
              <w:pStyle w:val="TableHeading"/>
            </w:pPr>
            <w:r w:rsidRPr="007A2626">
              <w:t>Value</w:t>
            </w:r>
          </w:p>
        </w:tc>
      </w:tr>
      <w:tr w:rsidR="005E71C9" w:rsidRPr="007A2626" w:rsidTr="005F474D">
        <w:trPr>
          <w:cantSplit/>
        </w:trPr>
        <w:tc>
          <w:tcPr>
            <w:tcW w:w="2430" w:type="dxa"/>
          </w:tcPr>
          <w:p w:rsidR="005E71C9" w:rsidRPr="007A2626" w:rsidRDefault="005E71C9" w:rsidP="008A0D67">
            <w:pPr>
              <w:pStyle w:val="TableText1"/>
            </w:pPr>
            <w:r w:rsidRPr="007A2626">
              <w:t xml:space="preserve"> [UFO2_ACTIVEID]</w:t>
            </w:r>
          </w:p>
        </w:tc>
        <w:tc>
          <w:tcPr>
            <w:tcW w:w="1170" w:type="dxa"/>
          </w:tcPr>
          <w:p w:rsidR="005E71C9" w:rsidRPr="007A2626" w:rsidRDefault="005E71C9" w:rsidP="008A0D67">
            <w:pPr>
              <w:pStyle w:val="TableText1"/>
            </w:pPr>
            <w:r w:rsidRPr="007A2626">
              <w:t>Required</w:t>
            </w:r>
          </w:p>
        </w:tc>
        <w:tc>
          <w:tcPr>
            <w:tcW w:w="3090" w:type="dxa"/>
          </w:tcPr>
          <w:p w:rsidR="005E71C9" w:rsidRPr="007A2626" w:rsidRDefault="005E71C9" w:rsidP="008A0D67">
            <w:pPr>
              <w:pStyle w:val="TableText1"/>
            </w:pPr>
            <w:r w:rsidRPr="007A2626">
              <w:t>Active ID tag</w:t>
            </w:r>
          </w:p>
          <w:p w:rsidR="005E71C9" w:rsidRPr="007A2626" w:rsidRDefault="005E71C9" w:rsidP="008A0D67">
            <w:pPr>
              <w:pStyle w:val="TableText1"/>
            </w:pPr>
            <w:r w:rsidRPr="007A2626">
              <w:t xml:space="preserve">The ExDesc must start with the case sensitive string: [UFO2_ACTIVEID]. </w:t>
            </w:r>
          </w:p>
          <w:p w:rsidR="005E71C9" w:rsidRPr="007A2626" w:rsidRDefault="005E71C9" w:rsidP="008A0D67">
            <w:pPr>
              <w:pStyle w:val="TableText1"/>
            </w:pPr>
            <w:r w:rsidRPr="007A2626">
              <w:t xml:space="preserve">The pointsource must match the interfaces’ point source. </w:t>
            </w:r>
          </w:p>
          <w:p w:rsidR="005E71C9" w:rsidRPr="007A2626" w:rsidRDefault="005E71C9" w:rsidP="008A0D67">
            <w:pPr>
              <w:pStyle w:val="TableText1"/>
            </w:pPr>
            <w:r w:rsidRPr="007A2626">
              <w:t xml:space="preserve">Location1 must match the ID for the interfaces. </w:t>
            </w:r>
          </w:p>
          <w:p w:rsidR="005E71C9" w:rsidRPr="007A2626" w:rsidRDefault="005E71C9" w:rsidP="008A0D67">
            <w:pPr>
              <w:pStyle w:val="TableText1"/>
            </w:pPr>
            <w:r w:rsidRPr="007A2626">
              <w:t>Location5 is the COLD failover retry interval in minutes. This can be used to specify how long before an interface retries to connect to the device in a COLD failover configuration. (See the description of COLD failover retry interval for a detailed explanation.)</w:t>
            </w:r>
          </w:p>
        </w:tc>
        <w:tc>
          <w:tcPr>
            <w:tcW w:w="1680" w:type="dxa"/>
          </w:tcPr>
          <w:p w:rsidR="005E71C9" w:rsidRPr="007A2626" w:rsidRDefault="005E71C9" w:rsidP="008A0D67">
            <w:pPr>
              <w:pStyle w:val="TableText1"/>
            </w:pPr>
            <w:r w:rsidRPr="007A2626">
              <w:t xml:space="preserve">0 </w:t>
            </w:r>
            <w:r w:rsidR="008B0C31">
              <w:t>–</w:t>
            </w:r>
            <w:r w:rsidRPr="007A2626">
              <w:t xml:space="preserve"> highest Interface Failover ID</w:t>
            </w:r>
          </w:p>
          <w:p w:rsidR="005E71C9" w:rsidRPr="007A2626" w:rsidRDefault="005E71C9" w:rsidP="008A0D67">
            <w:pPr>
              <w:pStyle w:val="TableText1"/>
            </w:pPr>
            <w:r w:rsidRPr="007A2626">
              <w:t>Updated by the redundant Interfaces</w:t>
            </w:r>
          </w:p>
        </w:tc>
      </w:tr>
      <w:tr w:rsidR="005E71C9" w:rsidRPr="007A2626" w:rsidTr="005F474D">
        <w:trPr>
          <w:cantSplit/>
        </w:trPr>
        <w:tc>
          <w:tcPr>
            <w:tcW w:w="2430" w:type="dxa"/>
          </w:tcPr>
          <w:p w:rsidR="005E71C9" w:rsidRPr="007A2626" w:rsidRDefault="005E71C9" w:rsidP="008A0D67">
            <w:pPr>
              <w:pStyle w:val="TableText1"/>
            </w:pPr>
            <w:r w:rsidRPr="007A2626">
              <w:t xml:space="preserve"> [UFO2_HEARTBEAT:#]</w:t>
            </w:r>
          </w:p>
          <w:p w:rsidR="005E71C9" w:rsidRPr="007A2626" w:rsidRDefault="005E71C9" w:rsidP="008A0D67">
            <w:pPr>
              <w:pStyle w:val="TableText1"/>
            </w:pPr>
            <w:r w:rsidRPr="007A2626">
              <w:t>(IF-Node1)</w:t>
            </w:r>
          </w:p>
        </w:tc>
        <w:tc>
          <w:tcPr>
            <w:tcW w:w="1170" w:type="dxa"/>
          </w:tcPr>
          <w:p w:rsidR="005E71C9" w:rsidRPr="007A2626" w:rsidRDefault="005E71C9" w:rsidP="008A0D67">
            <w:pPr>
              <w:pStyle w:val="TableText1"/>
            </w:pPr>
            <w:r w:rsidRPr="007A2626">
              <w:t>Required</w:t>
            </w:r>
          </w:p>
        </w:tc>
        <w:tc>
          <w:tcPr>
            <w:tcW w:w="3090" w:type="dxa"/>
          </w:tcPr>
          <w:p w:rsidR="005E71C9" w:rsidRPr="007A2626" w:rsidRDefault="005E71C9" w:rsidP="008A0D67">
            <w:pPr>
              <w:pStyle w:val="TableText1"/>
            </w:pPr>
            <w:r w:rsidRPr="007A2626">
              <w:t>Heartbeat 1 Tag</w:t>
            </w:r>
          </w:p>
          <w:p w:rsidR="005E71C9" w:rsidRPr="007A2626" w:rsidRDefault="005E71C9" w:rsidP="008A0D67">
            <w:pPr>
              <w:pStyle w:val="TableText1"/>
            </w:pPr>
            <w:r w:rsidRPr="007A2626">
              <w:t>The ExDesc must start with the case sensitive string: [UFO2_HEARTBEAT:#]</w:t>
            </w:r>
          </w:p>
          <w:p w:rsidR="005E71C9" w:rsidRPr="007A2626" w:rsidRDefault="005E71C9" w:rsidP="008A0D67">
            <w:pPr>
              <w:pStyle w:val="TableText1"/>
            </w:pPr>
            <w:r w:rsidRPr="007A2626">
              <w:t>The number following the colon (</w:t>
            </w:r>
            <w:r w:rsidR="00DD66B3">
              <w:t>:)</w:t>
            </w:r>
            <w:r w:rsidRPr="007A2626">
              <w:t xml:space="preserve"> must be the Failover ID for the interface running on IF</w:t>
            </w:r>
            <w:r w:rsidRPr="007A2626">
              <w:noBreakHyphen/>
              <w:t xml:space="preserve">Node1. </w:t>
            </w:r>
          </w:p>
          <w:p w:rsidR="005E71C9" w:rsidRPr="007A2626" w:rsidRDefault="005E71C9" w:rsidP="008A0D67">
            <w:pPr>
              <w:pStyle w:val="TableText1"/>
            </w:pPr>
            <w:r w:rsidRPr="007A2626">
              <w:t xml:space="preserve">The pointsource must match the interfaces’ point source. </w:t>
            </w:r>
          </w:p>
          <w:p w:rsidR="005E71C9" w:rsidRPr="007A2626" w:rsidRDefault="005E71C9" w:rsidP="008A0D67">
            <w:pPr>
              <w:pStyle w:val="TableText1"/>
            </w:pPr>
            <w:r w:rsidRPr="007A2626">
              <w:t xml:space="preserve">Location1 must match the ID for the interfaces. </w:t>
            </w:r>
          </w:p>
        </w:tc>
        <w:tc>
          <w:tcPr>
            <w:tcW w:w="1680" w:type="dxa"/>
          </w:tcPr>
          <w:p w:rsidR="005E71C9" w:rsidRPr="007A2626" w:rsidRDefault="005E71C9" w:rsidP="008A0D67">
            <w:pPr>
              <w:pStyle w:val="TableText1"/>
            </w:pPr>
            <w:r w:rsidRPr="007A2626">
              <w:t xml:space="preserve">0 </w:t>
            </w:r>
            <w:r w:rsidR="008B0C31">
              <w:t>–</w:t>
            </w:r>
            <w:r w:rsidRPr="007A2626">
              <w:t xml:space="preserve"> 31 / </w:t>
            </w:r>
            <w:r w:rsidRPr="007A2626">
              <w:rPr>
                <w:rStyle w:val="BoldType"/>
              </w:rPr>
              <w:t>None</w:t>
            </w:r>
          </w:p>
          <w:p w:rsidR="005E71C9" w:rsidRPr="007A2626" w:rsidRDefault="005E71C9" w:rsidP="008A0D67">
            <w:pPr>
              <w:pStyle w:val="TableText1"/>
            </w:pPr>
            <w:r w:rsidRPr="007A2626">
              <w:t>Updated by the Interface on IF</w:t>
            </w:r>
            <w:r w:rsidRPr="007A2626">
              <w:noBreakHyphen/>
              <w:t>Node1</w:t>
            </w:r>
          </w:p>
        </w:tc>
      </w:tr>
      <w:tr w:rsidR="005E71C9" w:rsidRPr="007A2626" w:rsidTr="005F474D">
        <w:trPr>
          <w:cantSplit/>
        </w:trPr>
        <w:tc>
          <w:tcPr>
            <w:tcW w:w="2430" w:type="dxa"/>
          </w:tcPr>
          <w:p w:rsidR="005E71C9" w:rsidRPr="007A2626" w:rsidRDefault="005E71C9" w:rsidP="008A0D67">
            <w:pPr>
              <w:pStyle w:val="TableText1"/>
            </w:pPr>
            <w:r w:rsidRPr="007A2626">
              <w:t xml:space="preserve"> [UFO2_HEARTBEAT:#]</w:t>
            </w:r>
          </w:p>
          <w:p w:rsidR="005E71C9" w:rsidRPr="007A2626" w:rsidRDefault="005E71C9" w:rsidP="008A0D67">
            <w:pPr>
              <w:pStyle w:val="TableText1"/>
            </w:pPr>
            <w:r w:rsidRPr="007A2626">
              <w:t>(IF-Node2)</w:t>
            </w:r>
          </w:p>
        </w:tc>
        <w:tc>
          <w:tcPr>
            <w:tcW w:w="1170" w:type="dxa"/>
          </w:tcPr>
          <w:p w:rsidR="005E71C9" w:rsidRPr="007A2626" w:rsidRDefault="005E71C9" w:rsidP="008A0D67">
            <w:pPr>
              <w:pStyle w:val="TableText1"/>
            </w:pPr>
            <w:r w:rsidRPr="007A2626">
              <w:t>Required</w:t>
            </w:r>
          </w:p>
        </w:tc>
        <w:tc>
          <w:tcPr>
            <w:tcW w:w="3090" w:type="dxa"/>
          </w:tcPr>
          <w:p w:rsidR="005E71C9" w:rsidRPr="007A2626" w:rsidRDefault="005E71C9" w:rsidP="008A0D67">
            <w:pPr>
              <w:pStyle w:val="TableText1"/>
            </w:pPr>
            <w:r w:rsidRPr="007A2626">
              <w:t>Heartbeat 2 Tag</w:t>
            </w:r>
          </w:p>
          <w:p w:rsidR="005E71C9" w:rsidRPr="007A2626" w:rsidRDefault="005E71C9" w:rsidP="008A0D67">
            <w:pPr>
              <w:pStyle w:val="TableText1"/>
            </w:pPr>
            <w:r w:rsidRPr="007A2626">
              <w:t>The ExDesc must start with the case sensitive string: [UFO2_HEARTBEAT:#]</w:t>
            </w:r>
          </w:p>
          <w:p w:rsidR="005E71C9" w:rsidRPr="007A2626" w:rsidRDefault="005E71C9" w:rsidP="008A0D67">
            <w:pPr>
              <w:pStyle w:val="TableText1"/>
            </w:pPr>
            <w:r w:rsidRPr="007A2626">
              <w:t>The number following the colon (</w:t>
            </w:r>
            <w:r w:rsidR="00DD66B3">
              <w:t>:)</w:t>
            </w:r>
            <w:r w:rsidRPr="007A2626">
              <w:t xml:space="preserve"> must be the Failover ID for the interface running on IF</w:t>
            </w:r>
            <w:r w:rsidRPr="007A2626">
              <w:noBreakHyphen/>
              <w:t xml:space="preserve">Node2. </w:t>
            </w:r>
          </w:p>
          <w:p w:rsidR="005E71C9" w:rsidRPr="007A2626" w:rsidRDefault="005E71C9" w:rsidP="008A0D67">
            <w:pPr>
              <w:pStyle w:val="TableText1"/>
            </w:pPr>
            <w:r w:rsidRPr="007A2626">
              <w:t xml:space="preserve">The pointsource must match the interfaces’ point source. </w:t>
            </w:r>
          </w:p>
          <w:p w:rsidR="005E71C9" w:rsidRPr="007A2626" w:rsidRDefault="005E71C9" w:rsidP="008A0D67">
            <w:pPr>
              <w:pStyle w:val="TableText1"/>
            </w:pPr>
            <w:r w:rsidRPr="007A2626">
              <w:t>Location1 must match the id for the interfaces.</w:t>
            </w:r>
          </w:p>
        </w:tc>
        <w:tc>
          <w:tcPr>
            <w:tcW w:w="1680" w:type="dxa"/>
          </w:tcPr>
          <w:p w:rsidR="005E71C9" w:rsidRPr="007A2626" w:rsidRDefault="005E71C9" w:rsidP="008A0D67">
            <w:pPr>
              <w:pStyle w:val="TableText1"/>
            </w:pPr>
            <w:r w:rsidRPr="007A2626">
              <w:t xml:space="preserve">0 </w:t>
            </w:r>
            <w:r w:rsidR="008B0C31">
              <w:t>–</w:t>
            </w:r>
            <w:r w:rsidRPr="007A2626">
              <w:t xml:space="preserve"> 31 / </w:t>
            </w:r>
            <w:r w:rsidRPr="007A2626">
              <w:rPr>
                <w:rStyle w:val="BoldType"/>
              </w:rPr>
              <w:t>None</w:t>
            </w:r>
          </w:p>
          <w:p w:rsidR="005E71C9" w:rsidRPr="007A2626" w:rsidRDefault="005E71C9" w:rsidP="008A0D67">
            <w:pPr>
              <w:pStyle w:val="TableText1"/>
            </w:pPr>
            <w:r w:rsidRPr="007A2626">
              <w:t>Updated by the Interface on IF</w:t>
            </w:r>
            <w:r w:rsidRPr="007A2626">
              <w:noBreakHyphen/>
              <w:t>Node2</w:t>
            </w:r>
          </w:p>
        </w:tc>
      </w:tr>
      <w:tr w:rsidR="005E71C9" w:rsidRPr="007A2626" w:rsidTr="005F474D">
        <w:trPr>
          <w:cantSplit/>
        </w:trPr>
        <w:tc>
          <w:tcPr>
            <w:tcW w:w="2430" w:type="dxa"/>
          </w:tcPr>
          <w:p w:rsidR="005E71C9" w:rsidRPr="007A2626" w:rsidRDefault="005E71C9" w:rsidP="008A0D67">
            <w:pPr>
              <w:pStyle w:val="TableText1"/>
              <w:rPr>
                <w:lang w:val="fr-FR"/>
              </w:rPr>
            </w:pPr>
            <w:r w:rsidRPr="007A2626">
              <w:rPr>
                <w:lang w:val="fr-FR"/>
              </w:rPr>
              <w:lastRenderedPageBreak/>
              <w:t xml:space="preserve"> [UFO2_DEVICESTAT</w:t>
            </w:r>
            <w:r w:rsidR="000A387F">
              <w:rPr>
                <w:lang w:val="fr-FR"/>
              </w:rPr>
              <w:t> </w:t>
            </w:r>
            <w:r w:rsidRPr="007A2626">
              <w:rPr>
                <w:lang w:val="fr-FR"/>
              </w:rPr>
              <w:t>:#]</w:t>
            </w:r>
          </w:p>
          <w:p w:rsidR="005E71C9" w:rsidRPr="007A2626" w:rsidRDefault="005E71C9" w:rsidP="008A0D67">
            <w:pPr>
              <w:pStyle w:val="TableText1"/>
              <w:rPr>
                <w:lang w:val="fr-FR"/>
              </w:rPr>
            </w:pPr>
            <w:r w:rsidRPr="007A2626">
              <w:rPr>
                <w:lang w:val="fr-FR"/>
              </w:rPr>
              <w:t>(IF-Node1)</w:t>
            </w:r>
          </w:p>
        </w:tc>
        <w:tc>
          <w:tcPr>
            <w:tcW w:w="1170" w:type="dxa"/>
          </w:tcPr>
          <w:p w:rsidR="005E71C9" w:rsidRPr="007A2626" w:rsidRDefault="005E71C9" w:rsidP="008A0D67">
            <w:pPr>
              <w:pStyle w:val="TableText1"/>
            </w:pPr>
            <w:r w:rsidRPr="007A2626">
              <w:t>Required</w:t>
            </w:r>
          </w:p>
        </w:tc>
        <w:tc>
          <w:tcPr>
            <w:tcW w:w="3090" w:type="dxa"/>
          </w:tcPr>
          <w:p w:rsidR="005E71C9" w:rsidRPr="007A2626" w:rsidRDefault="005E71C9" w:rsidP="008A0D67">
            <w:pPr>
              <w:pStyle w:val="TableText1"/>
              <w:rPr>
                <w:lang w:val="fr-FR"/>
              </w:rPr>
            </w:pPr>
            <w:r w:rsidRPr="007A2626">
              <w:rPr>
                <w:lang w:val="fr-FR"/>
              </w:rPr>
              <w:t>Device Status 1 Tag</w:t>
            </w:r>
          </w:p>
          <w:p w:rsidR="005E71C9" w:rsidRPr="007A2626" w:rsidRDefault="005E71C9" w:rsidP="008A0D67">
            <w:pPr>
              <w:pStyle w:val="TableText1"/>
            </w:pPr>
            <w:r w:rsidRPr="007A2626">
              <w:t>The ExDesc must start with the case sensitive string: [UFO2_HEARTBEAT:#]</w:t>
            </w:r>
          </w:p>
          <w:p w:rsidR="005E71C9" w:rsidRPr="007A2626" w:rsidRDefault="005E71C9" w:rsidP="008A0D67">
            <w:pPr>
              <w:pStyle w:val="TableText1"/>
            </w:pPr>
            <w:r w:rsidRPr="007A2626">
              <w:t>The value following the colon (</w:t>
            </w:r>
            <w:r w:rsidR="00DD66B3">
              <w:t>:)</w:t>
            </w:r>
            <w:r w:rsidRPr="007A2626">
              <w:t xml:space="preserve"> must be the Failover ID for the interface running on IF-Node1</w:t>
            </w:r>
          </w:p>
          <w:p w:rsidR="005E71C9" w:rsidRPr="007A2626" w:rsidRDefault="005E71C9" w:rsidP="008A0D67">
            <w:pPr>
              <w:pStyle w:val="TableText1"/>
            </w:pPr>
            <w:r w:rsidRPr="007A2626">
              <w:t xml:space="preserve">The pointsource must match the interfaces’ point source. </w:t>
            </w:r>
          </w:p>
          <w:p w:rsidR="005E71C9" w:rsidRPr="007A2626" w:rsidRDefault="005E71C9" w:rsidP="008A0D67">
            <w:pPr>
              <w:pStyle w:val="TableText1"/>
            </w:pPr>
            <w:r w:rsidRPr="007A2626">
              <w:t>Location1 must match the id for the interfaces.</w:t>
            </w:r>
          </w:p>
          <w:p w:rsidR="005E71C9" w:rsidRPr="007A2626" w:rsidRDefault="005E71C9" w:rsidP="008A0D67">
            <w:pPr>
              <w:pStyle w:val="TableText1"/>
            </w:pPr>
            <w:r w:rsidRPr="007A2626">
              <w:t>A lower value is a better status and the interface with the lower status will attempt to become the primary interface.</w:t>
            </w:r>
          </w:p>
          <w:p w:rsidR="005E71C9" w:rsidRPr="007A2626" w:rsidRDefault="005E71C9" w:rsidP="008A0D67">
            <w:pPr>
              <w:pStyle w:val="TableText1"/>
            </w:pPr>
            <w:r w:rsidRPr="007A2626">
              <w:t>The failover 1 device status tag is very similar to the UniInt Health Device Status tag except the data written to this tag are integer values. A value of 0 is good and a value of 99 is OFF. Any value between these two extremes may result in a failover. The interface client code updates these values when the health device status tag is updated.</w:t>
            </w:r>
          </w:p>
        </w:tc>
        <w:tc>
          <w:tcPr>
            <w:tcW w:w="1680" w:type="dxa"/>
          </w:tcPr>
          <w:p w:rsidR="005E71C9" w:rsidRPr="007A2626" w:rsidRDefault="005E71C9" w:rsidP="008A0D67">
            <w:pPr>
              <w:pStyle w:val="TableText1"/>
            </w:pPr>
            <w:r w:rsidRPr="007A2626">
              <w:t xml:space="preserve">0 </w:t>
            </w:r>
            <w:r w:rsidR="008B0C31">
              <w:t>–</w:t>
            </w:r>
            <w:r w:rsidRPr="007A2626">
              <w:t xml:space="preserve"> 99 / </w:t>
            </w:r>
            <w:r w:rsidRPr="007A2626">
              <w:rPr>
                <w:rStyle w:val="BoldType"/>
              </w:rPr>
              <w:t>None</w:t>
            </w:r>
          </w:p>
          <w:p w:rsidR="005E71C9" w:rsidRPr="007A2626" w:rsidRDefault="005E71C9" w:rsidP="008A0D67">
            <w:pPr>
              <w:pStyle w:val="TableText1"/>
            </w:pPr>
            <w:r w:rsidRPr="007A2626">
              <w:t>Updated by the Interface on IF</w:t>
            </w:r>
            <w:r w:rsidRPr="007A2626">
              <w:noBreakHyphen/>
              <w:t>Node1</w:t>
            </w:r>
          </w:p>
        </w:tc>
      </w:tr>
      <w:tr w:rsidR="005E71C9" w:rsidRPr="007A2626" w:rsidTr="005F474D">
        <w:trPr>
          <w:cantSplit/>
        </w:trPr>
        <w:tc>
          <w:tcPr>
            <w:tcW w:w="2430" w:type="dxa"/>
          </w:tcPr>
          <w:p w:rsidR="005E71C9" w:rsidRPr="007A2626" w:rsidRDefault="005E71C9" w:rsidP="008A0D67">
            <w:pPr>
              <w:pStyle w:val="TableText1"/>
              <w:rPr>
                <w:lang w:val="fr-FR"/>
              </w:rPr>
            </w:pPr>
            <w:r w:rsidRPr="007A2626">
              <w:rPr>
                <w:lang w:val="fr-FR"/>
              </w:rPr>
              <w:t xml:space="preserve"> [UFO2_DEVICESTAT</w:t>
            </w:r>
            <w:r w:rsidR="000A387F">
              <w:rPr>
                <w:lang w:val="fr-FR"/>
              </w:rPr>
              <w:t> </w:t>
            </w:r>
            <w:r w:rsidRPr="007A2626">
              <w:rPr>
                <w:lang w:val="fr-FR"/>
              </w:rPr>
              <w:t>:#]</w:t>
            </w:r>
          </w:p>
          <w:p w:rsidR="005E71C9" w:rsidRPr="007A2626" w:rsidRDefault="005E71C9" w:rsidP="008A0D67">
            <w:pPr>
              <w:pStyle w:val="TableText1"/>
              <w:rPr>
                <w:lang w:val="fr-FR"/>
              </w:rPr>
            </w:pPr>
            <w:r w:rsidRPr="007A2626">
              <w:rPr>
                <w:lang w:val="fr-FR"/>
              </w:rPr>
              <w:t>(IF-Node2)</w:t>
            </w:r>
          </w:p>
        </w:tc>
        <w:tc>
          <w:tcPr>
            <w:tcW w:w="1170" w:type="dxa"/>
          </w:tcPr>
          <w:p w:rsidR="005E71C9" w:rsidRPr="007A2626" w:rsidRDefault="005E71C9" w:rsidP="008A0D67">
            <w:pPr>
              <w:pStyle w:val="TableText1"/>
            </w:pPr>
            <w:r w:rsidRPr="007A2626">
              <w:t>Required</w:t>
            </w:r>
          </w:p>
        </w:tc>
        <w:tc>
          <w:tcPr>
            <w:tcW w:w="3090" w:type="dxa"/>
          </w:tcPr>
          <w:p w:rsidR="005E71C9" w:rsidRPr="007A2626" w:rsidRDefault="005E71C9" w:rsidP="008A0D67">
            <w:pPr>
              <w:pStyle w:val="TableText1"/>
              <w:rPr>
                <w:lang w:val="fr-FR"/>
              </w:rPr>
            </w:pPr>
            <w:r w:rsidRPr="007A2626">
              <w:rPr>
                <w:lang w:val="fr-FR"/>
              </w:rPr>
              <w:t>Device Status 2 Tag</w:t>
            </w:r>
          </w:p>
          <w:p w:rsidR="005E71C9" w:rsidRPr="007A2626" w:rsidRDefault="005E71C9" w:rsidP="008A0D67">
            <w:pPr>
              <w:pStyle w:val="TableText1"/>
            </w:pPr>
            <w:r w:rsidRPr="007A2626">
              <w:t>The ExDesc must start with the case sensitive string: [UFO2_HEARTBEAT:#]</w:t>
            </w:r>
          </w:p>
          <w:p w:rsidR="005E71C9" w:rsidRPr="007A2626" w:rsidRDefault="005E71C9" w:rsidP="008A0D67">
            <w:pPr>
              <w:pStyle w:val="TableText1"/>
            </w:pPr>
            <w:r w:rsidRPr="007A2626">
              <w:t>The number following the colon (</w:t>
            </w:r>
            <w:r w:rsidR="00DD66B3">
              <w:t>:)</w:t>
            </w:r>
            <w:r w:rsidRPr="007A2626">
              <w:t xml:space="preserve"> must be the Failover ID for the interface running on IF-Node2</w:t>
            </w:r>
          </w:p>
          <w:p w:rsidR="005E71C9" w:rsidRPr="007A2626" w:rsidRDefault="005E71C9" w:rsidP="008A0D67">
            <w:pPr>
              <w:pStyle w:val="TableText1"/>
            </w:pPr>
            <w:r w:rsidRPr="007A2626">
              <w:t xml:space="preserve">The pointsource must match the interfaces’ point source. </w:t>
            </w:r>
          </w:p>
          <w:p w:rsidR="005E71C9" w:rsidRPr="007A2626" w:rsidRDefault="005E71C9" w:rsidP="008A0D67">
            <w:pPr>
              <w:pStyle w:val="TableText1"/>
            </w:pPr>
            <w:r w:rsidRPr="007A2626">
              <w:t>Location1 must match the ID for the interfaces.</w:t>
            </w:r>
            <w:r w:rsidRPr="007A2626" w:rsidDel="00933022">
              <w:t xml:space="preserve"> </w:t>
            </w:r>
          </w:p>
          <w:p w:rsidR="005E71C9" w:rsidRPr="007A2626" w:rsidRDefault="005E71C9" w:rsidP="008A0D67">
            <w:pPr>
              <w:pStyle w:val="TableText1"/>
            </w:pPr>
            <w:r w:rsidRPr="007A2626">
              <w:t>A lower value is a better status and the interface with the lower status will attempt to become the primary interface.</w:t>
            </w:r>
          </w:p>
        </w:tc>
        <w:tc>
          <w:tcPr>
            <w:tcW w:w="1680" w:type="dxa"/>
          </w:tcPr>
          <w:p w:rsidR="005E71C9" w:rsidRPr="007A2626" w:rsidRDefault="005E71C9" w:rsidP="008A0D67">
            <w:pPr>
              <w:pStyle w:val="TableText1"/>
            </w:pPr>
            <w:r w:rsidRPr="007A2626">
              <w:t xml:space="preserve">0 </w:t>
            </w:r>
            <w:r w:rsidR="008B0C31">
              <w:t>–</w:t>
            </w:r>
            <w:r w:rsidRPr="007A2626">
              <w:t xml:space="preserve"> 99 / </w:t>
            </w:r>
            <w:r w:rsidRPr="007A2626">
              <w:rPr>
                <w:rStyle w:val="BoldType"/>
              </w:rPr>
              <w:t>None</w:t>
            </w:r>
          </w:p>
          <w:p w:rsidR="005E71C9" w:rsidRPr="007A2626" w:rsidRDefault="005E71C9" w:rsidP="008A0D67">
            <w:pPr>
              <w:pStyle w:val="TableText1"/>
            </w:pPr>
            <w:r w:rsidRPr="007A2626">
              <w:t>Updated by the Interface on IF</w:t>
            </w:r>
            <w:r w:rsidRPr="007A2626">
              <w:noBreakHyphen/>
              <w:t>Node2</w:t>
            </w:r>
          </w:p>
        </w:tc>
      </w:tr>
      <w:tr w:rsidR="005E71C9" w:rsidRPr="007A2626" w:rsidTr="00FD3882">
        <w:trPr>
          <w:cantSplit/>
        </w:trPr>
        <w:tc>
          <w:tcPr>
            <w:tcW w:w="2430" w:type="dxa"/>
          </w:tcPr>
          <w:p w:rsidR="005E71C9" w:rsidRPr="007A2626" w:rsidRDefault="005E71C9" w:rsidP="008A0D67">
            <w:pPr>
              <w:pStyle w:val="TableText1"/>
            </w:pPr>
            <w:r w:rsidRPr="007A2626">
              <w:lastRenderedPageBreak/>
              <w:t xml:space="preserve"> [UFO2_STATE:#]</w:t>
            </w:r>
          </w:p>
          <w:p w:rsidR="005E71C9" w:rsidRPr="007A2626" w:rsidRDefault="005E71C9" w:rsidP="008A0D67">
            <w:pPr>
              <w:pStyle w:val="TableText1"/>
            </w:pPr>
            <w:r w:rsidRPr="007A2626">
              <w:rPr>
                <w:lang w:val="fr-FR"/>
              </w:rPr>
              <w:t>(IF-Node1)</w:t>
            </w:r>
          </w:p>
        </w:tc>
        <w:tc>
          <w:tcPr>
            <w:tcW w:w="1170" w:type="dxa"/>
          </w:tcPr>
          <w:p w:rsidR="005E71C9" w:rsidRPr="007A2626" w:rsidRDefault="005E71C9" w:rsidP="008A0D67">
            <w:pPr>
              <w:pStyle w:val="TableText1"/>
            </w:pPr>
            <w:r w:rsidRPr="007A2626">
              <w:t>Optional</w:t>
            </w:r>
          </w:p>
        </w:tc>
        <w:tc>
          <w:tcPr>
            <w:tcW w:w="3090" w:type="dxa"/>
          </w:tcPr>
          <w:p w:rsidR="005E71C9" w:rsidRPr="007A2626" w:rsidRDefault="005E71C9" w:rsidP="008A0D67">
            <w:pPr>
              <w:pStyle w:val="TableText1"/>
            </w:pPr>
            <w:r w:rsidRPr="007A2626">
              <w:t>State 1 Tag</w:t>
            </w:r>
          </w:p>
          <w:p w:rsidR="005E71C9" w:rsidRPr="007A2626" w:rsidRDefault="005E71C9" w:rsidP="008A0D67">
            <w:pPr>
              <w:pStyle w:val="TableText1"/>
            </w:pPr>
            <w:r w:rsidRPr="007A2626">
              <w:t>The ExDesc must start with the case sensitive string: [UFO2_STATE:#]</w:t>
            </w:r>
          </w:p>
          <w:p w:rsidR="005E71C9" w:rsidRPr="007A2626" w:rsidRDefault="005E71C9" w:rsidP="008A0D67">
            <w:pPr>
              <w:pStyle w:val="TableText1"/>
            </w:pPr>
            <w:r w:rsidRPr="007A2626">
              <w:t>The number following the colon (</w:t>
            </w:r>
            <w:r w:rsidR="00DD66B3">
              <w:t>:)</w:t>
            </w:r>
            <w:r w:rsidRPr="007A2626">
              <w:t xml:space="preserve"> must be the Failover ID for the interface running on IF</w:t>
            </w:r>
            <w:r w:rsidRPr="007A2626">
              <w:noBreakHyphen/>
              <w:t>Node1</w:t>
            </w:r>
          </w:p>
          <w:p w:rsidR="005E71C9" w:rsidRPr="007A2626" w:rsidRDefault="005E71C9" w:rsidP="008A0D67">
            <w:pPr>
              <w:pStyle w:val="TableText1"/>
            </w:pPr>
            <w:r w:rsidRPr="007A2626">
              <w:t>The failover state tag is recommended.</w:t>
            </w:r>
          </w:p>
          <w:p w:rsidR="005E71C9" w:rsidRPr="007A2626" w:rsidRDefault="005E71C9" w:rsidP="008A0D67">
            <w:pPr>
              <w:pStyle w:val="TableText1"/>
            </w:pPr>
            <w:r w:rsidRPr="007A2626">
              <w:t>The failover state tags are digital tags assigned to a digital state set with the following values.</w:t>
            </w:r>
          </w:p>
          <w:p w:rsidR="005E71C9" w:rsidRPr="007A2626" w:rsidRDefault="005E71C9" w:rsidP="008A0D67">
            <w:pPr>
              <w:pStyle w:val="TableText1"/>
            </w:pPr>
            <w:r w:rsidRPr="007A2626">
              <w:t>0 = Off: The interface has been shut down.</w:t>
            </w:r>
          </w:p>
          <w:p w:rsidR="005E71C9" w:rsidRPr="007A2626" w:rsidRDefault="005E71C9" w:rsidP="008A0D67">
            <w:pPr>
              <w:pStyle w:val="TableText1"/>
            </w:pPr>
            <w:r w:rsidRPr="007A2626">
              <w:t>1 = Backup No Data Source: The interface is running but cannot communicate with the data source.</w:t>
            </w:r>
          </w:p>
          <w:p w:rsidR="005E71C9" w:rsidRPr="007A2626" w:rsidRDefault="005E71C9" w:rsidP="008A0D67">
            <w:pPr>
              <w:pStyle w:val="TableText1"/>
            </w:pPr>
            <w:r w:rsidRPr="007A2626">
              <w:t>2 = Backup No PI Connection: The interface is running and connected to the data source but has lost its communication to the PI Server.</w:t>
            </w:r>
          </w:p>
          <w:p w:rsidR="005E71C9" w:rsidRPr="007A2626" w:rsidRDefault="005E71C9" w:rsidP="008A0D67">
            <w:pPr>
              <w:pStyle w:val="TableText1"/>
            </w:pPr>
            <w:r w:rsidRPr="007A2626">
              <w:t>3 = Backup: The interface is running and collecting data normally and is ready to take over as primary if the primary interface shuts down or experiences problems.</w:t>
            </w:r>
          </w:p>
          <w:p w:rsidR="005E71C9" w:rsidRPr="007A2626" w:rsidRDefault="005E71C9" w:rsidP="008A0D67">
            <w:pPr>
              <w:pStyle w:val="TableText1"/>
            </w:pPr>
            <w:r w:rsidRPr="007A2626">
              <w:t>4 = Transition: The interface stays in this state for only a short period of time. The transition period prevents thrashing when more than one interface attempts to assume the role of primary interface.</w:t>
            </w:r>
          </w:p>
          <w:p w:rsidR="005E71C9" w:rsidRPr="007A2626" w:rsidRDefault="005E71C9" w:rsidP="008A0D67">
            <w:pPr>
              <w:pStyle w:val="TableText1"/>
            </w:pPr>
            <w:r w:rsidRPr="007A2626">
              <w:t>5 = Primary: The interface is running, collecting data and sending the data to PI.</w:t>
            </w:r>
          </w:p>
        </w:tc>
        <w:tc>
          <w:tcPr>
            <w:tcW w:w="1680" w:type="dxa"/>
          </w:tcPr>
          <w:p w:rsidR="005E71C9" w:rsidRPr="007A2626" w:rsidRDefault="005E71C9" w:rsidP="008A0D67">
            <w:pPr>
              <w:pStyle w:val="TableText1"/>
              <w:rPr>
                <w:rStyle w:val="BoldType"/>
              </w:rPr>
            </w:pPr>
            <w:r w:rsidRPr="007A2626">
              <w:t xml:space="preserve">0 </w:t>
            </w:r>
            <w:r w:rsidR="008B0C31">
              <w:t>–</w:t>
            </w:r>
            <w:r w:rsidRPr="007A2626">
              <w:t xml:space="preserve"> 5 / </w:t>
            </w:r>
            <w:r w:rsidRPr="007A2626">
              <w:rPr>
                <w:rStyle w:val="BoldType"/>
              </w:rPr>
              <w:t>None</w:t>
            </w:r>
          </w:p>
          <w:p w:rsidR="005E71C9" w:rsidRPr="007A2626" w:rsidRDefault="005E71C9" w:rsidP="008A0D67">
            <w:pPr>
              <w:pStyle w:val="TableText1"/>
            </w:pPr>
            <w:r w:rsidRPr="007A2626">
              <w:t>Normally updated by the Interface currently in the primary role.</w:t>
            </w:r>
          </w:p>
        </w:tc>
      </w:tr>
      <w:tr w:rsidR="005E71C9" w:rsidTr="005F474D">
        <w:trPr>
          <w:cantSplit/>
        </w:trPr>
        <w:tc>
          <w:tcPr>
            <w:tcW w:w="2430" w:type="dxa"/>
          </w:tcPr>
          <w:p w:rsidR="005E71C9" w:rsidRPr="007A2626" w:rsidRDefault="005E71C9" w:rsidP="008A0D67">
            <w:pPr>
              <w:pStyle w:val="TableText1"/>
            </w:pPr>
            <w:r w:rsidRPr="007A2626">
              <w:t xml:space="preserve"> [UFO2_STATE:#]</w:t>
            </w:r>
          </w:p>
          <w:p w:rsidR="005E71C9" w:rsidRPr="007A2626" w:rsidRDefault="005E71C9" w:rsidP="008A0D67">
            <w:pPr>
              <w:pStyle w:val="TableText1"/>
            </w:pPr>
            <w:r w:rsidRPr="007A2626">
              <w:rPr>
                <w:lang w:val="fr-FR"/>
              </w:rPr>
              <w:t>(IF-Node2)</w:t>
            </w:r>
          </w:p>
        </w:tc>
        <w:tc>
          <w:tcPr>
            <w:tcW w:w="1170" w:type="dxa"/>
          </w:tcPr>
          <w:p w:rsidR="005E71C9" w:rsidRPr="007A2626" w:rsidRDefault="005E71C9" w:rsidP="008A0D67">
            <w:pPr>
              <w:pStyle w:val="TableText1"/>
            </w:pPr>
            <w:r w:rsidRPr="007A2626">
              <w:t>Optional</w:t>
            </w:r>
          </w:p>
        </w:tc>
        <w:tc>
          <w:tcPr>
            <w:tcW w:w="3090" w:type="dxa"/>
          </w:tcPr>
          <w:p w:rsidR="005E71C9" w:rsidRPr="007A2626" w:rsidRDefault="005E71C9" w:rsidP="008A0D67">
            <w:pPr>
              <w:pStyle w:val="TableText1"/>
            </w:pPr>
            <w:r w:rsidRPr="007A2626">
              <w:t xml:space="preserve">State 2 Tag </w:t>
            </w:r>
          </w:p>
          <w:p w:rsidR="005E71C9" w:rsidRPr="007A2626" w:rsidRDefault="005E71C9" w:rsidP="008A0D67">
            <w:pPr>
              <w:pStyle w:val="TableText1"/>
            </w:pPr>
            <w:r w:rsidRPr="007A2626">
              <w:t>The ExDesc must start with the case sensitive string: [UFO2_STATE:#]</w:t>
            </w:r>
          </w:p>
          <w:p w:rsidR="005E71C9" w:rsidRPr="007A2626" w:rsidRDefault="005E71C9" w:rsidP="008A0D67">
            <w:pPr>
              <w:pStyle w:val="TableText1"/>
            </w:pPr>
            <w:r w:rsidRPr="007A2626">
              <w:t>The number following the colon (</w:t>
            </w:r>
            <w:r w:rsidR="00DD66B3">
              <w:t xml:space="preserve">:) </w:t>
            </w:r>
            <w:r w:rsidRPr="007A2626">
              <w:t>must be the Failover ID for the interface running on IF</w:t>
            </w:r>
            <w:r w:rsidRPr="007A2626">
              <w:noBreakHyphen/>
              <w:t>Node2</w:t>
            </w:r>
          </w:p>
          <w:p w:rsidR="005E71C9" w:rsidRPr="007A2626" w:rsidRDefault="005E71C9" w:rsidP="008A0D67">
            <w:pPr>
              <w:pStyle w:val="TableText1"/>
            </w:pPr>
            <w:r w:rsidRPr="007A2626">
              <w:t>The failover state tag is recommended.</w:t>
            </w:r>
          </w:p>
        </w:tc>
        <w:tc>
          <w:tcPr>
            <w:tcW w:w="1680" w:type="dxa"/>
          </w:tcPr>
          <w:p w:rsidR="005E71C9" w:rsidRPr="007A2626" w:rsidRDefault="005E71C9" w:rsidP="008A0D67">
            <w:pPr>
              <w:pStyle w:val="TableText1"/>
            </w:pPr>
            <w:r w:rsidRPr="007A2626">
              <w:t>Normally updated by the Interface currently in the Primary state.</w:t>
            </w:r>
          </w:p>
          <w:p w:rsidR="005E71C9" w:rsidRPr="00D06A0C" w:rsidRDefault="005E71C9" w:rsidP="008A0D67">
            <w:pPr>
              <w:pStyle w:val="TableText1"/>
            </w:pPr>
            <w:r w:rsidRPr="007A2626">
              <w:t>Values range between 0 and 5. See description of State 1 tag.</w:t>
            </w:r>
          </w:p>
        </w:tc>
      </w:tr>
    </w:tbl>
    <w:p w:rsidR="005E71C9" w:rsidRPr="00253055" w:rsidRDefault="005E71C9" w:rsidP="00C21BB9">
      <w:pPr>
        <w:pStyle w:val="Heading2"/>
        <w:pageBreakBefore/>
      </w:pPr>
      <w:bookmarkStart w:id="274" w:name="_Detailed_Explanation_of"/>
      <w:bookmarkStart w:id="275" w:name="_Toc204397301"/>
      <w:bookmarkStart w:id="276" w:name="_Toc326657837"/>
      <w:bookmarkEnd w:id="274"/>
      <w:r w:rsidRPr="00253055">
        <w:lastRenderedPageBreak/>
        <w:t>Detailed Explanation of Synchronization through a Shared File (Phase 2)</w:t>
      </w:r>
      <w:bookmarkEnd w:id="275"/>
      <w:bookmarkEnd w:id="276"/>
    </w:p>
    <w:p w:rsidR="005E71C9" w:rsidRPr="007A2626" w:rsidRDefault="005E71C9" w:rsidP="005E71C9">
      <w:pPr>
        <w:pStyle w:val="BodyText1"/>
      </w:pPr>
      <w:r w:rsidRPr="007A2626">
        <w:t>In a shared file failover configuration, there is no direct failover control information passed between the data source and the interface. This failover scheme uses five PI tags to control failover operation, and all failover communication between primary and backup interfaces passes through a shared data file.</w:t>
      </w:r>
    </w:p>
    <w:p w:rsidR="005E71C9" w:rsidRPr="007A2626" w:rsidRDefault="005E71C9" w:rsidP="005E71C9">
      <w:pPr>
        <w:pStyle w:val="BodyText1"/>
      </w:pPr>
      <w:r w:rsidRPr="007A2626">
        <w:t>Once the interface is configured and running, the ability to read or write to the PI tags is not required for the proper operation of failover. This solution does not require a connection to the PI Server after initial startup because the control point data are set and monitored in the shared file. However, the PI tag values are sent to the PI Server so that you can monitor them with standard OSIsoft client tools.</w:t>
      </w:r>
    </w:p>
    <w:p w:rsidR="005E71C9" w:rsidRDefault="005E71C9" w:rsidP="005E71C9">
      <w:pPr>
        <w:pStyle w:val="BodyText1"/>
      </w:pPr>
      <w:r w:rsidRPr="007A2626">
        <w:t xml:space="preserve">You can force manual failover by changing the </w:t>
      </w:r>
      <w:r w:rsidRPr="00A54C4B">
        <w:rPr>
          <w:rStyle w:val="BoldType"/>
        </w:rPr>
        <w:t>ActiveID</w:t>
      </w:r>
      <w:r w:rsidRPr="007A2626">
        <w:t xml:space="preserve"> on the data source to the backup failover ID.</w:t>
      </w:r>
    </w:p>
    <w:p w:rsidR="005E71C9" w:rsidRPr="007A2626" w:rsidRDefault="005E71C9" w:rsidP="005E71C9">
      <w:pPr>
        <w:pStyle w:val="BodyText1"/>
      </w:pPr>
      <w:r w:rsidRPr="007A2626">
        <w:object w:dxaOrig="14743" w:dyaOrig="9462">
          <v:shape id="_x0000_i1030" type="#_x0000_t75" style="width:413.25pt;height:299.25pt" o:ole="">
            <v:imagedata r:id="rId82" o:title=""/>
          </v:shape>
          <o:OLEObject Type="Embed" ProgID="Visio.Drawing.11" ShapeID="_x0000_i1030" DrawAspect="Content" ObjectID="_1400403545" r:id="rId84"/>
        </w:object>
      </w:r>
    </w:p>
    <w:p w:rsidR="005E71C9" w:rsidRPr="007A2626" w:rsidRDefault="005E71C9" w:rsidP="005E71C9">
      <w:pPr>
        <w:pStyle w:val="BodyText1"/>
      </w:pPr>
      <w:r w:rsidRPr="007A2626">
        <w:t>The figure above shows a typical network setup in the normal or steady state. The solid magenta lines show the data path from the interface nodes to the shared file used for failover synchronization. The shared file can be located anywhere in the network as long as both interface nodes can read, write, and create the necessary file on the shared file machine. OSIsoft strongly recommends that you put the file on a dedicated file server that has no other role in the collection of data.</w:t>
      </w:r>
    </w:p>
    <w:p w:rsidR="005E71C9" w:rsidRPr="007A2626" w:rsidRDefault="005E71C9" w:rsidP="005E71C9">
      <w:pPr>
        <w:pStyle w:val="BodyText1"/>
      </w:pPr>
      <w:r w:rsidRPr="007A2626">
        <w:t xml:space="preserve">The major difference between synchronizing the interfaces through the data source (Phase 1) and synchronizing the interfaces through the shared file (Phase 2) is where the control data is located. When synchronizing through the data source, the control data is acquired directly from the data source. We assume that if the primary interface cannot read the failover control </w:t>
      </w:r>
      <w:r w:rsidRPr="007A2626">
        <w:lastRenderedPageBreak/>
        <w:t>points, then it cannot read any other data. There is no need for a backup communications path between the control data and the interface.</w:t>
      </w:r>
    </w:p>
    <w:p w:rsidR="005E71C9" w:rsidRPr="007A2626" w:rsidRDefault="005E71C9" w:rsidP="005E71C9">
      <w:pPr>
        <w:pStyle w:val="BodyText1"/>
      </w:pPr>
      <w:r w:rsidRPr="007A2626">
        <w:t xml:space="preserve">When synchronizing through a shared file, however, we cannot assume that loss of control information from the shared file implies that the primary interface is down. We must account for the possible loss of the path to the shared file itself and provide an alternate control path to determine the status of the primary interface. For this reason, if the shared file is unreachable for any reason, the interfaces use the PI Server as an alternate path to pass control data. </w:t>
      </w:r>
    </w:p>
    <w:p w:rsidR="005E71C9" w:rsidRPr="007A2626" w:rsidRDefault="005E71C9" w:rsidP="005E71C9">
      <w:pPr>
        <w:pStyle w:val="BodyText1"/>
      </w:pPr>
      <w:r w:rsidRPr="007A2626">
        <w:t xml:space="preserve">When the backup interface does not receive updates from the shared file, it cannot tell definitively why the primary is not updating the file, whether the path to the shared file is down, whether the path to the data source is down, or whether the interface itself is having problems. To resolve this uncertainty, the backup interface uses the path to the PI Server to determine the status of the primary interface. If the primary interface is still communicating with the PI Server, than failover to the backup is not required. However, if the primary interface is not posting data to the PI Server, then the backup must initiate failover operations. </w:t>
      </w:r>
    </w:p>
    <w:p w:rsidR="005E71C9" w:rsidRPr="007A2626" w:rsidRDefault="005E71C9" w:rsidP="005E71C9">
      <w:pPr>
        <w:pStyle w:val="BodyText1"/>
      </w:pPr>
      <w:r w:rsidRPr="007A2626">
        <w:t>The primary interface also monitors the connection with the shared file to maintain the integrity of the failover configuration. If the primary interface can read and write to the shared file with no errors but the backup control information is not changing, then the backup is experiencing some error condition. To determine exactly where the problem exists, the primary interface uses the path to PI to establish the status of the backup interface. For example, if the backup interface controls indicate that it has been shutdown, it may have been restarted and is now experiencing errors reading and writing to the shared file. Both primary and backup interfaces must always check their status through PI to determine if one or the other is not updating the shared file and why.</w:t>
      </w:r>
    </w:p>
    <w:p w:rsidR="005E71C9" w:rsidRPr="007A2626" w:rsidRDefault="005E71C9" w:rsidP="00C21BB9">
      <w:pPr>
        <w:pStyle w:val="Heading3"/>
      </w:pPr>
      <w:bookmarkStart w:id="277" w:name="_Toc204397302"/>
      <w:bookmarkStart w:id="278" w:name="_Toc326657838"/>
      <w:r w:rsidRPr="007A2626">
        <w:t>Steady State Operation</w:t>
      </w:r>
      <w:bookmarkEnd w:id="277"/>
      <w:bookmarkEnd w:id="278"/>
    </w:p>
    <w:p w:rsidR="005E71C9" w:rsidRPr="007A2626" w:rsidRDefault="005E71C9" w:rsidP="005E71C9">
      <w:pPr>
        <w:pStyle w:val="BodyText1"/>
      </w:pPr>
      <w:r w:rsidRPr="007A2626">
        <w:t xml:space="preserve">Steady state operation is considered the normal operating condition. In this state, the primary interface is actively collecting data and sending its data to PI. The primary interface is also updating its heartbeat value; monitoring the heartbeat value for the backup interface, checking the active ID value, and checking the device status for the backup interface every failover update interval on the shared file. Likewise, the backup interface is updating its heartbeat value; monitoring the heartbeat value for the primary interface, checking the active ID value, and checking the device status for the primary interface every failover update interval on the shared file. As long as the heartbeat value for the primary interface indicates that it is operating properly, the </w:t>
      </w:r>
      <w:r w:rsidRPr="00A54C4B">
        <w:rPr>
          <w:rStyle w:val="BoldType"/>
        </w:rPr>
        <w:t xml:space="preserve">ActiveID </w:t>
      </w:r>
      <w:r w:rsidRPr="007A2626">
        <w:t>has not changed, and the device status on the primary interface is good, the backup interface will continue in this mode of operation.</w:t>
      </w:r>
    </w:p>
    <w:p w:rsidR="005E71C9" w:rsidRPr="007A2626" w:rsidRDefault="005E71C9" w:rsidP="005E71C9">
      <w:pPr>
        <w:pStyle w:val="BodyText1"/>
      </w:pPr>
      <w:r w:rsidRPr="007A2626">
        <w:t xml:space="preserve">An interface configured for hot failover will have the backup interface actively collecting and queuing data but not sending that data to PI. An interface for warm failover in the backup role is not actively collecting data from the data source even though it may be configured with PI tags and may even have a good connection to the data source. An interface configured for cold failover in the backup role is not connected to the data source and upon initial startup will not have configured PI tags. </w:t>
      </w:r>
    </w:p>
    <w:p w:rsidR="005E71C9" w:rsidRPr="007A2626" w:rsidRDefault="005E71C9" w:rsidP="005E71C9">
      <w:pPr>
        <w:pStyle w:val="BodyText1"/>
      </w:pPr>
      <w:r w:rsidRPr="007A2626">
        <w:t>The interaction between the interface and the shared file is fundamental to failover. The discussion that follows only refers to the data written to the shared file. However, every value written to the shared file is echoed to the tags on the PI Server. Updating of the tags on the PI Server is assumed to take place unless communication with the PI Server is interrupted. The updates to the PI Server will be buffered by bufserv or BufSS in this case.</w:t>
      </w:r>
    </w:p>
    <w:p w:rsidR="005E71C9" w:rsidRPr="007A2626" w:rsidRDefault="005E71C9" w:rsidP="005E71C9">
      <w:pPr>
        <w:pStyle w:val="BodyText1"/>
      </w:pPr>
      <w:r w:rsidRPr="007A2626">
        <w:lastRenderedPageBreak/>
        <w:t>In a hot failover configuration, each interface participating in the failover solution will queue three failover intervals worth of data to prevent any data loss. When a failover occurs, there may be a period of overlapping data for up to 3 intervals. The exact amount of overlap is determined by the timing and the cause of the failover and may be different every time. Using the default update interval of 5 seconds will result in overlapping data between 0 and 15 seconds. The no data loss claim for hot failover is based on a single point of failure. If both interfaces have trouble collecting data for the same period of time, data will be lost during that time.</w:t>
      </w:r>
    </w:p>
    <w:p w:rsidR="005E71C9" w:rsidRPr="007A2626" w:rsidRDefault="005E71C9" w:rsidP="005E71C9">
      <w:pPr>
        <w:pStyle w:val="BodyText1"/>
      </w:pPr>
      <w:r w:rsidRPr="007A2626">
        <w:t xml:space="preserve">As mentioned above, each interface has its own heartbeat value. In normal operation, the Heartbeat value on the shared file is incremented by UniInt from 1 </w:t>
      </w:r>
      <w:r w:rsidR="008B0C31">
        <w:t>–</w:t>
      </w:r>
      <w:r w:rsidRPr="007A2626">
        <w:t xml:space="preserve"> 15 and then wraps around to a value of 1 again. UniInt increments the heartbeat value on the shared file every failover update interval. The default failover update interval is 5 seconds. UniInt also reads the heartbeat value for the other interface copy participating in failover every failover update interval. If the connection to the PI Server is lost, the value of the heartbeat will be incremented from 17 </w:t>
      </w:r>
      <w:r w:rsidR="008B0C31">
        <w:t>–</w:t>
      </w:r>
      <w:r w:rsidRPr="007A2626">
        <w:t xml:space="preserve"> 31 and then wrap around to a value of 17 again. Once the connection to the PI Server is restored, the heartbeat values will revert back to the 1 </w:t>
      </w:r>
      <w:r w:rsidR="008B0C31">
        <w:t>–</w:t>
      </w:r>
      <w:r w:rsidRPr="007A2626">
        <w:t xml:space="preserve"> 15 range. During a normal shutdown process, the heartbeat value will be set to zero.</w:t>
      </w:r>
    </w:p>
    <w:p w:rsidR="005E71C9" w:rsidRPr="007A2626" w:rsidRDefault="005E71C9" w:rsidP="005E71C9">
      <w:pPr>
        <w:pStyle w:val="BodyText1"/>
      </w:pPr>
      <w:r w:rsidRPr="007A2626">
        <w:t xml:space="preserve">During steady state, the </w:t>
      </w:r>
      <w:r w:rsidRPr="00A54C4B">
        <w:rPr>
          <w:rStyle w:val="BoldType"/>
        </w:rPr>
        <w:t xml:space="preserve">ActiveID </w:t>
      </w:r>
      <w:r w:rsidRPr="007A2626">
        <w:t xml:space="preserve">will equal the value of the failover ID of the primary interface. This value is set by UniInt when the interface enters the primary state and is not updated again by the primary interface until it shuts down gracefully. During shutdown, the primary interface will set the </w:t>
      </w:r>
      <w:r w:rsidRPr="00A54C4B">
        <w:rPr>
          <w:rStyle w:val="BoldType"/>
        </w:rPr>
        <w:t>ActiveID</w:t>
      </w:r>
      <w:r w:rsidRPr="00E410B9">
        <w:rPr>
          <w:rStyle w:val="CodeType1"/>
        </w:rPr>
        <w:t xml:space="preserve"> </w:t>
      </w:r>
      <w:r w:rsidRPr="007A2626">
        <w:t xml:space="preserve">to zero before shutting down. The backup interface has the ability to assume control as primary even if the current primary is not experiencing problems. This can be accomplished by setting the </w:t>
      </w:r>
      <w:r w:rsidRPr="00A54C4B">
        <w:rPr>
          <w:rStyle w:val="BoldType"/>
        </w:rPr>
        <w:t xml:space="preserve">ActiveID </w:t>
      </w:r>
      <w:r w:rsidRPr="007A2626">
        <w:t xml:space="preserve">tag on the PI Server to the </w:t>
      </w:r>
      <w:r w:rsidRPr="00A54C4B">
        <w:rPr>
          <w:rStyle w:val="BoldType"/>
        </w:rPr>
        <w:t xml:space="preserve">ActiveID </w:t>
      </w:r>
      <w:r w:rsidRPr="007A2626">
        <w:t xml:space="preserve">of the desired interface copy. </w:t>
      </w:r>
    </w:p>
    <w:p w:rsidR="005E71C9" w:rsidRPr="007A2626" w:rsidRDefault="005E71C9" w:rsidP="005E71C9">
      <w:pPr>
        <w:pStyle w:val="BodyText1"/>
      </w:pPr>
      <w:r w:rsidRPr="007A2626">
        <w:t>As previously mentioned, in a hot failover configuration the backup interface actively collects data but does not send its data to PI. To eliminate any data loss during a failover, the backup interface queues data in memory for three failover update intervals. The data in the queue is continuously updated to contain the most recent data. Data older than three update intervals is discarded if the primary interface is in a good status as determined by the backup. If the backup interface transitions to the primary, it will have data in its queue to send to PI. This queued data is sent to PI using the same function calls that would have been used had the interface been in a primary state when the function call was received from UniInt. If UniInt receives data without a timestamp, the primary copy uses the current PI time to timestamp data sent to PI. Likewise, the backup copy timestamps data it receives without a timestamp with the current PI time before queuing its data. This preserves the accuracy of the timestamps.</w:t>
      </w:r>
      <w:bookmarkStart w:id="279" w:name="_Toc136048553"/>
      <w:bookmarkStart w:id="280" w:name="_Toc136853941"/>
    </w:p>
    <w:p w:rsidR="005E71C9" w:rsidRPr="007A2626" w:rsidRDefault="005E71C9" w:rsidP="00C21BB9">
      <w:pPr>
        <w:pStyle w:val="Heading2"/>
        <w:pageBreakBefore/>
      </w:pPr>
      <w:bookmarkStart w:id="281" w:name="_Failover_Configuration_Using"/>
      <w:bookmarkStart w:id="282" w:name="_Toc326657839"/>
      <w:bookmarkStart w:id="283" w:name="_Toc135456286"/>
      <w:bookmarkStart w:id="284" w:name="_Toc135470946"/>
      <w:bookmarkStart w:id="285" w:name="_Ref135645362"/>
      <w:bookmarkEnd w:id="281"/>
      <w:r w:rsidRPr="007A2626">
        <w:lastRenderedPageBreak/>
        <w:t>Failover Configuration Using PI ICU</w:t>
      </w:r>
      <w:bookmarkEnd w:id="282"/>
    </w:p>
    <w:p w:rsidR="005E71C9" w:rsidRPr="007A2626" w:rsidRDefault="005E71C9" w:rsidP="005E71C9">
      <w:pPr>
        <w:pStyle w:val="BodyText1"/>
      </w:pPr>
      <w:r w:rsidRPr="007A2626">
        <w:t xml:space="preserve">The use of the PI ICU is the recommended and safest method for configuring the Interface for UniInt failover.  With the exception of the notes described in this section, the Interface shall be configured with the PI ICU as described in the </w:t>
      </w:r>
      <w:r w:rsidR="00CD56BB">
        <w:t>“</w:t>
      </w:r>
      <w:r w:rsidRPr="007A2626">
        <w:t>Configuring the Interface with the P</w:t>
      </w:r>
      <w:r w:rsidR="00A8543B">
        <w:t>I ICU” section of this manual.</w:t>
      </w:r>
    </w:p>
    <w:p w:rsidR="005E71C9" w:rsidRPr="007A2626" w:rsidRDefault="005E71C9" w:rsidP="005E71C9">
      <w:pPr>
        <w:pStyle w:val="Note1"/>
      </w:pPr>
      <w:r w:rsidRPr="007A2626">
        <w:rPr>
          <w:rStyle w:val="BoldType"/>
        </w:rPr>
        <w:t>Note:</w:t>
      </w:r>
      <w:r w:rsidRPr="007A2626">
        <w:t xml:space="preserve"> With the exception of the </w:t>
      </w:r>
      <w:r w:rsidRPr="005B44D1">
        <w:rPr>
          <w:rStyle w:val="CodeType2"/>
        </w:rPr>
        <w:t>/UFO_ID</w:t>
      </w:r>
      <w:r w:rsidRPr="007A2626">
        <w:t xml:space="preserve"> and </w:t>
      </w:r>
      <w:r w:rsidRPr="005B44D1">
        <w:rPr>
          <w:rStyle w:val="CodeType2"/>
        </w:rPr>
        <w:t>/UFO_OtherID</w:t>
      </w:r>
      <w:r w:rsidRPr="007A2626">
        <w:t xml:space="preserve"> startup command-line parameters, the UniInt failover scheme requires that both copies of the interface have identical startup command files.  This requirement causes the PI ICU to produce a message when creating the second copy of the interface stating that the </w:t>
      </w:r>
      <w:r w:rsidR="00CD56BB">
        <w:t>“</w:t>
      </w:r>
      <w:r w:rsidRPr="007A2626">
        <w:t xml:space="preserve">PS/ID combo already in use by the interface” as shown in </w:t>
      </w:r>
      <w:r w:rsidR="00582D0F">
        <w:fldChar w:fldCharType="begin"/>
      </w:r>
      <w:r w:rsidR="00582D0F">
        <w:instrText xml:space="preserve"> REF _Ref135710455 \h  \* MERGEFORMAT </w:instrText>
      </w:r>
      <w:r w:rsidR="00582D0F">
        <w:fldChar w:fldCharType="separate"/>
      </w:r>
      <w:r w:rsidR="008D6A75" w:rsidRPr="008D6A75">
        <w:rPr>
          <w:szCs w:val="22"/>
        </w:rPr>
        <w:t>Figure 2</w:t>
      </w:r>
      <w:r w:rsidR="00582D0F">
        <w:fldChar w:fldCharType="end"/>
      </w:r>
      <w:r w:rsidRPr="007A2626">
        <w:t xml:space="preserve"> </w:t>
      </w:r>
      <w:r w:rsidR="00582D0F">
        <w:fldChar w:fldCharType="begin"/>
      </w:r>
      <w:r w:rsidR="00582D0F">
        <w:instrText xml:space="preserve"> REF _Ref135711730 \p \h  \* MERGEFORMAT </w:instrText>
      </w:r>
      <w:r w:rsidR="00582D0F">
        <w:fldChar w:fldCharType="separate"/>
      </w:r>
      <w:r w:rsidR="00D903DA">
        <w:t>below</w:t>
      </w:r>
      <w:r w:rsidR="00582D0F">
        <w:fldChar w:fldCharType="end"/>
      </w:r>
      <w:r w:rsidRPr="007A2626">
        <w:t xml:space="preserve">.  Ignore this message and click the </w:t>
      </w:r>
      <w:r w:rsidRPr="00BB7A91">
        <w:rPr>
          <w:rStyle w:val="ItalicType"/>
        </w:rPr>
        <w:t>Add</w:t>
      </w:r>
      <w:r w:rsidRPr="007A2626">
        <w:t xml:space="preserve"> button.</w:t>
      </w:r>
    </w:p>
    <w:p w:rsidR="005E71C9" w:rsidRPr="007A2626" w:rsidRDefault="005E71C9" w:rsidP="00C21BB9">
      <w:pPr>
        <w:pStyle w:val="Heading2"/>
      </w:pPr>
      <w:bookmarkStart w:id="286" w:name="_Toc326657840"/>
      <w:r w:rsidRPr="007A2626">
        <w:t>Create the Interface Instance with PI ICU</w:t>
      </w:r>
      <w:bookmarkEnd w:id="286"/>
    </w:p>
    <w:p w:rsidR="005E71C9" w:rsidRPr="007A2626" w:rsidRDefault="005E71C9" w:rsidP="005E71C9">
      <w:pPr>
        <w:pStyle w:val="BodyText1"/>
      </w:pPr>
      <w:r w:rsidRPr="007A2626">
        <w:t xml:space="preserve">If the interface does not already exist in the ICU it must first be created.  The procedure for doing this is the same as for non-failover interfaces.  When configuring the second instance for UniInt Failover the Point Source and Interface ID will be in yellow and a message will be displayed saying this is already in use.  This should be ignored. </w:t>
      </w:r>
    </w:p>
    <w:p w:rsidR="005E71C9" w:rsidRPr="007A2626" w:rsidRDefault="00A8543B" w:rsidP="005E71C9">
      <w:pPr>
        <w:pStyle w:val="Graphic1"/>
      </w:pPr>
      <w:r w:rsidRPr="00A8543B">
        <w:rPr>
          <w:noProof/>
        </w:rPr>
        <w:drawing>
          <wp:inline distT="0" distB="0" distL="0" distR="0" wp14:anchorId="33EAB7D9" wp14:editId="4E9BD76C">
            <wp:extent cx="3926681" cy="3019901"/>
            <wp:effectExtent l="19050" t="0" r="0" b="0"/>
            <wp:docPr id="13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srcRect/>
                    <a:stretch>
                      <a:fillRect/>
                    </a:stretch>
                  </pic:blipFill>
                  <pic:spPr bwMode="auto">
                    <a:xfrm>
                      <a:off x="0" y="0"/>
                      <a:ext cx="3926681" cy="3019901"/>
                    </a:xfrm>
                    <a:prstGeom prst="rect">
                      <a:avLst/>
                    </a:prstGeom>
                    <a:noFill/>
                    <a:ln w="9525">
                      <a:noFill/>
                      <a:miter lim="800000"/>
                      <a:headEnd/>
                      <a:tailEnd/>
                    </a:ln>
                  </pic:spPr>
                </pic:pic>
              </a:graphicData>
            </a:graphic>
          </wp:inline>
        </w:drawing>
      </w:r>
    </w:p>
    <w:p w:rsidR="005E71C9" w:rsidRPr="007A2626" w:rsidRDefault="005E71C9" w:rsidP="005E71C9">
      <w:pPr>
        <w:pStyle w:val="Caption"/>
      </w:pPr>
      <w:bookmarkStart w:id="287" w:name="_Ref135710455"/>
      <w:bookmarkStart w:id="288" w:name="_Ref135711730"/>
      <w:r w:rsidRPr="007A2626">
        <w:t xml:space="preserve">Figure </w:t>
      </w:r>
      <w:r w:rsidR="003668AA">
        <w:fldChar w:fldCharType="begin"/>
      </w:r>
      <w:r w:rsidR="007660DC">
        <w:instrText xml:space="preserve"> SEQ Figure \* ARABIC </w:instrText>
      </w:r>
      <w:r w:rsidR="003668AA">
        <w:fldChar w:fldCharType="separate"/>
      </w:r>
      <w:r w:rsidR="008D6A75">
        <w:rPr>
          <w:noProof/>
        </w:rPr>
        <w:t>2</w:t>
      </w:r>
      <w:r w:rsidR="003668AA">
        <w:rPr>
          <w:noProof/>
        </w:rPr>
        <w:fldChar w:fldCharType="end"/>
      </w:r>
      <w:bookmarkEnd w:id="287"/>
      <w:r w:rsidRPr="007A2626">
        <w:t xml:space="preserve">: PI ICU configuration screen </w:t>
      </w:r>
      <w:r w:rsidR="00A8543B">
        <w:t xml:space="preserve">shows </w:t>
      </w:r>
      <w:r w:rsidRPr="007A2626">
        <w:t xml:space="preserve">that the </w:t>
      </w:r>
      <w:r w:rsidR="00CD56BB">
        <w:t>“</w:t>
      </w:r>
      <w:r w:rsidRPr="007A2626">
        <w:t xml:space="preserve">PS/ID combo </w:t>
      </w:r>
      <w:r w:rsidR="00A8543B">
        <w:t xml:space="preserve">is </w:t>
      </w:r>
      <w:r w:rsidRPr="007A2626">
        <w:t xml:space="preserve">already in use by the interface.” The user must ignore the yellow boxes, which indicate errors, and click the </w:t>
      </w:r>
      <w:r w:rsidRPr="003D6A11">
        <w:rPr>
          <w:rStyle w:val="ItalicType"/>
        </w:rPr>
        <w:t>Add</w:t>
      </w:r>
      <w:r w:rsidRPr="003D6A11">
        <w:rPr>
          <w:rStyle w:val="BodyText1Char"/>
        </w:rPr>
        <w:t xml:space="preserve"> </w:t>
      </w:r>
      <w:r w:rsidRPr="007A2626">
        <w:t>button to configure the interface for failover.</w:t>
      </w:r>
      <w:bookmarkEnd w:id="288"/>
      <w:r w:rsidRPr="007A2626">
        <w:t xml:space="preserve"> </w:t>
      </w:r>
    </w:p>
    <w:p w:rsidR="005E71C9" w:rsidRPr="007A2626" w:rsidRDefault="005E71C9" w:rsidP="00C21BB9">
      <w:pPr>
        <w:pStyle w:val="Heading2"/>
      </w:pPr>
      <w:bookmarkStart w:id="289" w:name="_Toc326657841"/>
      <w:r w:rsidRPr="007A2626">
        <w:lastRenderedPageBreak/>
        <w:t>Configuring the UniInt Failover Startup Parameters with PI ICU</w:t>
      </w:r>
      <w:bookmarkEnd w:id="289"/>
    </w:p>
    <w:p w:rsidR="005E71C9" w:rsidRPr="007A2626" w:rsidRDefault="005E71C9" w:rsidP="005E71C9">
      <w:pPr>
        <w:pStyle w:val="BodyText1"/>
      </w:pPr>
      <w:r w:rsidRPr="007A2626">
        <w:t xml:space="preserve">There are three interface startup parameters that control UniInt failover: </w:t>
      </w:r>
      <w:r w:rsidRPr="005B44D1">
        <w:rPr>
          <w:rStyle w:val="CodeType2"/>
        </w:rPr>
        <w:t>/UFO_ID</w:t>
      </w:r>
      <w:r w:rsidRPr="007A2626">
        <w:t xml:space="preserve">, </w:t>
      </w:r>
      <w:r w:rsidRPr="005B44D1">
        <w:rPr>
          <w:rStyle w:val="CodeType2"/>
        </w:rPr>
        <w:t>/UFO_OtherID</w:t>
      </w:r>
      <w:r w:rsidRPr="007A2626">
        <w:t xml:space="preserve">, and </w:t>
      </w:r>
      <w:r w:rsidRPr="005B44D1">
        <w:rPr>
          <w:rStyle w:val="CodeType2"/>
        </w:rPr>
        <w:t>/UFO_Interval</w:t>
      </w:r>
      <w:r w:rsidRPr="007A2626">
        <w:t xml:space="preserve">. The </w:t>
      </w:r>
      <w:r w:rsidRPr="007A2626">
        <w:rPr>
          <w:rStyle w:val="CodeType1"/>
        </w:rPr>
        <w:t xml:space="preserve">UFO </w:t>
      </w:r>
      <w:r w:rsidRPr="007A2626">
        <w:t xml:space="preserve">stands for UniInt Failover.  The </w:t>
      </w:r>
      <w:r w:rsidRPr="005B44D1">
        <w:rPr>
          <w:rStyle w:val="CodeType2"/>
        </w:rPr>
        <w:t>/UFO_ID</w:t>
      </w:r>
      <w:r w:rsidRPr="007A2626">
        <w:rPr>
          <w:rStyle w:val="CodeType1"/>
        </w:rPr>
        <w:t xml:space="preserve"> </w:t>
      </w:r>
      <w:r w:rsidRPr="007A2626">
        <w:t xml:space="preserve">and </w:t>
      </w:r>
      <w:r w:rsidRPr="005B44D1">
        <w:rPr>
          <w:rStyle w:val="CodeType2"/>
        </w:rPr>
        <w:t>/UFO_OtherID</w:t>
      </w:r>
      <w:r w:rsidRPr="007A2626">
        <w:t xml:space="preserve"> parameters are required for the interface to operate in a failover configuration, but the </w:t>
      </w:r>
      <w:r w:rsidRPr="005B44D1">
        <w:rPr>
          <w:rStyle w:val="CodeType2"/>
        </w:rPr>
        <w:t>/UFO_Interval</w:t>
      </w:r>
      <w:r w:rsidRPr="007A2626">
        <w:t xml:space="preserve"> is optional.  Each of these parameters is described in detail in </w:t>
      </w:r>
      <w:hyperlink w:anchor="_Configuring_UniInt_Failover_1" w:history="1">
        <w:r w:rsidR="0073414D" w:rsidRPr="0073414D">
          <w:rPr>
            <w:rStyle w:val="Hyperlink"/>
          </w:rPr>
          <w:t>Configuring UniInt Failover through a Shared File (Phase 2)</w:t>
        </w:r>
      </w:hyperlink>
      <w:r w:rsidRPr="007A2626">
        <w:t>section</w:t>
      </w:r>
      <w:r w:rsidR="0073414D">
        <w:t xml:space="preserve"> and </w:t>
      </w:r>
      <w:hyperlink w:anchor="_Start-Up_Parameters_1" w:history="1">
        <w:r w:rsidR="0073414D" w:rsidRPr="0073414D">
          <w:rPr>
            <w:rStyle w:val="Hyperlink"/>
          </w:rPr>
          <w:t>Start-Up Parameters</w:t>
        </w:r>
      </w:hyperlink>
      <w:r w:rsidRPr="007A2626">
        <w:t xml:space="preserve"> </w:t>
      </w:r>
    </w:p>
    <w:p w:rsidR="005E71C9" w:rsidRPr="000F27EB" w:rsidRDefault="005F1FBF" w:rsidP="005E71C9">
      <w:pPr>
        <w:pStyle w:val="Graphic1"/>
        <w:rPr>
          <w:highlight w:val="cyan"/>
        </w:rPr>
      </w:pPr>
      <w:r w:rsidRPr="005F1FBF">
        <w:rPr>
          <w:noProof/>
        </w:rPr>
        <w:drawing>
          <wp:inline distT="0" distB="0" distL="0" distR="0" wp14:anchorId="4BA43109" wp14:editId="74FA0833">
            <wp:extent cx="5000625" cy="3829050"/>
            <wp:effectExtent l="19050" t="0" r="9525" b="0"/>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srcRect/>
                    <a:stretch>
                      <a:fillRect/>
                    </a:stretch>
                  </pic:blipFill>
                  <pic:spPr bwMode="auto">
                    <a:xfrm>
                      <a:off x="0" y="0"/>
                      <a:ext cx="5000625" cy="3829050"/>
                    </a:xfrm>
                    <a:prstGeom prst="rect">
                      <a:avLst/>
                    </a:prstGeom>
                    <a:noFill/>
                    <a:ln w="9525">
                      <a:noFill/>
                      <a:miter lim="800000"/>
                      <a:headEnd/>
                      <a:tailEnd/>
                    </a:ln>
                  </pic:spPr>
                </pic:pic>
              </a:graphicData>
            </a:graphic>
          </wp:inline>
        </w:drawing>
      </w:r>
    </w:p>
    <w:bookmarkEnd w:id="283"/>
    <w:bookmarkEnd w:id="284"/>
    <w:bookmarkEnd w:id="285"/>
    <w:p w:rsidR="005E71C9" w:rsidRPr="00BC5592" w:rsidRDefault="005E71C9" w:rsidP="005E71C9">
      <w:pPr>
        <w:pStyle w:val="Caption"/>
      </w:pPr>
      <w:r w:rsidRPr="00BC5592">
        <w:t xml:space="preserve">Figure </w:t>
      </w:r>
      <w:r w:rsidR="003668AA">
        <w:fldChar w:fldCharType="begin"/>
      </w:r>
      <w:r w:rsidR="007660DC">
        <w:instrText xml:space="preserve"> SEQ Figure \* ARABIC </w:instrText>
      </w:r>
      <w:r w:rsidR="003668AA">
        <w:fldChar w:fldCharType="separate"/>
      </w:r>
      <w:r w:rsidR="008D6A75">
        <w:rPr>
          <w:noProof/>
        </w:rPr>
        <w:t>3</w:t>
      </w:r>
      <w:r w:rsidR="003668AA">
        <w:rPr>
          <w:noProof/>
        </w:rPr>
        <w:fldChar w:fldCharType="end"/>
      </w:r>
      <w:r w:rsidRPr="00BC5592">
        <w:t>: The figure above illustrates the PI ICU failover configuration screen showing the UniInt failover startup parameters (Phase 2).  This copy of the interface defines its Failover ID as 2 (</w:t>
      </w:r>
      <w:r w:rsidRPr="005B44D1">
        <w:rPr>
          <w:rStyle w:val="CodeType2"/>
        </w:rPr>
        <w:t>/UFO_ID=2</w:t>
      </w:r>
      <w:r w:rsidRPr="00BC5592">
        <w:rPr>
          <w:rStyle w:val="CodeType1"/>
        </w:rPr>
        <w:t>)</w:t>
      </w:r>
      <w:r w:rsidRPr="00BC5592">
        <w:t xml:space="preserve"> and the other interfaces Failover ID as 1 (</w:t>
      </w:r>
      <w:r w:rsidRPr="005B44D1">
        <w:rPr>
          <w:rStyle w:val="CodeType2"/>
        </w:rPr>
        <w:t>/UFO_OtherID=1</w:t>
      </w:r>
      <w:r w:rsidRPr="00BC5592">
        <w:rPr>
          <w:rStyle w:val="CodeType1"/>
        </w:rPr>
        <w:t>)</w:t>
      </w:r>
      <w:r w:rsidRPr="00BC5592">
        <w:t>.  The other failover interface copy must define its Failover ID as 1 (</w:t>
      </w:r>
      <w:r w:rsidRPr="005B44D1">
        <w:rPr>
          <w:rStyle w:val="CodeType2"/>
        </w:rPr>
        <w:t>/UFO_ID=1</w:t>
      </w:r>
      <w:r w:rsidRPr="00BC5592">
        <w:rPr>
          <w:rStyle w:val="CodeType1"/>
        </w:rPr>
        <w:t>)</w:t>
      </w:r>
      <w:r w:rsidRPr="00BC5592">
        <w:t xml:space="preserve"> and the other interface Failover ID as 2 (</w:t>
      </w:r>
      <w:r w:rsidRPr="005B44D1">
        <w:rPr>
          <w:rStyle w:val="CodeType2"/>
        </w:rPr>
        <w:t>/UFO_OtherID=2</w:t>
      </w:r>
      <w:r w:rsidRPr="00BC5592">
        <w:rPr>
          <w:rStyle w:val="CodeType1"/>
        </w:rPr>
        <w:t>)</w:t>
      </w:r>
      <w:r w:rsidRPr="00BC5592">
        <w:t xml:space="preserve"> in its ICU failover configuration screen.  It also defines the location and name of the synchronization file as well as the type of failover as COLD. </w:t>
      </w:r>
    </w:p>
    <w:p w:rsidR="005E71C9" w:rsidRPr="00BC5592" w:rsidRDefault="005E71C9" w:rsidP="00C21BB9">
      <w:pPr>
        <w:pStyle w:val="Heading2"/>
      </w:pPr>
      <w:bookmarkStart w:id="290" w:name="_Toc326657842"/>
      <w:r w:rsidRPr="00BC5592">
        <w:t>Creating the Failover State Digital State Set</w:t>
      </w:r>
      <w:bookmarkEnd w:id="290"/>
      <w:r w:rsidRPr="00BC5592">
        <w:t xml:space="preserve"> </w:t>
      </w:r>
    </w:p>
    <w:p w:rsidR="005E71C9" w:rsidRPr="00BC5592" w:rsidRDefault="005E71C9" w:rsidP="005E71C9">
      <w:pPr>
        <w:pStyle w:val="BodyText1"/>
      </w:pPr>
      <w:r w:rsidRPr="00BC5592">
        <w:t>The UFO_State digital state set is used in conjunction with the failover state digital tag.  If the UFO_State digital state set has not been created yet, it can be using either the Failover page of the ICU (1.4.1.0 or greater) or the Digital States plug-in in the SMT 3 Utility (3.0.0.7 or greater).</w:t>
      </w:r>
    </w:p>
    <w:p w:rsidR="005E71C9" w:rsidRPr="00BC5592" w:rsidRDefault="005E71C9" w:rsidP="00C21BB9">
      <w:pPr>
        <w:pStyle w:val="Heading3"/>
      </w:pPr>
      <w:bookmarkStart w:id="291" w:name="_Toc326657843"/>
      <w:r w:rsidRPr="00BC5592">
        <w:lastRenderedPageBreak/>
        <w:t>Using the PI ICU Utility to create Digital State Set</w:t>
      </w:r>
      <w:bookmarkEnd w:id="291"/>
    </w:p>
    <w:p w:rsidR="005E71C9" w:rsidRPr="00BC5592" w:rsidRDefault="005E71C9" w:rsidP="005E71C9">
      <w:pPr>
        <w:pStyle w:val="BodyText1"/>
      </w:pPr>
      <w:r w:rsidRPr="00BC5592">
        <w:t xml:space="preserve">To use the UniInt Failover page to create the UFO_State digital state set right click on any of the failover tags in the tag list and then select the </w:t>
      </w:r>
      <w:r w:rsidR="00CD56BB">
        <w:t>“</w:t>
      </w:r>
      <w:r w:rsidRPr="00BC5592">
        <w:t xml:space="preserve">Create UFO_State Digital Set on Server XXXXXX…”, where XXXXXX is the PI Server where the points will be or are create on.  </w:t>
      </w:r>
    </w:p>
    <w:p w:rsidR="005E71C9" w:rsidRDefault="0033423A" w:rsidP="005E71C9">
      <w:pPr>
        <w:pStyle w:val="Graphic1"/>
      </w:pPr>
      <w:r w:rsidRPr="0033423A">
        <w:rPr>
          <w:noProof/>
        </w:rPr>
        <w:drawing>
          <wp:inline distT="0" distB="0" distL="0" distR="0" wp14:anchorId="371975E1" wp14:editId="66CBFB0C">
            <wp:extent cx="2283428" cy="479238"/>
            <wp:effectExtent l="19050" t="0" r="2572" b="0"/>
            <wp:docPr id="67" name="Picture 2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Picture"/>
                    <pic:cNvPicPr>
                      <a:picLocks noChangeAspect="1" noChangeArrowheads="1"/>
                    </pic:cNvPicPr>
                  </pic:nvPicPr>
                  <pic:blipFill>
                    <a:blip r:embed="rId87" cstate="print"/>
                    <a:srcRect/>
                    <a:stretch>
                      <a:fillRect/>
                    </a:stretch>
                  </pic:blipFill>
                  <pic:spPr bwMode="auto">
                    <a:xfrm>
                      <a:off x="0" y="0"/>
                      <a:ext cx="2283428" cy="479238"/>
                    </a:xfrm>
                    <a:prstGeom prst="rect">
                      <a:avLst/>
                    </a:prstGeom>
                    <a:noFill/>
                    <a:ln w="9525">
                      <a:noFill/>
                      <a:miter lim="800000"/>
                      <a:headEnd/>
                      <a:tailEnd/>
                    </a:ln>
                  </pic:spPr>
                </pic:pic>
              </a:graphicData>
            </a:graphic>
          </wp:inline>
        </w:drawing>
      </w:r>
    </w:p>
    <w:p w:rsidR="005E71C9" w:rsidRPr="00BC5592" w:rsidRDefault="005E71C9" w:rsidP="005E71C9">
      <w:pPr>
        <w:pStyle w:val="BodyText1"/>
      </w:pPr>
      <w:r w:rsidRPr="00BC5592">
        <w:t>This choice will be grayed out if the UFO_State digital state set is already created on the XXXXXX PI Server.</w:t>
      </w:r>
    </w:p>
    <w:p w:rsidR="005E71C9" w:rsidRPr="00BC5592" w:rsidRDefault="005E71C9" w:rsidP="00C21BB9">
      <w:pPr>
        <w:pStyle w:val="Heading3"/>
      </w:pPr>
      <w:bookmarkStart w:id="292" w:name="_Toc326657844"/>
      <w:r w:rsidRPr="00BC5592">
        <w:t>Using the PI SMT 3</w:t>
      </w:r>
      <w:bookmarkEnd w:id="279"/>
      <w:bookmarkEnd w:id="280"/>
      <w:r w:rsidRPr="00BC5592">
        <w:t xml:space="preserve"> Utility to create Digital State Set</w:t>
      </w:r>
      <w:bookmarkEnd w:id="292"/>
    </w:p>
    <w:p w:rsidR="005E71C9" w:rsidRPr="00BC5592" w:rsidRDefault="005E71C9" w:rsidP="005E71C9">
      <w:pPr>
        <w:pStyle w:val="BodyText1"/>
      </w:pPr>
      <w:r w:rsidRPr="00BC5592">
        <w:t xml:space="preserve">Optionally the </w:t>
      </w:r>
      <w:r w:rsidR="00CD56BB">
        <w:t>“</w:t>
      </w:r>
      <w:r w:rsidRPr="00BC5592">
        <w:t xml:space="preserve">Export UFO_State Digital Set (.csv) can be selected to create a comma separated file to be imported via the System Manangement Tools (SMT3) (version 3.0.0.7 or higher) or use the </w:t>
      </w:r>
      <w:r w:rsidRPr="00BC5592">
        <w:rPr>
          <w:rStyle w:val="CodeType1"/>
        </w:rPr>
        <w:t>UniInt_Failover_DigitalSet_UFO_State.csv</w:t>
      </w:r>
      <w:r w:rsidRPr="00BC5592">
        <w:t xml:space="preserve"> file included in the installation kit.</w:t>
      </w:r>
    </w:p>
    <w:p w:rsidR="005E71C9" w:rsidRPr="00BC5592" w:rsidRDefault="005E71C9" w:rsidP="005E71C9">
      <w:pPr>
        <w:pStyle w:val="BodyText1"/>
      </w:pPr>
      <w:r w:rsidRPr="00BC5592">
        <w:t xml:space="preserve">The procedure below outlines the steps necessary to create a digital set on a PI Sever using the </w:t>
      </w:r>
      <w:r w:rsidR="00CD56BB">
        <w:t>“</w:t>
      </w:r>
      <w:r w:rsidRPr="00BC5592">
        <w:t>Import from File” function found in the SMT3 application.  The procedure assumes the user has a basic understanding of the SMT3 application.</w:t>
      </w:r>
    </w:p>
    <w:p w:rsidR="005E71C9" w:rsidRPr="0082278F" w:rsidRDefault="005E71C9" w:rsidP="00B56311">
      <w:pPr>
        <w:pStyle w:val="NumberedList1"/>
        <w:numPr>
          <w:ilvl w:val="0"/>
          <w:numId w:val="12"/>
        </w:numPr>
      </w:pPr>
      <w:r w:rsidRPr="0082278F">
        <w:t>Open the SMT3 application.</w:t>
      </w:r>
    </w:p>
    <w:p w:rsidR="005E71C9" w:rsidRPr="0082278F" w:rsidRDefault="005E71C9" w:rsidP="0082278F">
      <w:pPr>
        <w:pStyle w:val="NumberedList1"/>
      </w:pPr>
      <w:r w:rsidRPr="0082278F">
        <w:t xml:space="preserve">Select the appropriate PI Server from the PI Servers window.  If the desired server is not listed, add it using the PI Connection Manager.  A view of the SMT application is shown in </w:t>
      </w:r>
      <w:r w:rsidR="00582D0F">
        <w:fldChar w:fldCharType="begin"/>
      </w:r>
      <w:r w:rsidR="00582D0F">
        <w:instrText xml:space="preserve"> REF _Ref135807691 \h  \* MERGEFORMAT </w:instrText>
      </w:r>
      <w:r w:rsidR="00582D0F">
        <w:fldChar w:fldCharType="separate"/>
      </w:r>
      <w:r w:rsidR="008D6A75" w:rsidRPr="00765884">
        <w:t xml:space="preserve">Figure </w:t>
      </w:r>
      <w:r w:rsidR="008D6A75">
        <w:t>4</w:t>
      </w:r>
      <w:r w:rsidR="00582D0F">
        <w:fldChar w:fldCharType="end"/>
      </w:r>
      <w:r w:rsidRPr="0082278F">
        <w:t xml:space="preserve"> </w:t>
      </w:r>
      <w:r w:rsidR="00582D0F">
        <w:fldChar w:fldCharType="begin"/>
      </w:r>
      <w:r w:rsidR="00582D0F">
        <w:instrText xml:space="preserve"> REF _Ref135807711 \p \h  \* MERGEFORMAT </w:instrText>
      </w:r>
      <w:r w:rsidR="00582D0F">
        <w:fldChar w:fldCharType="separate"/>
      </w:r>
      <w:r w:rsidR="00D903DA">
        <w:t>below</w:t>
      </w:r>
      <w:r w:rsidR="00582D0F">
        <w:fldChar w:fldCharType="end"/>
      </w:r>
      <w:r w:rsidRPr="0082278F">
        <w:t>.</w:t>
      </w:r>
    </w:p>
    <w:p w:rsidR="005E71C9" w:rsidRPr="0082278F" w:rsidRDefault="005E71C9" w:rsidP="0082278F">
      <w:pPr>
        <w:pStyle w:val="NumberedList1"/>
      </w:pPr>
      <w:r w:rsidRPr="0082278F">
        <w:t xml:space="preserve">From the System Management Plug-Ins window, select Points then Digital States.  A list of available digital state sets will be displayed in the main window for the selected PI Server.  Refer to </w:t>
      </w:r>
      <w:r w:rsidR="00582D0F">
        <w:fldChar w:fldCharType="begin"/>
      </w:r>
      <w:r w:rsidR="00582D0F">
        <w:instrText xml:space="preserve"> REF _Ref135807691 \h  \* MERGEFORMAT </w:instrText>
      </w:r>
      <w:r w:rsidR="00582D0F">
        <w:fldChar w:fldCharType="separate"/>
      </w:r>
      <w:r w:rsidR="008D6A75" w:rsidRPr="00765884">
        <w:t xml:space="preserve">Figure </w:t>
      </w:r>
      <w:r w:rsidR="008D6A75">
        <w:t>4</w:t>
      </w:r>
      <w:r w:rsidR="00582D0F">
        <w:fldChar w:fldCharType="end"/>
      </w:r>
      <w:r w:rsidRPr="0082278F">
        <w:t xml:space="preserve"> </w:t>
      </w:r>
      <w:r w:rsidR="00582D0F">
        <w:fldChar w:fldCharType="begin"/>
      </w:r>
      <w:r w:rsidR="00582D0F">
        <w:instrText xml:space="preserve"> REF _Ref135807711 \p \h  \* MERGEFORMAT </w:instrText>
      </w:r>
      <w:r w:rsidR="00582D0F">
        <w:fldChar w:fldCharType="separate"/>
      </w:r>
      <w:r w:rsidR="00D903DA">
        <w:t>below</w:t>
      </w:r>
      <w:r w:rsidR="00582D0F">
        <w:fldChar w:fldCharType="end"/>
      </w:r>
      <w:r w:rsidRPr="0082278F">
        <w:t>.</w:t>
      </w:r>
    </w:p>
    <w:p w:rsidR="005E71C9" w:rsidRPr="0082278F" w:rsidRDefault="005E71C9" w:rsidP="0082278F">
      <w:pPr>
        <w:pStyle w:val="NumberedList1"/>
      </w:pPr>
      <w:r w:rsidRPr="0082278F">
        <w:t xml:space="preserve">In the main window, right click on the desired server and select the </w:t>
      </w:r>
      <w:r w:rsidR="00CD56BB" w:rsidRPr="0082278F">
        <w:t>“</w:t>
      </w:r>
      <w:r w:rsidRPr="0082278F">
        <w:t xml:space="preserve">Import from File” option.  Refer to </w:t>
      </w:r>
      <w:r w:rsidR="00582D0F">
        <w:fldChar w:fldCharType="begin"/>
      </w:r>
      <w:r w:rsidR="00582D0F">
        <w:instrText xml:space="preserve"> REF _Ref135807691 \h  \* MERGEFORMAT </w:instrText>
      </w:r>
      <w:r w:rsidR="00582D0F">
        <w:fldChar w:fldCharType="separate"/>
      </w:r>
      <w:r w:rsidR="008D6A75" w:rsidRPr="00765884">
        <w:t xml:space="preserve">Figure </w:t>
      </w:r>
      <w:r w:rsidR="008D6A75">
        <w:t>4</w:t>
      </w:r>
      <w:r w:rsidR="00582D0F">
        <w:fldChar w:fldCharType="end"/>
      </w:r>
      <w:r w:rsidRPr="0082278F">
        <w:t xml:space="preserve"> </w:t>
      </w:r>
      <w:r w:rsidR="00582D0F">
        <w:fldChar w:fldCharType="begin"/>
      </w:r>
      <w:r w:rsidR="00582D0F">
        <w:instrText xml:space="preserve"> REF _Ref135807711 \p \h  \* MERGEFORMAT </w:instrText>
      </w:r>
      <w:r w:rsidR="00582D0F">
        <w:fldChar w:fldCharType="separate"/>
      </w:r>
      <w:r w:rsidR="00D903DA">
        <w:t>below</w:t>
      </w:r>
      <w:r w:rsidR="00582D0F">
        <w:fldChar w:fldCharType="end"/>
      </w:r>
      <w:r w:rsidRPr="0082278F">
        <w:t>.</w:t>
      </w:r>
    </w:p>
    <w:p w:rsidR="005E71C9" w:rsidRPr="00BC5592" w:rsidRDefault="005E71C9" w:rsidP="005E71C9">
      <w:pPr>
        <w:pStyle w:val="Graphic1"/>
      </w:pPr>
      <w:r>
        <w:rPr>
          <w:noProof/>
        </w:rPr>
        <w:lastRenderedPageBreak/>
        <w:drawing>
          <wp:inline distT="0" distB="0" distL="0" distR="0" wp14:anchorId="3A6AF20C" wp14:editId="33D48569">
            <wp:extent cx="4381500" cy="37242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srcRect/>
                    <a:stretch>
                      <a:fillRect/>
                    </a:stretch>
                  </pic:blipFill>
                  <pic:spPr bwMode="auto">
                    <a:xfrm>
                      <a:off x="0" y="0"/>
                      <a:ext cx="4381500" cy="3724275"/>
                    </a:xfrm>
                    <a:prstGeom prst="rect">
                      <a:avLst/>
                    </a:prstGeom>
                    <a:noFill/>
                    <a:ln w="9525">
                      <a:noFill/>
                      <a:miter lim="800000"/>
                      <a:headEnd/>
                      <a:tailEnd/>
                    </a:ln>
                  </pic:spPr>
                </pic:pic>
              </a:graphicData>
            </a:graphic>
          </wp:inline>
        </w:drawing>
      </w:r>
    </w:p>
    <w:p w:rsidR="005E71C9" w:rsidRPr="00BC5592" w:rsidRDefault="005E71C9" w:rsidP="005E71C9">
      <w:pPr>
        <w:pStyle w:val="Caption"/>
      </w:pPr>
      <w:bookmarkStart w:id="293" w:name="_Ref135807691"/>
      <w:bookmarkStart w:id="294" w:name="_Ref135807711"/>
      <w:r w:rsidRPr="00765884">
        <w:t xml:space="preserve">Figure </w:t>
      </w:r>
      <w:r w:rsidR="003668AA">
        <w:fldChar w:fldCharType="begin"/>
      </w:r>
      <w:r w:rsidR="007660DC">
        <w:instrText xml:space="preserve"> SEQ Figure \* ARABIC </w:instrText>
      </w:r>
      <w:r w:rsidR="003668AA">
        <w:fldChar w:fldCharType="separate"/>
      </w:r>
      <w:r w:rsidR="00D903DA">
        <w:rPr>
          <w:noProof/>
        </w:rPr>
        <w:t>4</w:t>
      </w:r>
      <w:r w:rsidR="003668AA">
        <w:rPr>
          <w:noProof/>
        </w:rPr>
        <w:fldChar w:fldCharType="end"/>
      </w:r>
      <w:bookmarkEnd w:id="293"/>
      <w:r w:rsidRPr="00765884">
        <w:t xml:space="preserve">: PI SMT application configured to import a digital state set file.  The PI Servers window shows the </w:t>
      </w:r>
      <w:r w:rsidR="00CD56BB">
        <w:t>“</w:t>
      </w:r>
      <w:r w:rsidRPr="00765884">
        <w:t>localhost” PI Server selected along with the System Management Plug-Ins window showing the Digital States Plug</w:t>
      </w:r>
      <w:r w:rsidRPr="00765884">
        <w:noBreakHyphen/>
        <w:t>In as being selected.  The digital state set file can now be imported by selecting the Import from File option for the localhost.</w:t>
      </w:r>
      <w:bookmarkStart w:id="295" w:name="_Ref135646143"/>
      <w:bookmarkEnd w:id="294"/>
      <w:r w:rsidRPr="00BC5592">
        <w:t xml:space="preserve"> </w:t>
      </w:r>
    </w:p>
    <w:p w:rsidR="005E71C9" w:rsidRPr="00BC5592" w:rsidRDefault="005E71C9" w:rsidP="00986FB6">
      <w:pPr>
        <w:pStyle w:val="NumberedList1"/>
      </w:pPr>
      <w:r w:rsidRPr="00BC5592">
        <w:t xml:space="preserve">Navigate to and select the </w:t>
      </w:r>
      <w:r w:rsidRPr="00BC5592">
        <w:rPr>
          <w:rStyle w:val="CodeType1"/>
        </w:rPr>
        <w:t>UniInt_Failover_DigitalSet_UFO_State.csv</w:t>
      </w:r>
      <w:r w:rsidRPr="00BC5592">
        <w:t xml:space="preserve"> file for import using the Browse icon on the display.  Select the desired Overwrite Options.  Click on the </w:t>
      </w:r>
      <w:r w:rsidRPr="003D6A11">
        <w:rPr>
          <w:rStyle w:val="ItalicType"/>
        </w:rPr>
        <w:t>OK</w:t>
      </w:r>
      <w:r w:rsidRPr="00BC5592">
        <w:t xml:space="preserve"> button.  Refer to </w:t>
      </w:r>
      <w:r w:rsidR="00582D0F">
        <w:fldChar w:fldCharType="begin"/>
      </w:r>
      <w:r w:rsidR="00582D0F">
        <w:instrText xml:space="preserve"> REF _Ref135808472 \h  \* MERGEFORMAT </w:instrText>
      </w:r>
      <w:r w:rsidR="00582D0F">
        <w:fldChar w:fldCharType="separate"/>
      </w:r>
      <w:r w:rsidR="00D903DA" w:rsidRPr="00BC5592">
        <w:t xml:space="preserve">Figure </w:t>
      </w:r>
      <w:r w:rsidR="00D903DA">
        <w:t>5</w:t>
      </w:r>
      <w:r w:rsidR="00582D0F">
        <w:fldChar w:fldCharType="end"/>
      </w:r>
      <w:r w:rsidRPr="00BC5592">
        <w:t xml:space="preserve"> </w:t>
      </w:r>
      <w:r w:rsidR="00582D0F">
        <w:fldChar w:fldCharType="begin"/>
      </w:r>
      <w:r w:rsidR="00582D0F">
        <w:instrText xml:space="preserve"> REF _Ref135808482 \p \h  \* MERGEFORMAT </w:instrText>
      </w:r>
      <w:r w:rsidR="00582D0F">
        <w:fldChar w:fldCharType="separate"/>
      </w:r>
      <w:r w:rsidR="00D903DA">
        <w:t>below</w:t>
      </w:r>
      <w:r w:rsidR="00582D0F">
        <w:fldChar w:fldCharType="end"/>
      </w:r>
      <w:r w:rsidRPr="00BC5592">
        <w:t>.</w:t>
      </w:r>
    </w:p>
    <w:p w:rsidR="005E71C9" w:rsidRPr="008A7C3D" w:rsidRDefault="005E71C9" w:rsidP="005E71C9">
      <w:pPr>
        <w:pStyle w:val="Graphic1"/>
      </w:pPr>
      <w:r>
        <w:rPr>
          <w:noProof/>
        </w:rPr>
        <w:drawing>
          <wp:inline distT="0" distB="0" distL="0" distR="0" wp14:anchorId="7B0ED8D2" wp14:editId="03A0DBAA">
            <wp:extent cx="2905125" cy="20097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a:stretch>
                      <a:fillRect/>
                    </a:stretch>
                  </pic:blipFill>
                  <pic:spPr bwMode="auto">
                    <a:xfrm>
                      <a:off x="0" y="0"/>
                      <a:ext cx="2905125" cy="2009775"/>
                    </a:xfrm>
                    <a:prstGeom prst="rect">
                      <a:avLst/>
                    </a:prstGeom>
                    <a:noFill/>
                    <a:ln w="9525">
                      <a:noFill/>
                      <a:miter lim="800000"/>
                      <a:headEnd/>
                      <a:tailEnd/>
                    </a:ln>
                  </pic:spPr>
                </pic:pic>
              </a:graphicData>
            </a:graphic>
          </wp:inline>
        </w:drawing>
      </w:r>
    </w:p>
    <w:p w:rsidR="005E71C9" w:rsidRPr="00BC5592" w:rsidRDefault="005E71C9" w:rsidP="005E71C9">
      <w:pPr>
        <w:pStyle w:val="Caption"/>
      </w:pPr>
      <w:bookmarkStart w:id="296" w:name="_Ref135808472"/>
      <w:bookmarkStart w:id="297" w:name="_Ref135808482"/>
      <w:r w:rsidRPr="00BC5592">
        <w:t xml:space="preserve">Figure </w:t>
      </w:r>
      <w:r w:rsidR="003668AA">
        <w:fldChar w:fldCharType="begin"/>
      </w:r>
      <w:r w:rsidR="007660DC">
        <w:instrText xml:space="preserve"> SEQ Figure \* ARABIC </w:instrText>
      </w:r>
      <w:r w:rsidR="003668AA">
        <w:fldChar w:fldCharType="separate"/>
      </w:r>
      <w:r w:rsidR="00D903DA">
        <w:rPr>
          <w:noProof/>
        </w:rPr>
        <w:t>5</w:t>
      </w:r>
      <w:r w:rsidR="003668AA">
        <w:rPr>
          <w:noProof/>
        </w:rPr>
        <w:fldChar w:fldCharType="end"/>
      </w:r>
      <w:bookmarkEnd w:id="296"/>
      <w:r w:rsidRPr="00BC5592">
        <w:t xml:space="preserve">: PI SMT application Import Digital Set(s) window.  This view shows the </w:t>
      </w:r>
      <w:r w:rsidRPr="00BC5592">
        <w:rPr>
          <w:rStyle w:val="CodeType1"/>
        </w:rPr>
        <w:t>UniInt_Failover_DigitalSet_UFO_State.csv</w:t>
      </w:r>
      <w:r w:rsidRPr="00BC5592">
        <w:t xml:space="preserve"> file as being selected for import.  Select the desired Overwrite Options by choosing the appropriate radio button.</w:t>
      </w:r>
      <w:bookmarkEnd w:id="297"/>
    </w:p>
    <w:p w:rsidR="005E71C9" w:rsidRPr="00BC5592" w:rsidRDefault="005E71C9" w:rsidP="00986FB6">
      <w:pPr>
        <w:pStyle w:val="NumberedList1"/>
      </w:pPr>
      <w:r w:rsidRPr="00BC5592">
        <w:lastRenderedPageBreak/>
        <w:t xml:space="preserve">Navigate to and select the </w:t>
      </w:r>
      <w:r w:rsidRPr="00BC5592">
        <w:rPr>
          <w:rStyle w:val="CodeType1"/>
        </w:rPr>
        <w:t>UniInt_Failover_DigitalSet_UFO_State.csv</w:t>
      </w:r>
      <w:r w:rsidRPr="00BC5592">
        <w:t xml:space="preserve"> file for import using the Browse icon on the display.  Select the desired Overwrite Options.  Click on the </w:t>
      </w:r>
      <w:r w:rsidRPr="003D6A11">
        <w:rPr>
          <w:rStyle w:val="ItalicType"/>
        </w:rPr>
        <w:t>OK</w:t>
      </w:r>
      <w:r w:rsidRPr="00BC5592">
        <w:t xml:space="preserve"> button.  Refer to </w:t>
      </w:r>
      <w:r w:rsidR="00582D0F">
        <w:fldChar w:fldCharType="begin"/>
      </w:r>
      <w:r w:rsidR="00582D0F">
        <w:instrText xml:space="preserve"> REF _Ref135808472 \h  \* MERGEFORMAT </w:instrText>
      </w:r>
      <w:r w:rsidR="00582D0F">
        <w:fldChar w:fldCharType="separate"/>
      </w:r>
      <w:r w:rsidR="00D903DA" w:rsidRPr="00BC5592">
        <w:t xml:space="preserve">Figure </w:t>
      </w:r>
      <w:r w:rsidR="00D903DA">
        <w:t>5</w:t>
      </w:r>
      <w:r w:rsidR="00582D0F">
        <w:fldChar w:fldCharType="end"/>
      </w:r>
      <w:r w:rsidRPr="00BC5592">
        <w:t xml:space="preserve"> </w:t>
      </w:r>
      <w:r w:rsidR="00582D0F">
        <w:fldChar w:fldCharType="begin"/>
      </w:r>
      <w:r w:rsidR="00582D0F">
        <w:instrText xml:space="preserve"> REF _Ref135808482 \p \h  \* MERGEFORMAT </w:instrText>
      </w:r>
      <w:r w:rsidR="00582D0F">
        <w:fldChar w:fldCharType="separate"/>
      </w:r>
      <w:r w:rsidR="00D903DA">
        <w:t>above</w:t>
      </w:r>
      <w:r w:rsidR="00582D0F">
        <w:fldChar w:fldCharType="end"/>
      </w:r>
      <w:r w:rsidRPr="00BC5592">
        <w:t>.</w:t>
      </w:r>
    </w:p>
    <w:p w:rsidR="005E71C9" w:rsidRPr="00BC5592" w:rsidRDefault="005E71C9" w:rsidP="00986FB6">
      <w:pPr>
        <w:pStyle w:val="NumberedList1"/>
      </w:pPr>
      <w:r w:rsidRPr="00BC5592">
        <w:t xml:space="preserve">The </w:t>
      </w:r>
      <w:r w:rsidRPr="00BC5592">
        <w:rPr>
          <w:rStyle w:val="CodeType1"/>
        </w:rPr>
        <w:t>UFO_State</w:t>
      </w:r>
      <w:r w:rsidRPr="00BC5592">
        <w:t xml:space="preserve"> digital set is created as shown in </w:t>
      </w:r>
      <w:r w:rsidR="00582D0F">
        <w:fldChar w:fldCharType="begin"/>
      </w:r>
      <w:r w:rsidR="00582D0F">
        <w:instrText xml:space="preserve"> REF _Ref135808791 \h  \* MERGEFORMAT </w:instrText>
      </w:r>
      <w:r w:rsidR="00582D0F">
        <w:fldChar w:fldCharType="separate"/>
      </w:r>
      <w:r w:rsidR="00D903DA" w:rsidRPr="00BC5592">
        <w:t xml:space="preserve">Figure </w:t>
      </w:r>
      <w:r w:rsidR="00D903DA">
        <w:t>6</w:t>
      </w:r>
      <w:r w:rsidR="00582D0F">
        <w:fldChar w:fldCharType="end"/>
      </w:r>
      <w:r w:rsidRPr="00BC5592">
        <w:t xml:space="preserve"> </w:t>
      </w:r>
      <w:r w:rsidR="00582D0F">
        <w:fldChar w:fldCharType="begin"/>
      </w:r>
      <w:r w:rsidR="00582D0F">
        <w:instrText xml:space="preserve"> REF _Ref135808799 \p \h  \* MERGEFORMAT </w:instrText>
      </w:r>
      <w:r w:rsidR="00582D0F">
        <w:fldChar w:fldCharType="separate"/>
      </w:r>
      <w:r w:rsidR="00D903DA">
        <w:t>below</w:t>
      </w:r>
      <w:r w:rsidR="00582D0F">
        <w:fldChar w:fldCharType="end"/>
      </w:r>
      <w:r w:rsidRPr="00BC5592">
        <w:t>.</w:t>
      </w:r>
    </w:p>
    <w:p w:rsidR="005E71C9" w:rsidRPr="00BC5592" w:rsidRDefault="005E71C9" w:rsidP="005E71C9">
      <w:pPr>
        <w:pStyle w:val="Graphic1"/>
      </w:pPr>
      <w:r>
        <w:rPr>
          <w:noProof/>
        </w:rPr>
        <w:drawing>
          <wp:inline distT="0" distB="0" distL="0" distR="0" wp14:anchorId="4D17C779" wp14:editId="244C4812">
            <wp:extent cx="4400550" cy="37147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srcRect/>
                    <a:stretch>
                      <a:fillRect/>
                    </a:stretch>
                  </pic:blipFill>
                  <pic:spPr bwMode="auto">
                    <a:xfrm>
                      <a:off x="0" y="0"/>
                      <a:ext cx="4400550" cy="3714750"/>
                    </a:xfrm>
                    <a:prstGeom prst="rect">
                      <a:avLst/>
                    </a:prstGeom>
                    <a:noFill/>
                    <a:ln w="9525">
                      <a:noFill/>
                      <a:miter lim="800000"/>
                      <a:headEnd/>
                      <a:tailEnd/>
                    </a:ln>
                  </pic:spPr>
                </pic:pic>
              </a:graphicData>
            </a:graphic>
          </wp:inline>
        </w:drawing>
      </w:r>
    </w:p>
    <w:p w:rsidR="005E71C9" w:rsidRPr="00BC5592" w:rsidRDefault="005E71C9" w:rsidP="005E71C9">
      <w:pPr>
        <w:pStyle w:val="Caption"/>
      </w:pPr>
      <w:bookmarkStart w:id="298" w:name="_Ref135808791"/>
      <w:bookmarkStart w:id="299" w:name="_Ref135808799"/>
      <w:r w:rsidRPr="00BC5592">
        <w:t xml:space="preserve">Figure </w:t>
      </w:r>
      <w:r w:rsidR="003668AA">
        <w:fldChar w:fldCharType="begin"/>
      </w:r>
      <w:r w:rsidR="007660DC">
        <w:instrText xml:space="preserve"> SEQ Figure \* ARABIC </w:instrText>
      </w:r>
      <w:r w:rsidR="003668AA">
        <w:fldChar w:fldCharType="separate"/>
      </w:r>
      <w:r w:rsidR="008D6A75">
        <w:rPr>
          <w:noProof/>
        </w:rPr>
        <w:t>6</w:t>
      </w:r>
      <w:r w:rsidR="003668AA">
        <w:rPr>
          <w:noProof/>
        </w:rPr>
        <w:fldChar w:fldCharType="end"/>
      </w:r>
      <w:bookmarkEnd w:id="298"/>
      <w:r w:rsidRPr="00BC5592">
        <w:t xml:space="preserve">: The PI SMT application showing the </w:t>
      </w:r>
      <w:r w:rsidRPr="00BC5592">
        <w:rPr>
          <w:rStyle w:val="CodeType1"/>
        </w:rPr>
        <w:t>UFO_State</w:t>
      </w:r>
      <w:r w:rsidRPr="00BC5592">
        <w:t xml:space="preserve"> digital set created on the </w:t>
      </w:r>
      <w:r w:rsidR="00CD56BB">
        <w:t>“</w:t>
      </w:r>
      <w:r w:rsidRPr="00BC5592">
        <w:t>localhost” PI Server.</w:t>
      </w:r>
      <w:bookmarkEnd w:id="299"/>
    </w:p>
    <w:p w:rsidR="005E71C9" w:rsidRPr="00BC5592" w:rsidRDefault="005E71C9" w:rsidP="00C21BB9">
      <w:pPr>
        <w:pStyle w:val="Heading2"/>
        <w:pageBreakBefore/>
      </w:pPr>
      <w:bookmarkStart w:id="300" w:name="_Creating_the_UniInt"/>
      <w:bookmarkStart w:id="301" w:name="_Toc326657845"/>
      <w:bookmarkStart w:id="302" w:name="_Toc136048554"/>
      <w:bookmarkStart w:id="303" w:name="_Ref136316162"/>
      <w:bookmarkStart w:id="304" w:name="_Ref136316203"/>
      <w:bookmarkStart w:id="305" w:name="_Ref136316228"/>
      <w:bookmarkStart w:id="306" w:name="_Ref136407032"/>
      <w:bookmarkStart w:id="307" w:name="_Ref136407053"/>
      <w:bookmarkStart w:id="308" w:name="_Ref136407071"/>
      <w:bookmarkStart w:id="309" w:name="_Toc136853942"/>
      <w:bookmarkEnd w:id="300"/>
      <w:r w:rsidRPr="00BC5592">
        <w:lastRenderedPageBreak/>
        <w:t xml:space="preserve">Creating the UniInt Failover Control and Failover State Tags (Phase </w:t>
      </w:r>
      <w:r w:rsidR="00F93F89">
        <w:t>2</w:t>
      </w:r>
      <w:r w:rsidRPr="00BC5592">
        <w:t>)</w:t>
      </w:r>
      <w:bookmarkEnd w:id="301"/>
    </w:p>
    <w:p w:rsidR="0033423A" w:rsidRDefault="0033423A" w:rsidP="0033423A">
      <w:pPr>
        <w:pStyle w:val="BodyText1"/>
      </w:pPr>
      <w:r>
        <w:t xml:space="preserve">The ICU can be used to create the UniInt Failover Control and State Tags.  </w:t>
      </w:r>
    </w:p>
    <w:p w:rsidR="0033423A" w:rsidRDefault="0033423A" w:rsidP="0033423A">
      <w:pPr>
        <w:pStyle w:val="BodyText1"/>
      </w:pPr>
      <w:r>
        <w:t xml:space="preserve">To use the ICU Failover page to create these tags simply right click any of the failover tags in the tag list and select the “Create all points (UFO Phase 2)” menu item.  </w:t>
      </w:r>
    </w:p>
    <w:p w:rsidR="005E71C9" w:rsidRDefault="0033423A" w:rsidP="0033423A">
      <w:pPr>
        <w:pStyle w:val="BodyText1"/>
      </w:pPr>
      <w:r>
        <w:t>If this menu choice is grayed out it is because the UFO_State digital state set has not been created on the Server yet.  There is a menu choice “Create UFO_State Digitial Set on Server xxxxxxx…” which can be used to create that digital state set.  Once this has been done then the “Create all points (UFO Phase2) should be available.</w:t>
      </w:r>
    </w:p>
    <w:p w:rsidR="0033423A" w:rsidRPr="00BC5592" w:rsidRDefault="0033423A" w:rsidP="0033423A">
      <w:pPr>
        <w:pStyle w:val="Graphic1"/>
      </w:pPr>
      <w:r w:rsidRPr="0033423A">
        <w:rPr>
          <w:noProof/>
        </w:rPr>
        <w:drawing>
          <wp:inline distT="0" distB="0" distL="0" distR="0" wp14:anchorId="1D75AF96" wp14:editId="46DDC730">
            <wp:extent cx="4895850" cy="2238375"/>
            <wp:effectExtent l="19050" t="0" r="0" b="0"/>
            <wp:docPr id="68" name="Picture 25" descr="New 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 Picture (8)"/>
                    <pic:cNvPicPr>
                      <a:picLocks noChangeAspect="1" noChangeArrowheads="1"/>
                    </pic:cNvPicPr>
                  </pic:nvPicPr>
                  <pic:blipFill>
                    <a:blip r:embed="rId91" cstate="print"/>
                    <a:srcRect/>
                    <a:stretch>
                      <a:fillRect/>
                    </a:stretch>
                  </pic:blipFill>
                  <pic:spPr bwMode="auto">
                    <a:xfrm>
                      <a:off x="0" y="0"/>
                      <a:ext cx="4895850" cy="2238375"/>
                    </a:xfrm>
                    <a:prstGeom prst="rect">
                      <a:avLst/>
                    </a:prstGeom>
                    <a:noFill/>
                    <a:ln w="9525">
                      <a:noFill/>
                      <a:miter lim="800000"/>
                      <a:headEnd/>
                      <a:tailEnd/>
                    </a:ln>
                  </pic:spPr>
                </pic:pic>
              </a:graphicData>
            </a:graphic>
          </wp:inline>
        </w:drawing>
      </w:r>
    </w:p>
    <w:p w:rsidR="005E71C9" w:rsidRPr="00BC5592" w:rsidRDefault="005E71C9" w:rsidP="005E71C9">
      <w:pPr>
        <w:pStyle w:val="BodyText1"/>
      </w:pPr>
      <w:r w:rsidRPr="00BC5592">
        <w:t>Once the failover control and failover state tags have been created the Failover page of the ICU should look similar to the illustration below.</w:t>
      </w:r>
    </w:p>
    <w:p w:rsidR="005E71C9" w:rsidRPr="00F40EF7" w:rsidRDefault="0033423A" w:rsidP="005E71C9">
      <w:pPr>
        <w:pStyle w:val="Graphic1"/>
        <w:rPr>
          <w:highlight w:val="cyan"/>
        </w:rPr>
      </w:pPr>
      <w:r w:rsidRPr="0033423A">
        <w:rPr>
          <w:noProof/>
        </w:rPr>
        <w:drawing>
          <wp:inline distT="0" distB="0" distL="0" distR="0" wp14:anchorId="452F5108" wp14:editId="43447C85">
            <wp:extent cx="4943475" cy="1257300"/>
            <wp:effectExtent l="19050" t="0" r="9525" b="0"/>
            <wp:docPr id="69" name="Picture 26" descr="New 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 Picture (9)"/>
                    <pic:cNvPicPr>
                      <a:picLocks noChangeAspect="1" noChangeArrowheads="1"/>
                    </pic:cNvPicPr>
                  </pic:nvPicPr>
                  <pic:blipFill>
                    <a:blip r:embed="rId92" cstate="print"/>
                    <a:srcRect/>
                    <a:stretch>
                      <a:fillRect/>
                    </a:stretch>
                  </pic:blipFill>
                  <pic:spPr bwMode="auto">
                    <a:xfrm>
                      <a:off x="0" y="0"/>
                      <a:ext cx="4943475" cy="1257300"/>
                    </a:xfrm>
                    <a:prstGeom prst="rect">
                      <a:avLst/>
                    </a:prstGeom>
                    <a:noFill/>
                    <a:ln w="9525">
                      <a:noFill/>
                      <a:miter lim="800000"/>
                      <a:headEnd/>
                      <a:tailEnd/>
                    </a:ln>
                  </pic:spPr>
                </pic:pic>
              </a:graphicData>
            </a:graphic>
          </wp:inline>
        </w:drawing>
      </w:r>
    </w:p>
    <w:bookmarkEnd w:id="295"/>
    <w:bookmarkEnd w:id="302"/>
    <w:bookmarkEnd w:id="303"/>
    <w:bookmarkEnd w:id="304"/>
    <w:bookmarkEnd w:id="305"/>
    <w:bookmarkEnd w:id="306"/>
    <w:bookmarkEnd w:id="307"/>
    <w:bookmarkEnd w:id="308"/>
    <w:bookmarkEnd w:id="309"/>
    <w:p w:rsidR="009A1488" w:rsidRPr="00451DF2" w:rsidRDefault="009A1488" w:rsidP="009A1488">
      <w:pPr>
        <w:pStyle w:val="BodyText1"/>
      </w:pPr>
    </w:p>
    <w:p w:rsidR="009A1488" w:rsidRPr="00D041DD" w:rsidRDefault="009A1488" w:rsidP="009A1488">
      <w:pPr>
        <w:pStyle w:val="BodyText1"/>
        <w:sectPr w:rsidR="009A1488" w:rsidRPr="00D041DD" w:rsidSect="0018486B">
          <w:headerReference w:type="even" r:id="rId93"/>
          <w:headerReference w:type="default" r:id="rId94"/>
          <w:headerReference w:type="first" r:id="rId95"/>
          <w:type w:val="oddPage"/>
          <w:pgSz w:w="12240" w:h="15840" w:code="1"/>
          <w:pgMar w:top="1440" w:right="1440" w:bottom="1152" w:left="1440" w:header="720" w:footer="864" w:gutter="0"/>
          <w:cols w:space="720"/>
          <w:titlePg/>
        </w:sectPr>
      </w:pPr>
    </w:p>
    <w:p w:rsidR="009A1488" w:rsidRDefault="009A1488" w:rsidP="009A1488">
      <w:pPr>
        <w:pStyle w:val="Heading1"/>
        <w:numPr>
          <w:ilvl w:val="0"/>
          <w:numId w:val="2"/>
        </w:numPr>
        <w:ind w:left="1440" w:hanging="1440"/>
      </w:pPr>
      <w:bookmarkStart w:id="310" w:name="_Database_Specifics"/>
      <w:bookmarkStart w:id="311" w:name="_Toc326657846"/>
      <w:bookmarkEnd w:id="310"/>
      <w:r w:rsidRPr="009A1488">
        <w:lastRenderedPageBreak/>
        <w:t>Database Specifics</w:t>
      </w:r>
      <w:bookmarkEnd w:id="311"/>
    </w:p>
    <w:p w:rsidR="009A1488" w:rsidRDefault="009A1488" w:rsidP="009A1488">
      <w:pPr>
        <w:pStyle w:val="BodyText1"/>
      </w:pPr>
      <w:r>
        <w:t xml:space="preserve">Although ODBC is the de-facto standard for accessing data stored in relational databases, there are ODBC driver implementation differences. Also the underlying relational databases differ in functionality, supported data-types, SQL syntax and so on. The following section describes some of the interface relevant limits and/or differences; however, users must be aware that this list is by far not complete. </w:t>
      </w:r>
    </w:p>
    <w:p w:rsidR="009A1488" w:rsidRDefault="009A1488" w:rsidP="00112AF1">
      <w:pPr>
        <w:pStyle w:val="Heading2"/>
      </w:pPr>
      <w:bookmarkStart w:id="312" w:name="_Oracle_7.0;_Oracle"/>
      <w:bookmarkStart w:id="313" w:name="_Toc326657847"/>
      <w:bookmarkEnd w:id="312"/>
      <w:r>
        <w:t>Oracle 7.0; Oracle 8.x, 9i, 10g, 11g; Oracle RDB</w:t>
      </w:r>
      <w:bookmarkEnd w:id="313"/>
    </w:p>
    <w:p w:rsidR="009A1488" w:rsidRDefault="009A1488" w:rsidP="00112AF1">
      <w:pPr>
        <w:pStyle w:val="Heading3"/>
      </w:pPr>
      <w:bookmarkStart w:id="314" w:name="_Toc326657848"/>
      <w:r>
        <w:t>Open Statements Limitation</w:t>
      </w:r>
      <w:bookmarkEnd w:id="314"/>
    </w:p>
    <w:p w:rsidR="009A1488" w:rsidRDefault="009A1488" w:rsidP="009A1488">
      <w:pPr>
        <w:pStyle w:val="BodyText1"/>
      </w:pPr>
      <w:r>
        <w:t>There is a limitation on the number of statements that can be opened concurrently and on some Oracle versions this limitation amounts to just 100 concurrently allocated statements. Since the interface normally uses one SQL statement per tag, not more than the specified number of tags could thus be serviced (per one RDBMSPI instance). Although it is possible to increase this limit via the keyword OPEN_CURSORS configured in the file INIT.ORA (located at the server side of the ORACLE database), this change, because it has the global influence, isn't easily applicable.</w:t>
      </w:r>
    </w:p>
    <w:p w:rsidR="009A1488" w:rsidRDefault="009A1488" w:rsidP="00112AF1">
      <w:pPr>
        <w:pStyle w:val="Note1"/>
      </w:pPr>
      <w:r w:rsidRPr="00112AF1">
        <w:rPr>
          <w:rStyle w:val="BoldType"/>
        </w:rPr>
        <w:t>Note</w:t>
      </w:r>
      <w:r>
        <w:t>: The corresponding ODBC Error message, describing the aforementioned situation, is as follows:</w:t>
      </w:r>
      <w:r w:rsidR="00112AF1">
        <w:t xml:space="preserve"> </w:t>
      </w:r>
      <w:r w:rsidR="00112AF1">
        <w:br/>
      </w:r>
      <w:r>
        <w:t>[S][HY000]: [Oracle][ODBC][Ora]ORA-01000:  maximum open cursors exceeded</w:t>
      </w:r>
    </w:p>
    <w:p w:rsidR="009A1488" w:rsidRDefault="009A1488" w:rsidP="009A1488">
      <w:pPr>
        <w:pStyle w:val="BodyText1"/>
      </w:pPr>
      <w:r>
        <w:t xml:space="preserve">One way around this limit is to group tags together (see </w:t>
      </w:r>
      <w:hyperlink w:anchor="_Data_Acquisition_Strategies" w:history="1">
        <w:r w:rsidR="000937A0" w:rsidRPr="000937A0">
          <w:rPr>
            <w:rStyle w:val="Hyperlink"/>
          </w:rPr>
          <w:t>Data Acquisition Strategies</w:t>
        </w:r>
      </w:hyperlink>
      <w:r>
        <w:t xml:space="preserve">), or run multiple instances of the interface (different Location1), because this limit is per connection. The other approach is to use the interface option </w:t>
      </w:r>
      <w:r w:rsidRPr="00B2035C">
        <w:rPr>
          <w:rFonts w:ascii="Courier New" w:hAnsi="Courier New" w:cs="Courier New"/>
          <w:sz w:val="20"/>
          <w:szCs w:val="20"/>
        </w:rPr>
        <w:t>/EXECDIRECT</w:t>
      </w:r>
      <w:r>
        <w:t xml:space="preserve"> that does not use the prepared execution at all. The direct execution </w:t>
      </w:r>
      <w:r w:rsidRPr="00B2035C">
        <w:rPr>
          <w:rFonts w:ascii="Courier New" w:hAnsi="Courier New" w:cs="Courier New"/>
          <w:sz w:val="20"/>
          <w:szCs w:val="20"/>
        </w:rPr>
        <w:t>(/EXECDIRECT</w:t>
      </w:r>
      <w:r>
        <w:t xml:space="preserve"> start</w:t>
      </w:r>
      <w:r w:rsidR="00B2035C">
        <w:t>-</w:t>
      </w:r>
      <w:r>
        <w:t>up parameter) is the preferred solution.</w:t>
      </w:r>
    </w:p>
    <w:p w:rsidR="009A1488" w:rsidRDefault="009A1488" w:rsidP="00112AF1">
      <w:pPr>
        <w:pStyle w:val="Note1"/>
      </w:pPr>
      <w:r w:rsidRPr="00112AF1">
        <w:rPr>
          <w:rStyle w:val="BoldType"/>
        </w:rPr>
        <w:t>Note</w:t>
      </w:r>
      <w:r>
        <w:t xml:space="preserve">: </w:t>
      </w:r>
      <w:r w:rsidR="00B2035C">
        <w:tab/>
      </w:r>
      <w:r>
        <w:t xml:space="preserve">The described problem also occurs when too many cursors are open from stored procedures. All cursors open within a stored procedure thus have to be properly closed. </w:t>
      </w:r>
    </w:p>
    <w:p w:rsidR="009A1488" w:rsidRDefault="009A1488" w:rsidP="00112AF1">
      <w:pPr>
        <w:pStyle w:val="Heading3"/>
        <w:pageBreakBefore/>
      </w:pPr>
      <w:bookmarkStart w:id="315" w:name="_Toc326657849"/>
      <w:r>
        <w:lastRenderedPageBreak/>
        <w:t>TOP 10</w:t>
      </w:r>
      <w:bookmarkEnd w:id="315"/>
    </w:p>
    <w:p w:rsidR="009A1488" w:rsidRDefault="009A1488" w:rsidP="009A1488">
      <w:pPr>
        <w:pStyle w:val="BodyText1"/>
      </w:pPr>
      <w:r>
        <w:t>If it is required to limit the number of returned rows (e.g. to reduce the CPU load), there is a possibility to formulate the SQL query with the number representing the maximum rows that will be returned. This option is database specific and Oracles' implementation is as follows:</w:t>
      </w:r>
    </w:p>
    <w:p w:rsidR="009A1488" w:rsidRPr="00112AF1" w:rsidRDefault="009A1488" w:rsidP="009A1488">
      <w:pPr>
        <w:pStyle w:val="BodyText1"/>
        <w:rPr>
          <w:rStyle w:val="BoldType"/>
        </w:rPr>
      </w:pPr>
      <w:r w:rsidRPr="00112AF1">
        <w:rPr>
          <w:rStyle w:val="BoldType"/>
        </w:rPr>
        <w:t>Oracle RDB</w:t>
      </w:r>
    </w:p>
    <w:p w:rsidR="009A1488" w:rsidRPr="00112AF1" w:rsidRDefault="009A1488" w:rsidP="009A1488">
      <w:pPr>
        <w:pStyle w:val="BodyText1"/>
        <w:rPr>
          <w:rStyle w:val="CodeType1"/>
        </w:rPr>
      </w:pPr>
      <w:r w:rsidRPr="00112AF1">
        <w:rPr>
          <w:rStyle w:val="CodeType1"/>
        </w:rPr>
        <w:t>SELECT timestamp,value,status FROM Table LIMIT TO 10 ROWS;</w:t>
      </w:r>
    </w:p>
    <w:p w:rsidR="009A1488" w:rsidRPr="00112AF1" w:rsidRDefault="009A1488" w:rsidP="009A1488">
      <w:pPr>
        <w:pStyle w:val="BodyText1"/>
        <w:rPr>
          <w:rStyle w:val="CodeType1"/>
        </w:rPr>
      </w:pPr>
      <w:r w:rsidRPr="00112AF1">
        <w:rPr>
          <w:rStyle w:val="CodeType1"/>
        </w:rPr>
        <w:t>SELECT timestamp,value,status FROM Table LIMIT TO 10 ROWS WHERE timestamp &gt; ? ORDER BY timestamp;</w:t>
      </w:r>
    </w:p>
    <w:p w:rsidR="009A1488" w:rsidRPr="00112AF1" w:rsidRDefault="009A1488" w:rsidP="009A1488">
      <w:pPr>
        <w:pStyle w:val="BodyText1"/>
        <w:rPr>
          <w:rStyle w:val="BoldType"/>
        </w:rPr>
      </w:pPr>
      <w:r w:rsidRPr="00112AF1">
        <w:rPr>
          <w:rStyle w:val="BoldType"/>
        </w:rPr>
        <w:t>Oracle 8.0 (NT) and above</w:t>
      </w:r>
    </w:p>
    <w:p w:rsidR="009A1488" w:rsidRDefault="009A1488" w:rsidP="009A1488">
      <w:pPr>
        <w:pStyle w:val="BodyText1"/>
      </w:pPr>
      <w:r>
        <w:t>Similar to the example for Oracle RDB, the statement to select a maximum of just 10 records looks as follows:</w:t>
      </w:r>
    </w:p>
    <w:p w:rsidR="009A1488" w:rsidRPr="00112AF1" w:rsidRDefault="009A1488" w:rsidP="009A1488">
      <w:pPr>
        <w:pStyle w:val="BodyText1"/>
        <w:rPr>
          <w:rStyle w:val="CodeType1"/>
        </w:rPr>
      </w:pPr>
      <w:r w:rsidRPr="00112AF1">
        <w:rPr>
          <w:rStyle w:val="CodeType1"/>
        </w:rPr>
        <w:t>SELECT timestamp,value,status FROM Table WHERE ROWNUM&lt;11;</w:t>
      </w:r>
    </w:p>
    <w:p w:rsidR="009A1488" w:rsidRDefault="009A1488" w:rsidP="00112AF1">
      <w:pPr>
        <w:pStyle w:val="Heading3"/>
      </w:pPr>
      <w:bookmarkStart w:id="316" w:name="_Toc326657850"/>
      <w:r>
        <w:t>How to Construct Stored Procedure that Returns Result-Set:</w:t>
      </w:r>
      <w:bookmarkEnd w:id="316"/>
    </w:p>
    <w:p w:rsidR="009A1488" w:rsidRDefault="009A1488" w:rsidP="009A1488">
      <w:pPr>
        <w:pStyle w:val="BodyText1"/>
      </w:pPr>
      <w:r>
        <w:t>It is necessary to construct two Oracle objects – a PACKAGE and the actual STORED PROCEDURE:</w:t>
      </w:r>
    </w:p>
    <w:p w:rsidR="009A1488" w:rsidRDefault="00112AF1" w:rsidP="00112AF1">
      <w:pPr>
        <w:pStyle w:val="NumberedList1"/>
        <w:numPr>
          <w:ilvl w:val="0"/>
          <w:numId w:val="26"/>
        </w:numPr>
      </w:pPr>
      <w:r>
        <w:t>P</w:t>
      </w:r>
      <w:r w:rsidR="009A1488">
        <w:t>ackage:</w:t>
      </w:r>
    </w:p>
    <w:p w:rsidR="009A1488" w:rsidRPr="00112AF1" w:rsidRDefault="00112AF1" w:rsidP="00112AF1">
      <w:pPr>
        <w:pStyle w:val="BodyText1"/>
        <w:rPr>
          <w:rStyle w:val="CodeType1"/>
        </w:rPr>
      </w:pPr>
      <w:r>
        <w:rPr>
          <w:rStyle w:val="CodeType1"/>
        </w:rPr>
        <w:tab/>
      </w:r>
      <w:r w:rsidR="009A1488" w:rsidRPr="00112AF1">
        <w:rPr>
          <w:rStyle w:val="CodeType1"/>
        </w:rPr>
        <w:t>CREATE OR REPLACE PACKAGE my</w:t>
      </w:r>
      <w:r w:rsidR="000E7984">
        <w:rPr>
          <w:rStyle w:val="CodeType1"/>
        </w:rPr>
        <w:t>Test</w:t>
      </w:r>
      <w:r w:rsidR="009A1488" w:rsidRPr="00112AF1">
        <w:rPr>
          <w:rStyle w:val="CodeType1"/>
        </w:rPr>
        <w:t xml:space="preserve">Package IS </w:t>
      </w:r>
    </w:p>
    <w:p w:rsidR="009A1488" w:rsidRPr="00112AF1" w:rsidRDefault="009A1488" w:rsidP="009A1488">
      <w:pPr>
        <w:pStyle w:val="BodyText1"/>
        <w:rPr>
          <w:rStyle w:val="CodeType1"/>
        </w:rPr>
      </w:pPr>
      <w:r w:rsidRPr="00112AF1">
        <w:rPr>
          <w:rStyle w:val="CodeType1"/>
        </w:rPr>
        <w:tab/>
        <w:t xml:space="preserve">TYPE gen_cursor IS REF CURSOR; </w:t>
      </w:r>
    </w:p>
    <w:p w:rsidR="009A1488" w:rsidRPr="00112AF1" w:rsidRDefault="009A1488" w:rsidP="009A1488">
      <w:pPr>
        <w:pStyle w:val="BodyText1"/>
        <w:rPr>
          <w:rStyle w:val="CodeType1"/>
        </w:rPr>
      </w:pPr>
      <w:r w:rsidRPr="00112AF1">
        <w:rPr>
          <w:rStyle w:val="CodeType1"/>
        </w:rPr>
        <w:tab/>
        <w:t>END my</w:t>
      </w:r>
      <w:r w:rsidR="000E7984">
        <w:rPr>
          <w:rStyle w:val="CodeType1"/>
        </w:rPr>
        <w:t>Test</w:t>
      </w:r>
      <w:r w:rsidRPr="00112AF1">
        <w:rPr>
          <w:rStyle w:val="CodeType1"/>
        </w:rPr>
        <w:t>Package;</w:t>
      </w:r>
    </w:p>
    <w:p w:rsidR="009A1488" w:rsidRDefault="00112AF1" w:rsidP="00112AF1">
      <w:pPr>
        <w:pStyle w:val="NumberedList1"/>
      </w:pPr>
      <w:r>
        <w:t>S</w:t>
      </w:r>
      <w:r w:rsidR="009A1488">
        <w:t>tored procedure (that takes for example the date argument as the input parameter):</w:t>
      </w:r>
    </w:p>
    <w:p w:rsidR="009A1488" w:rsidRPr="00112AF1" w:rsidRDefault="009A1488" w:rsidP="009A1488">
      <w:pPr>
        <w:pStyle w:val="BodyText1"/>
        <w:rPr>
          <w:rStyle w:val="CodeType1"/>
        </w:rPr>
      </w:pPr>
      <w:r w:rsidRPr="00112AF1">
        <w:rPr>
          <w:rStyle w:val="CodeType1"/>
        </w:rPr>
        <w:tab/>
        <w:t>CREATE OR REPLACE PROCEDURE myTestProc</w:t>
      </w:r>
    </w:p>
    <w:p w:rsidR="009A1488" w:rsidRPr="00112AF1" w:rsidRDefault="00112AF1" w:rsidP="009A1488">
      <w:pPr>
        <w:pStyle w:val="BodyText1"/>
        <w:rPr>
          <w:rStyle w:val="CodeType1"/>
        </w:rPr>
      </w:pPr>
      <w:r w:rsidRPr="00112AF1">
        <w:rPr>
          <w:rStyle w:val="CodeType1"/>
        </w:rPr>
        <w:tab/>
      </w:r>
      <w:r w:rsidR="009A1488" w:rsidRPr="00112AF1">
        <w:rPr>
          <w:rStyle w:val="CodeType1"/>
        </w:rPr>
        <w:t>(cur OUT my</w:t>
      </w:r>
      <w:r w:rsidR="000E7984">
        <w:rPr>
          <w:rStyle w:val="CodeType1"/>
        </w:rPr>
        <w:t>Test</w:t>
      </w:r>
      <w:r w:rsidR="009A1488" w:rsidRPr="00112AF1">
        <w:rPr>
          <w:rStyle w:val="CodeType1"/>
        </w:rPr>
        <w:t xml:space="preserve">Package.gen_cursor, ts IN date) </w:t>
      </w:r>
    </w:p>
    <w:p w:rsidR="009A1488" w:rsidRPr="00112AF1" w:rsidRDefault="00112AF1" w:rsidP="009A1488">
      <w:pPr>
        <w:pStyle w:val="BodyText1"/>
        <w:rPr>
          <w:rStyle w:val="CodeType1"/>
        </w:rPr>
      </w:pPr>
      <w:r w:rsidRPr="00112AF1">
        <w:rPr>
          <w:rStyle w:val="CodeType1"/>
        </w:rPr>
        <w:tab/>
      </w:r>
      <w:r w:rsidR="009A1488" w:rsidRPr="00112AF1">
        <w:rPr>
          <w:rStyle w:val="CodeType1"/>
        </w:rPr>
        <w:t>IS res my</w:t>
      </w:r>
      <w:r w:rsidR="000E7984">
        <w:rPr>
          <w:rStyle w:val="CodeType1"/>
        </w:rPr>
        <w:t>Test</w:t>
      </w:r>
      <w:r w:rsidR="009A1488" w:rsidRPr="00112AF1">
        <w:rPr>
          <w:rStyle w:val="CodeType1"/>
        </w:rPr>
        <w:t xml:space="preserve">Package.gen_cursor; </w:t>
      </w:r>
    </w:p>
    <w:p w:rsidR="009A1488" w:rsidRPr="00112AF1" w:rsidRDefault="009A1488" w:rsidP="009A1488">
      <w:pPr>
        <w:pStyle w:val="BodyText1"/>
        <w:rPr>
          <w:rStyle w:val="CodeType1"/>
        </w:rPr>
      </w:pPr>
      <w:r w:rsidRPr="00112AF1">
        <w:rPr>
          <w:rStyle w:val="CodeType1"/>
        </w:rPr>
        <w:tab/>
        <w:t xml:space="preserve">BEGIN </w:t>
      </w:r>
    </w:p>
    <w:p w:rsidR="009A1488" w:rsidRPr="00112AF1" w:rsidRDefault="00112AF1" w:rsidP="009A1488">
      <w:pPr>
        <w:pStyle w:val="BodyText1"/>
        <w:rPr>
          <w:rStyle w:val="CodeType1"/>
        </w:rPr>
      </w:pPr>
      <w:r w:rsidRPr="00112AF1">
        <w:rPr>
          <w:rStyle w:val="CodeType1"/>
        </w:rPr>
        <w:tab/>
      </w:r>
      <w:r w:rsidRPr="00112AF1">
        <w:rPr>
          <w:rStyle w:val="CodeType1"/>
        </w:rPr>
        <w:tab/>
      </w:r>
      <w:r w:rsidR="009A1488" w:rsidRPr="00112AF1">
        <w:rPr>
          <w:rStyle w:val="CodeType1"/>
        </w:rPr>
        <w:t xml:space="preserve">OPEN res FOR SELECT pi_time,pi_value,0 FROM pi_test1 WHERE </w:t>
      </w:r>
      <w:r w:rsidRPr="00112AF1">
        <w:rPr>
          <w:rStyle w:val="CodeType1"/>
        </w:rPr>
        <w:tab/>
      </w:r>
      <w:r w:rsidRPr="00112AF1">
        <w:rPr>
          <w:rStyle w:val="CodeType1"/>
        </w:rPr>
        <w:tab/>
      </w:r>
      <w:r w:rsidRPr="00112AF1">
        <w:rPr>
          <w:rStyle w:val="CodeType1"/>
        </w:rPr>
        <w:tab/>
      </w:r>
      <w:r w:rsidRPr="00112AF1">
        <w:rPr>
          <w:rStyle w:val="CodeType1"/>
        </w:rPr>
        <w:tab/>
      </w:r>
      <w:r w:rsidR="009A1488" w:rsidRPr="00112AF1">
        <w:rPr>
          <w:rStyle w:val="CodeType1"/>
        </w:rPr>
        <w:t>pi_time &gt; ts;</w:t>
      </w:r>
    </w:p>
    <w:p w:rsidR="009A1488" w:rsidRPr="00112AF1" w:rsidRDefault="00112AF1" w:rsidP="009A1488">
      <w:pPr>
        <w:pStyle w:val="BodyText1"/>
        <w:rPr>
          <w:rStyle w:val="CodeType1"/>
        </w:rPr>
      </w:pPr>
      <w:r w:rsidRPr="00112AF1">
        <w:rPr>
          <w:rStyle w:val="CodeType1"/>
        </w:rPr>
        <w:tab/>
      </w:r>
      <w:r w:rsidRPr="00112AF1">
        <w:rPr>
          <w:rStyle w:val="CodeType1"/>
        </w:rPr>
        <w:tab/>
      </w:r>
      <w:r w:rsidR="009A1488" w:rsidRPr="00112AF1">
        <w:rPr>
          <w:rStyle w:val="CodeType1"/>
        </w:rPr>
        <w:t xml:space="preserve">cur := res; </w:t>
      </w:r>
    </w:p>
    <w:p w:rsidR="009A1488" w:rsidRPr="00112AF1" w:rsidRDefault="009A1488" w:rsidP="009A1488">
      <w:pPr>
        <w:pStyle w:val="BodyText1"/>
        <w:rPr>
          <w:rStyle w:val="CodeType1"/>
        </w:rPr>
      </w:pPr>
      <w:r w:rsidRPr="00112AF1">
        <w:rPr>
          <w:rStyle w:val="CodeType1"/>
        </w:rPr>
        <w:tab/>
        <w:t xml:space="preserve">END </w:t>
      </w:r>
      <w:r w:rsidR="000E7984">
        <w:rPr>
          <w:rStyle w:val="CodeType1"/>
        </w:rPr>
        <w:t>myT</w:t>
      </w:r>
      <w:r w:rsidRPr="00112AF1">
        <w:rPr>
          <w:rStyle w:val="CodeType1"/>
        </w:rPr>
        <w:t>est</w:t>
      </w:r>
      <w:r w:rsidR="000E7984">
        <w:rPr>
          <w:rStyle w:val="CodeType1"/>
        </w:rPr>
        <w:t>P</w:t>
      </w:r>
      <w:r w:rsidRPr="00112AF1">
        <w:rPr>
          <w:rStyle w:val="CodeType1"/>
        </w:rPr>
        <w:t>roc;</w:t>
      </w:r>
    </w:p>
    <w:p w:rsidR="009A1488" w:rsidRDefault="009A1488" w:rsidP="009A1488">
      <w:pPr>
        <w:pStyle w:val="BodyText1"/>
      </w:pPr>
      <w:r>
        <w:t>Th</w:t>
      </w:r>
      <w:r w:rsidR="00B274C3">
        <w:t>is</w:t>
      </w:r>
      <w:r>
        <w:t xml:space="preserve"> store procedure can then be executed like:</w:t>
      </w:r>
    </w:p>
    <w:p w:rsidR="009A1488" w:rsidRPr="00112AF1" w:rsidRDefault="009A1488" w:rsidP="009A1488">
      <w:pPr>
        <w:pStyle w:val="BodyText1"/>
        <w:rPr>
          <w:rStyle w:val="CodeType1"/>
        </w:rPr>
      </w:pPr>
      <w:r w:rsidRPr="00112AF1">
        <w:rPr>
          <w:rStyle w:val="CodeType1"/>
        </w:rPr>
        <w:t>{CALL myTestProc(?)}; P1=TS</w:t>
      </w:r>
    </w:p>
    <w:p w:rsidR="009A1488" w:rsidRDefault="009A1488" w:rsidP="009A1488">
      <w:pPr>
        <w:pStyle w:val="BodyText1"/>
      </w:pPr>
      <w:r>
        <w:t>And it delivers a result-set; the same as if the SELECT statement were executed directly.</w:t>
      </w:r>
    </w:p>
    <w:p w:rsidR="009A1488" w:rsidRDefault="009A1488" w:rsidP="00112AF1">
      <w:pPr>
        <w:pStyle w:val="Note1"/>
      </w:pPr>
      <w:r w:rsidRPr="00112AF1">
        <w:rPr>
          <w:rStyle w:val="BoldType"/>
        </w:rPr>
        <w:t>Note</w:t>
      </w:r>
      <w:r>
        <w:t xml:space="preserve">: </w:t>
      </w:r>
      <w:r>
        <w:tab/>
        <w:t>The above example works only with Oracle's ODBC drivers. It has been tested with Oracle9i</w:t>
      </w:r>
      <w:r w:rsidR="000E7984">
        <w:t>.</w:t>
      </w:r>
    </w:p>
    <w:p w:rsidR="000E7984" w:rsidRDefault="000E7984" w:rsidP="000E7984"/>
    <w:p w:rsidR="009A1488" w:rsidRDefault="009A1488" w:rsidP="0014151D">
      <w:pPr>
        <w:pStyle w:val="Heading2"/>
      </w:pPr>
      <w:bookmarkStart w:id="317" w:name="_Toc326657851"/>
      <w:r>
        <w:lastRenderedPageBreak/>
        <w:t>dBase III, dBase IV</w:t>
      </w:r>
      <w:bookmarkEnd w:id="317"/>
    </w:p>
    <w:p w:rsidR="009A1488" w:rsidRDefault="009A1488" w:rsidP="000371B6">
      <w:pPr>
        <w:pStyle w:val="Heading3"/>
      </w:pPr>
      <w:bookmarkStart w:id="318" w:name="_Toc326657852"/>
      <w:r>
        <w:t>Date and Time Data Type</w:t>
      </w:r>
      <w:bookmarkEnd w:id="318"/>
    </w:p>
    <w:p w:rsidR="009A1488" w:rsidRDefault="009A1488" w:rsidP="009A1488">
      <w:pPr>
        <w:pStyle w:val="BodyText1"/>
      </w:pPr>
      <w:r>
        <w:t xml:space="preserve">dBase does not have any native timestamp data type. If sending PI timestamps to dBase, the interface and the ODBC driver will automatically convert the timestamp placeholder from the SQL_TIMESTAMP into SQL_VARCHAR (the dBase target column therefore has to be TEXT(20)). </w:t>
      </w:r>
    </w:p>
    <w:p w:rsidR="009A1488" w:rsidRDefault="009A1488" w:rsidP="009A1488">
      <w:pPr>
        <w:pStyle w:val="BodyText1"/>
      </w:pPr>
      <w:r>
        <w:t>The other direction RDB-&gt;PI is not that simple. Actually, it is not possible to read a timestamp from a TEXT field because the required ODBC function CONVERT does not support the SQL_VARCHAR into SQL_TIMESTAMP conversion either.</w:t>
      </w:r>
      <w:r w:rsidR="000371B6">
        <w:t xml:space="preserve"> </w:t>
      </w:r>
      <w:r>
        <w:t>However, a workaround is possible:</w:t>
      </w:r>
    </w:p>
    <w:p w:rsidR="009A1488" w:rsidRDefault="009A1488" w:rsidP="009A1488">
      <w:pPr>
        <w:pStyle w:val="BodyText1"/>
      </w:pPr>
      <w:r>
        <w:t>Use the dBase database as a linked table from within MS Access. Now the MS Access ODBC driver is available, which implements a function called CDATE(). The following query works for string columns e.g. TEXT(20) in dBase with the format  "DD-MMM-YY hh:mm:ss":</w:t>
      </w:r>
    </w:p>
    <w:p w:rsidR="009A1488" w:rsidRPr="000371B6" w:rsidRDefault="009A1488" w:rsidP="009A1488">
      <w:pPr>
        <w:pStyle w:val="BodyText1"/>
        <w:rPr>
          <w:rStyle w:val="CodeType1"/>
        </w:rPr>
      </w:pPr>
      <w:r w:rsidRPr="000371B6">
        <w:rPr>
          <w:rStyle w:val="CodeType1"/>
        </w:rPr>
        <w:t>SELECT CDATE(Timestamp), Value, Status FROM Table  WHERE CDATE(Timestamp) &gt; ?; P1=TS</w:t>
      </w:r>
    </w:p>
    <w:p w:rsidR="009A1488" w:rsidRDefault="009A1488" w:rsidP="009A1488">
      <w:pPr>
        <w:pStyle w:val="BodyText1"/>
      </w:pPr>
      <w:r>
        <w:t>ODBC drivers used:</w:t>
      </w:r>
    </w:p>
    <w:p w:rsidR="009A1488" w:rsidRDefault="009A1488" w:rsidP="000371B6">
      <w:pPr>
        <w:pStyle w:val="Bullet1"/>
      </w:pPr>
      <w:r>
        <w:t>Microsoft dBase Driver</w:t>
      </w:r>
      <w:r>
        <w:tab/>
        <w:t>4.00.4403.02</w:t>
      </w:r>
    </w:p>
    <w:p w:rsidR="009A1488" w:rsidRDefault="009A1488" w:rsidP="000371B6">
      <w:pPr>
        <w:pStyle w:val="Bullet1"/>
      </w:pPr>
      <w:r>
        <w:t>Microsoft Access Driver</w:t>
      </w:r>
      <w:r>
        <w:tab/>
        <w:t>4.00.4403.02</w:t>
      </w:r>
    </w:p>
    <w:p w:rsidR="009A1488" w:rsidRDefault="009A1488" w:rsidP="000371B6">
      <w:pPr>
        <w:pStyle w:val="Heading3"/>
      </w:pPr>
      <w:bookmarkStart w:id="319" w:name="_Toc326657853"/>
      <w:r>
        <w:t>Login</w:t>
      </w:r>
      <w:bookmarkEnd w:id="319"/>
    </w:p>
    <w:p w:rsidR="009A1488" w:rsidRDefault="009A1488" w:rsidP="009A1488">
      <w:pPr>
        <w:pStyle w:val="BodyText1"/>
      </w:pPr>
      <w:r>
        <w:t>dBase works without Username and Password. In order to get access from the interface a dummy username and password must be used in the startup line.</w:t>
      </w:r>
    </w:p>
    <w:p w:rsidR="009A1488" w:rsidRPr="000371B6" w:rsidRDefault="009A1488" w:rsidP="009A1488">
      <w:pPr>
        <w:pStyle w:val="BodyText1"/>
        <w:rPr>
          <w:rStyle w:val="CodeType1"/>
        </w:rPr>
      </w:pPr>
      <w:r w:rsidRPr="000371B6">
        <w:rPr>
          <w:rStyle w:val="CodeType1"/>
        </w:rPr>
        <w:t>/user_odbc=dummy  /pass_odbc=dummy</w:t>
      </w:r>
    </w:p>
    <w:p w:rsidR="009A1488" w:rsidRDefault="009A1488" w:rsidP="000371B6">
      <w:pPr>
        <w:pStyle w:val="Heading3"/>
      </w:pPr>
      <w:bookmarkStart w:id="320" w:name="_Toc326657854"/>
      <w:r>
        <w:t>Multi-User Access</w:t>
      </w:r>
      <w:bookmarkEnd w:id="320"/>
    </w:p>
    <w:p w:rsidR="009A1488" w:rsidRDefault="009A1488" w:rsidP="009A1488">
      <w:pPr>
        <w:pStyle w:val="BodyText1"/>
      </w:pPr>
      <w:r>
        <w:t>The Microsoft dBase ODBC driver seems to lock the dBase tables. That means no other application can access the table at the same time.</w:t>
      </w:r>
    </w:p>
    <w:p w:rsidR="009A1488" w:rsidRDefault="009A1488" w:rsidP="009A1488">
      <w:pPr>
        <w:pStyle w:val="BodyText1"/>
      </w:pPr>
      <w:r>
        <w:t>There are no known workarounds, other than the M</w:t>
      </w:r>
      <w:r w:rsidR="000371B6">
        <w:t>icrosoft</w:t>
      </w:r>
      <w:r>
        <w:t xml:space="preserve"> Access linked table.</w:t>
      </w:r>
    </w:p>
    <w:p w:rsidR="009A1488" w:rsidRDefault="000371B6" w:rsidP="000371B6">
      <w:pPr>
        <w:pStyle w:val="Heading2"/>
      </w:pPr>
      <w:bookmarkStart w:id="321" w:name="_Toc326657855"/>
      <w:r>
        <w:t>Microsoft</w:t>
      </w:r>
      <w:r w:rsidR="009A1488">
        <w:t xml:space="preserve"> Access</w:t>
      </w:r>
      <w:bookmarkEnd w:id="321"/>
    </w:p>
    <w:p w:rsidR="009A1488" w:rsidRDefault="009A1488" w:rsidP="000371B6">
      <w:pPr>
        <w:pStyle w:val="Heading3"/>
      </w:pPr>
      <w:bookmarkStart w:id="322" w:name="_Toc326657856"/>
      <w:r>
        <w:t>Login</w:t>
      </w:r>
      <w:bookmarkEnd w:id="322"/>
    </w:p>
    <w:p w:rsidR="009A1488" w:rsidRDefault="009A1488" w:rsidP="009A1488">
      <w:pPr>
        <w:pStyle w:val="BodyText1"/>
      </w:pPr>
      <w:r>
        <w:t>Access can also be configured without Username and Password. In order to get access from the interface a dummy username and password have to be used in the startup line.</w:t>
      </w:r>
    </w:p>
    <w:p w:rsidR="009A1488" w:rsidRPr="003D29B6" w:rsidRDefault="009A1488" w:rsidP="009A1488">
      <w:pPr>
        <w:pStyle w:val="BodyText1"/>
        <w:rPr>
          <w:rStyle w:val="CodeType1"/>
        </w:rPr>
      </w:pPr>
      <w:r w:rsidRPr="003D29B6">
        <w:rPr>
          <w:rStyle w:val="CodeType1"/>
        </w:rPr>
        <w:t>/user_odbc=dummy  /pass_odbc=dummy</w:t>
      </w:r>
    </w:p>
    <w:p w:rsidR="009A1488" w:rsidRDefault="009A1488" w:rsidP="000371B6">
      <w:pPr>
        <w:pStyle w:val="Heading3"/>
      </w:pPr>
      <w:bookmarkStart w:id="323" w:name="_Toc326657857"/>
      <w:r>
        <w:lastRenderedPageBreak/>
        <w:t>Slowdown in statement preparation for more than 50 tags</w:t>
      </w:r>
      <w:bookmarkEnd w:id="323"/>
    </w:p>
    <w:p w:rsidR="009A1488" w:rsidRDefault="009A1488" w:rsidP="003D29B6">
      <w:pPr>
        <w:pStyle w:val="BodyText1"/>
        <w:keepNext/>
        <w:keepLines/>
      </w:pPr>
      <w:r>
        <w:t>ODBC drivers used:</w:t>
      </w:r>
    </w:p>
    <w:p w:rsidR="009A1488" w:rsidRDefault="009A1488" w:rsidP="003D29B6">
      <w:pPr>
        <w:pStyle w:val="Bullet1"/>
      </w:pPr>
      <w:r>
        <w:t xml:space="preserve">Access ODBC driver </w:t>
      </w:r>
      <w:r>
        <w:tab/>
        <w:t>4.00.5303.01</w:t>
      </w:r>
    </w:p>
    <w:p w:rsidR="009A1488" w:rsidRDefault="009A1488" w:rsidP="009A1488">
      <w:pPr>
        <w:pStyle w:val="BodyText1"/>
      </w:pPr>
      <w:r>
        <w:t>The Access ODBC driver shows a decrease in performance that depends on the number of open statements. Using the prepared execution (default setting), this is equivalent to the number of tags that hold a SQL query.</w:t>
      </w:r>
    </w:p>
    <w:p w:rsidR="009A1488" w:rsidRDefault="009A1488" w:rsidP="009A1488">
      <w:pPr>
        <w:pStyle w:val="BodyText1"/>
      </w:pPr>
      <w:r>
        <w:t xml:space="preserve">For more than ~50 ODBC statements (concurrently prepared) there is a significant slowdown in speed during the preparation of additional statements. The solution is using the </w:t>
      </w:r>
      <w:r w:rsidRPr="00B2035C">
        <w:rPr>
          <w:rFonts w:ascii="Courier New" w:hAnsi="Courier New" w:cs="Courier New"/>
          <w:sz w:val="20"/>
          <w:szCs w:val="20"/>
        </w:rPr>
        <w:t>/EXECDIRECT</w:t>
      </w:r>
      <w:r>
        <w:t xml:space="preserve"> start-up parameter.</w:t>
      </w:r>
    </w:p>
    <w:p w:rsidR="009A1488" w:rsidRDefault="009A1488" w:rsidP="009A1488">
      <w:pPr>
        <w:pStyle w:val="BodyText1"/>
      </w:pPr>
      <w:r>
        <w:t>An alternative way is to use OLE DB for Jet 4.0 and an ODBC driver for OLE DB (e.g. Attunity Connect) on top.</w:t>
      </w:r>
    </w:p>
    <w:p w:rsidR="009A1488" w:rsidRDefault="009A1488" w:rsidP="000371B6">
      <w:pPr>
        <w:pStyle w:val="Heading2"/>
      </w:pPr>
      <w:bookmarkStart w:id="324" w:name="_Toc326657858"/>
      <w:r>
        <w:t>M</w:t>
      </w:r>
      <w:r w:rsidR="000371B6">
        <w:t>icrosoft</w:t>
      </w:r>
      <w:r>
        <w:t xml:space="preserve"> SQL Server 6.5, 7.0, 2000, 2005, 2008</w:t>
      </w:r>
      <w:bookmarkEnd w:id="324"/>
    </w:p>
    <w:p w:rsidR="009A1488" w:rsidRDefault="009A1488" w:rsidP="000371B6">
      <w:pPr>
        <w:pStyle w:val="Heading3"/>
      </w:pPr>
      <w:bookmarkStart w:id="325" w:name="_Toc326657859"/>
      <w:r>
        <w:t>DATETIME Data Type</w:t>
      </w:r>
      <w:bookmarkEnd w:id="325"/>
    </w:p>
    <w:p w:rsidR="009A1488" w:rsidRDefault="009A1488" w:rsidP="009A1488">
      <w:pPr>
        <w:pStyle w:val="BodyText1"/>
      </w:pPr>
      <w:r>
        <w:t>Only the DATETIME data type represents the date and time implementation. The slightly misleading name TIMESTAMP, another MS SQL Server supported data type, is a database-wide unique number that cannot be bound to the interface time related placeholders (TS, ST,…).</w:t>
      </w:r>
    </w:p>
    <w:p w:rsidR="009A1488" w:rsidRDefault="009A1488" w:rsidP="000371B6">
      <w:pPr>
        <w:pStyle w:val="Heading3"/>
      </w:pPr>
      <w:bookmarkStart w:id="326" w:name="_Toc326657860"/>
      <w:r>
        <w:t>TOP 10</w:t>
      </w:r>
      <w:bookmarkEnd w:id="326"/>
    </w:p>
    <w:p w:rsidR="009A1488" w:rsidRDefault="009A1488" w:rsidP="009A1488">
      <w:pPr>
        <w:pStyle w:val="BodyText1"/>
      </w:pPr>
      <w:r>
        <w:t>The statement for selecting a maximum of 10 records looks as follows:</w:t>
      </w:r>
    </w:p>
    <w:p w:rsidR="009A1488" w:rsidRPr="003D29B6" w:rsidRDefault="009A1488" w:rsidP="009A1488">
      <w:pPr>
        <w:pStyle w:val="BodyText1"/>
        <w:rPr>
          <w:rStyle w:val="CodeType1"/>
        </w:rPr>
      </w:pPr>
      <w:r w:rsidRPr="003D29B6">
        <w:rPr>
          <w:rStyle w:val="CodeType1"/>
        </w:rPr>
        <w:t>SELECT TOP 10 timestamp,value,status FROM Table;</w:t>
      </w:r>
    </w:p>
    <w:p w:rsidR="009A1488" w:rsidRDefault="009A1488" w:rsidP="000371B6">
      <w:pPr>
        <w:pStyle w:val="Heading3"/>
      </w:pPr>
      <w:bookmarkStart w:id="327" w:name="_Toc326657861"/>
      <w:r>
        <w:t>SET NOCOUNT ON</w:t>
      </w:r>
      <w:bookmarkEnd w:id="327"/>
    </w:p>
    <w:p w:rsidR="009A1488" w:rsidRDefault="003D29B6" w:rsidP="009A1488">
      <w:pPr>
        <w:pStyle w:val="BodyText1"/>
      </w:pPr>
      <w:r>
        <w:t xml:space="preserve">If </w:t>
      </w:r>
      <w:r w:rsidR="009A1488">
        <w:t>the stored procedure on MS SQL Server contain</w:t>
      </w:r>
      <w:r>
        <w:t>s</w:t>
      </w:r>
      <w:r w:rsidR="009A1488">
        <w:t xml:space="preserve"> more complex T-SQL code, e.g. a combination of INSERT and SELECT statements, the SET NOCOUNT ON setting is preferable. </w:t>
      </w:r>
      <w:r w:rsidR="00B2035C">
        <w:t>S</w:t>
      </w:r>
      <w:r w:rsidR="009A1488">
        <w:t xml:space="preserve">tatements </w:t>
      </w:r>
      <w:r w:rsidR="00B2035C">
        <w:t xml:space="preserve"> like </w:t>
      </w:r>
      <w:r w:rsidR="009A1488">
        <w:t>INSERT, UPDATE, DELETE, {CALL} then do NOT return the number of affected rows (as the default result-set) which, in combination with the result set from a SELECT statement can cause the following errors:</w:t>
      </w:r>
    </w:p>
    <w:p w:rsidR="009A1488" w:rsidRPr="003D29B6" w:rsidRDefault="009A1488" w:rsidP="009A1488">
      <w:pPr>
        <w:pStyle w:val="BodyText1"/>
        <w:rPr>
          <w:rStyle w:val="CodeType1"/>
        </w:rPr>
      </w:pPr>
      <w:r w:rsidRPr="003D29B6">
        <w:rPr>
          <w:rStyle w:val="CodeType1"/>
        </w:rPr>
        <w:t>"[S][24000]: [Microsoft][ODBC SQL Server Driver]Invalid cursor state"</w:t>
      </w:r>
    </w:p>
    <w:p w:rsidR="009A1488" w:rsidRDefault="009A1488" w:rsidP="009A1488">
      <w:pPr>
        <w:pStyle w:val="BodyText1"/>
      </w:pPr>
      <w:r>
        <w:t xml:space="preserve">or </w:t>
      </w:r>
    </w:p>
    <w:p w:rsidR="009A1488" w:rsidRPr="003D29B6" w:rsidRDefault="009A1488" w:rsidP="009A1488">
      <w:pPr>
        <w:pStyle w:val="BodyText1"/>
        <w:rPr>
          <w:rStyle w:val="CodeType1"/>
        </w:rPr>
      </w:pPr>
      <w:r w:rsidRPr="003D29B6">
        <w:rPr>
          <w:rStyle w:val="CodeType1"/>
        </w:rPr>
        <w:t>" [S][HY000]: [Microsoft][ODBC SQL Server Driver]Connection is busy with results for another hstmt "</w:t>
      </w:r>
    </w:p>
    <w:p w:rsidR="009A1488" w:rsidRDefault="009A1488" w:rsidP="003D29B6">
      <w:pPr>
        <w:pStyle w:val="BodyText1"/>
        <w:pageBreakBefore/>
      </w:pPr>
      <w:r>
        <w:lastRenderedPageBreak/>
        <w:t>The following code shows how to avoid the above error:</w:t>
      </w:r>
    </w:p>
    <w:p w:rsidR="009A1488" w:rsidRPr="003D29B6" w:rsidRDefault="009A1488" w:rsidP="003D29B6">
      <w:pPr>
        <w:pStyle w:val="BodyText1"/>
        <w:spacing w:before="0" w:after="0"/>
        <w:outlineLvl w:val="0"/>
        <w:rPr>
          <w:rStyle w:val="CodeType1"/>
          <w:sz w:val="18"/>
          <w:szCs w:val="18"/>
          <w:lang w:val="de-DE"/>
        </w:rPr>
      </w:pPr>
      <w:r w:rsidRPr="003D29B6">
        <w:rPr>
          <w:rStyle w:val="CodeType1"/>
          <w:sz w:val="18"/>
          <w:szCs w:val="18"/>
          <w:lang w:val="de-DE"/>
        </w:rPr>
        <w:t>CREATE PROCEDURE sp_RDBMSPI1</w:t>
      </w:r>
    </w:p>
    <w:p w:rsidR="009A1488" w:rsidRPr="003D29B6" w:rsidRDefault="009A1488" w:rsidP="003D29B6">
      <w:pPr>
        <w:pStyle w:val="BodyText1"/>
        <w:spacing w:before="0" w:after="0"/>
        <w:outlineLvl w:val="0"/>
        <w:rPr>
          <w:rStyle w:val="CodeType1"/>
          <w:sz w:val="18"/>
          <w:szCs w:val="18"/>
          <w:lang w:val="de-DE"/>
        </w:rPr>
      </w:pPr>
      <w:r w:rsidRPr="003D29B6">
        <w:rPr>
          <w:rStyle w:val="CodeType1"/>
          <w:sz w:val="18"/>
          <w:szCs w:val="18"/>
          <w:lang w:val="de-DE"/>
        </w:rPr>
        <w:t>(</w:t>
      </w:r>
    </w:p>
    <w:p w:rsidR="009A1488" w:rsidRPr="003D29B6" w:rsidRDefault="009A1488" w:rsidP="003D29B6">
      <w:pPr>
        <w:pStyle w:val="BodyText1"/>
        <w:spacing w:before="0" w:after="0"/>
        <w:outlineLvl w:val="0"/>
        <w:rPr>
          <w:rStyle w:val="CodeType1"/>
          <w:sz w:val="18"/>
          <w:szCs w:val="18"/>
          <w:lang w:val="de-DE"/>
        </w:rPr>
      </w:pPr>
      <w:r w:rsidRPr="003D29B6">
        <w:rPr>
          <w:rStyle w:val="CodeType1"/>
          <w:sz w:val="18"/>
          <w:szCs w:val="18"/>
          <w:lang w:val="de-DE"/>
        </w:rPr>
        <w:t xml:space="preserve"> </w:t>
      </w:r>
      <w:r w:rsidRPr="003D29B6">
        <w:rPr>
          <w:rStyle w:val="CodeType1"/>
          <w:sz w:val="18"/>
          <w:szCs w:val="18"/>
          <w:lang w:val="de-DE"/>
        </w:rPr>
        <w:tab/>
        <w:t xml:space="preserve">@name varchar(30), </w:t>
      </w:r>
      <w:r w:rsidRPr="003D29B6">
        <w:rPr>
          <w:rStyle w:val="CodeType1"/>
          <w:sz w:val="18"/>
          <w:szCs w:val="18"/>
          <w:lang w:val="de-DE"/>
        </w:rPr>
        <w:tab/>
        <w:t>-- tag name</w:t>
      </w:r>
    </w:p>
    <w:p w:rsidR="009A1488" w:rsidRPr="003D29B6" w:rsidRDefault="009A1488" w:rsidP="003D29B6">
      <w:pPr>
        <w:pStyle w:val="BodyText1"/>
        <w:spacing w:before="0" w:after="0"/>
        <w:outlineLvl w:val="0"/>
        <w:rPr>
          <w:rStyle w:val="CodeType1"/>
          <w:sz w:val="18"/>
          <w:szCs w:val="18"/>
          <w:lang w:val="de-DE"/>
        </w:rPr>
      </w:pPr>
      <w:r w:rsidRPr="003D29B6">
        <w:rPr>
          <w:rStyle w:val="CodeType1"/>
          <w:sz w:val="18"/>
          <w:szCs w:val="18"/>
          <w:lang w:val="de-DE"/>
        </w:rPr>
        <w:t xml:space="preserve"> </w:t>
      </w:r>
      <w:r w:rsidRPr="003D29B6">
        <w:rPr>
          <w:rStyle w:val="CodeType1"/>
          <w:sz w:val="18"/>
          <w:szCs w:val="18"/>
          <w:lang w:val="de-DE"/>
        </w:rPr>
        <w:tab/>
        <w:t>@TS datetime</w:t>
      </w:r>
      <w:r w:rsidRPr="003D29B6">
        <w:rPr>
          <w:rStyle w:val="CodeType1"/>
          <w:sz w:val="18"/>
          <w:szCs w:val="18"/>
          <w:lang w:val="de-DE"/>
        </w:rPr>
        <w:tab/>
      </w:r>
      <w:r w:rsidRPr="003D29B6">
        <w:rPr>
          <w:rStyle w:val="CodeType1"/>
          <w:sz w:val="18"/>
          <w:szCs w:val="18"/>
          <w:lang w:val="de-DE"/>
        </w:rPr>
        <w:tab/>
        <w:t>-- timestamp</w:t>
      </w:r>
    </w:p>
    <w:p w:rsidR="009A1488" w:rsidRPr="003D29B6" w:rsidRDefault="009A1488" w:rsidP="003D29B6">
      <w:pPr>
        <w:pStyle w:val="BodyText1"/>
        <w:spacing w:before="0" w:after="0"/>
        <w:outlineLvl w:val="0"/>
        <w:rPr>
          <w:rStyle w:val="CodeType1"/>
          <w:sz w:val="18"/>
          <w:szCs w:val="18"/>
          <w:lang w:val="de-DE"/>
        </w:rPr>
      </w:pPr>
      <w:r w:rsidRPr="003D29B6">
        <w:rPr>
          <w:rStyle w:val="CodeType1"/>
          <w:sz w:val="18"/>
          <w:szCs w:val="18"/>
          <w:lang w:val="de-DE"/>
        </w:rPr>
        <w:t>)</w:t>
      </w:r>
    </w:p>
    <w:p w:rsidR="009A1488" w:rsidRPr="003D29B6" w:rsidRDefault="009A1488" w:rsidP="003D29B6">
      <w:pPr>
        <w:pStyle w:val="BodyText1"/>
        <w:spacing w:before="0" w:after="0"/>
        <w:outlineLvl w:val="0"/>
        <w:rPr>
          <w:rStyle w:val="CodeType1"/>
          <w:sz w:val="18"/>
          <w:szCs w:val="18"/>
          <w:lang w:val="de-DE"/>
        </w:rPr>
      </w:pPr>
      <w:r w:rsidRPr="003D29B6">
        <w:rPr>
          <w:rStyle w:val="CodeType1"/>
          <w:sz w:val="18"/>
          <w:szCs w:val="18"/>
          <w:lang w:val="de-DE"/>
        </w:rPr>
        <w:t>AS</w:t>
      </w:r>
    </w:p>
    <w:p w:rsidR="009A1488" w:rsidRPr="003D29B6" w:rsidRDefault="009A1488" w:rsidP="003D29B6">
      <w:pPr>
        <w:pStyle w:val="BodyText1"/>
        <w:spacing w:before="0" w:after="0"/>
        <w:outlineLvl w:val="0"/>
        <w:rPr>
          <w:rStyle w:val="CodeType1"/>
          <w:sz w:val="18"/>
          <w:szCs w:val="18"/>
          <w:lang w:val="de-DE"/>
        </w:rPr>
      </w:pPr>
      <w:r w:rsidRPr="003D29B6">
        <w:rPr>
          <w:rStyle w:val="CodeType1"/>
          <w:sz w:val="18"/>
          <w:szCs w:val="18"/>
          <w:lang w:val="de-DE"/>
        </w:rPr>
        <w:t xml:space="preserve"> </w:t>
      </w:r>
      <w:r w:rsidRPr="003D29B6">
        <w:rPr>
          <w:rStyle w:val="CodeType1"/>
          <w:sz w:val="18"/>
          <w:szCs w:val="18"/>
          <w:lang w:val="de-DE"/>
        </w:rPr>
        <w:tab/>
        <w:t>SET NOCOUNT ON</w:t>
      </w:r>
    </w:p>
    <w:p w:rsidR="009A1488" w:rsidRPr="003D29B6" w:rsidRDefault="009A1488" w:rsidP="003D29B6">
      <w:pPr>
        <w:pStyle w:val="BodyText1"/>
        <w:spacing w:before="0" w:after="0"/>
        <w:outlineLvl w:val="0"/>
        <w:rPr>
          <w:rStyle w:val="CodeType1"/>
          <w:sz w:val="18"/>
          <w:szCs w:val="18"/>
          <w:lang w:val="de-DE"/>
        </w:rPr>
      </w:pPr>
      <w:r w:rsidRPr="003D29B6">
        <w:rPr>
          <w:rStyle w:val="CodeType1"/>
          <w:sz w:val="18"/>
          <w:szCs w:val="18"/>
          <w:lang w:val="de-DE"/>
        </w:rPr>
        <w:t xml:space="preserve"> </w:t>
      </w:r>
      <w:r w:rsidRPr="003D29B6">
        <w:rPr>
          <w:rStyle w:val="CodeType1"/>
          <w:sz w:val="18"/>
          <w:szCs w:val="18"/>
          <w:lang w:val="de-DE"/>
        </w:rPr>
        <w:tab/>
        <w:t>INSERT Table1 VALUES(@name,@TS)</w:t>
      </w:r>
    </w:p>
    <w:p w:rsidR="009A1488" w:rsidRPr="00D7088E" w:rsidRDefault="009A1488" w:rsidP="003D29B6">
      <w:pPr>
        <w:pStyle w:val="BodyText1"/>
        <w:spacing w:before="0" w:after="0"/>
        <w:outlineLvl w:val="0"/>
        <w:rPr>
          <w:rStyle w:val="CodeType1"/>
        </w:rPr>
      </w:pPr>
      <w:r w:rsidRPr="00D7088E">
        <w:rPr>
          <w:rStyle w:val="CodeType1"/>
        </w:rPr>
        <w:t xml:space="preserve"> </w:t>
      </w:r>
      <w:r w:rsidRPr="00D7088E">
        <w:rPr>
          <w:rStyle w:val="CodeType1"/>
        </w:rPr>
        <w:tab/>
        <w:t xml:space="preserve">SELECT Timestamp,Value,0 FROM Table2 WHERE   </w:t>
      </w:r>
      <w:r w:rsidRPr="00D7088E">
        <w:rPr>
          <w:rStyle w:val="CodeType1"/>
        </w:rPr>
        <w:tab/>
        <w:t>Tagname = @name and Timestamp &gt; @TS</w:t>
      </w:r>
    </w:p>
    <w:p w:rsidR="009A1488" w:rsidRDefault="009A1488" w:rsidP="000371B6">
      <w:pPr>
        <w:pStyle w:val="Heading2"/>
      </w:pPr>
      <w:bookmarkStart w:id="328" w:name="_Toc326657862"/>
      <w:r>
        <w:t>CA Ingres II</w:t>
      </w:r>
      <w:bookmarkEnd w:id="328"/>
    </w:p>
    <w:p w:rsidR="009A1488" w:rsidRDefault="009A1488" w:rsidP="000371B6">
      <w:pPr>
        <w:pStyle w:val="Heading3"/>
      </w:pPr>
      <w:bookmarkStart w:id="329" w:name="_Toc326657863"/>
      <w:r>
        <w:t>Software Development Kit</w:t>
      </w:r>
      <w:bookmarkEnd w:id="329"/>
    </w:p>
    <w:p w:rsidR="009A1488" w:rsidRPr="004E173B" w:rsidRDefault="009A1488" w:rsidP="004E173B">
      <w:pPr>
        <w:pStyle w:val="BodyText1"/>
      </w:pPr>
      <w:r w:rsidRPr="004E173B">
        <w:t>The ODBC driver which comes with the Ingres II Software Development Kit does not work for this interface. This is due to the fact that the ODBC driver expects the statements being re-prepared before each execution (even if the ODBC driver reports SQL_CB_CLOSE when checking SQL_CURSOR_COMMIT_BEHAVIOR). That means that the ODBC driver is inconsistent with the ODBC specification.</w:t>
      </w:r>
    </w:p>
    <w:p w:rsidR="009A1488" w:rsidRDefault="009A1488" w:rsidP="009A1488">
      <w:pPr>
        <w:pStyle w:val="BodyText1"/>
      </w:pPr>
      <w:r>
        <w:t xml:space="preserve">Other ODBC drivers for Ingres II may still work. Alternatively it is possible to set the </w:t>
      </w:r>
      <w:r w:rsidRPr="00636845">
        <w:rPr>
          <w:rStyle w:val="CodeType2"/>
        </w:rPr>
        <w:t>/EXECDIRECT</w:t>
      </w:r>
      <w:r>
        <w:t xml:space="preserve"> start-up switch.</w:t>
      </w:r>
    </w:p>
    <w:p w:rsidR="009A1488" w:rsidRDefault="009A1488" w:rsidP="000371B6">
      <w:pPr>
        <w:pStyle w:val="Heading2"/>
      </w:pPr>
      <w:bookmarkStart w:id="330" w:name="_Toc326657864"/>
      <w:r>
        <w:t>IBM DB2 (NT)</w:t>
      </w:r>
      <w:bookmarkEnd w:id="330"/>
    </w:p>
    <w:p w:rsidR="009A1488" w:rsidRDefault="009A1488" w:rsidP="000371B6">
      <w:pPr>
        <w:pStyle w:val="Heading3"/>
      </w:pPr>
      <w:bookmarkStart w:id="331" w:name="_Toc326657865"/>
      <w:r>
        <w:t>Statement Limitation</w:t>
      </w:r>
      <w:bookmarkEnd w:id="331"/>
    </w:p>
    <w:p w:rsidR="009A1488" w:rsidRDefault="009A1488" w:rsidP="009A1488">
      <w:pPr>
        <w:pStyle w:val="BodyText1"/>
      </w:pPr>
      <w:r>
        <w:t>There is a limitation on the number of statements that can be open concurrently (prepared ODBC execution) for the version 7.1. The limitation only allows 100 concurrently prepared ODBC statements. It is nevertheless possible to increase this value via a corresponding DB2 database parameter (applheapsz via the DB2 Cont</w:t>
      </w:r>
      <w:r w:rsidR="00636845">
        <w:t xml:space="preserve">rol Center: </w:t>
      </w:r>
      <w:r>
        <w:t xml:space="preserve">Configure (right clicking the particular database instance) </w:t>
      </w:r>
      <w:r w:rsidR="00133E3D">
        <w:sym w:font="Wingdings" w:char="F0E8"/>
      </w:r>
      <w:r>
        <w:t>Performance</w:t>
      </w:r>
      <w:r w:rsidR="00133E3D">
        <w:sym w:font="Wingdings" w:char="F0E8"/>
      </w:r>
      <w:r>
        <w:t>Application heap size)</w:t>
      </w:r>
    </w:p>
    <w:p w:rsidR="009A1488" w:rsidRDefault="009A1488" w:rsidP="009A1488">
      <w:pPr>
        <w:pStyle w:val="BodyText1"/>
      </w:pPr>
      <w:r>
        <w:t>ODBC drivers used:</w:t>
      </w:r>
    </w:p>
    <w:p w:rsidR="009A1488" w:rsidRDefault="009A1488" w:rsidP="00636845">
      <w:pPr>
        <w:pStyle w:val="Bullet1"/>
      </w:pPr>
      <w:r>
        <w:t>IBM DB2 (NT)</w:t>
      </w:r>
      <w:r>
        <w:tab/>
        <w:t>07.01.0000</w:t>
      </w:r>
    </w:p>
    <w:p w:rsidR="009A1488" w:rsidRDefault="009A1488" w:rsidP="00636845">
      <w:pPr>
        <w:pStyle w:val="Bullet1"/>
      </w:pPr>
      <w:r>
        <w:t>ODBC Driver</w:t>
      </w:r>
      <w:r>
        <w:tab/>
        <w:t>06.01.0000</w:t>
      </w:r>
    </w:p>
    <w:p w:rsidR="009A1488" w:rsidRDefault="009A1488" w:rsidP="000371B6">
      <w:pPr>
        <w:pStyle w:val="Note1"/>
      </w:pPr>
      <w:r w:rsidRPr="000371B6">
        <w:rPr>
          <w:rStyle w:val="BoldType"/>
        </w:rPr>
        <w:t>Note</w:t>
      </w:r>
      <w:r>
        <w:t>: The corresponding ODBC Error message describing the situation is as follows:</w:t>
      </w:r>
      <w:r w:rsidR="000371B6">
        <w:br/>
      </w:r>
      <w:r>
        <w:t>[S][57011]: [IBM][CLI Driver][DB2/NT] SQL0954C  Not enough storage is available in the application heap to process the statement.  SQLSTATE=57011</w:t>
      </w:r>
    </w:p>
    <w:p w:rsidR="009A1488" w:rsidRDefault="009A1488" w:rsidP="009A1488">
      <w:pPr>
        <w:pStyle w:val="BodyText1"/>
      </w:pPr>
      <w:r>
        <w:t xml:space="preserve">See the above discussion </w:t>
      </w:r>
      <w:r w:rsidR="004D04A7">
        <w:t>of</w:t>
      </w:r>
      <w:r>
        <w:t xml:space="preserve"> the same topic with Oracle database.</w:t>
      </w:r>
    </w:p>
    <w:p w:rsidR="009A1488" w:rsidRDefault="009A1488" w:rsidP="000371B6">
      <w:pPr>
        <w:pStyle w:val="Heading2"/>
      </w:pPr>
      <w:bookmarkStart w:id="332" w:name="_Toc326657866"/>
      <w:r>
        <w:lastRenderedPageBreak/>
        <w:t>Informix (NT)</w:t>
      </w:r>
      <w:bookmarkEnd w:id="332"/>
    </w:p>
    <w:p w:rsidR="009A1488" w:rsidRDefault="009A1488" w:rsidP="00275F98">
      <w:pPr>
        <w:pStyle w:val="BodyText1"/>
        <w:keepNext/>
      </w:pPr>
      <w:r>
        <w:t>ODBC drivers used:</w:t>
      </w:r>
    </w:p>
    <w:p w:rsidR="009A1488" w:rsidRDefault="009A1488" w:rsidP="00275F98">
      <w:pPr>
        <w:pStyle w:val="Bullet1"/>
      </w:pPr>
      <w:r>
        <w:t>Informix 07.31.0000 TC5 (NT)</w:t>
      </w:r>
      <w:r>
        <w:tab/>
        <w:t>02.80.0008 2.20 TC1</w:t>
      </w:r>
    </w:p>
    <w:p w:rsidR="009A1488" w:rsidRDefault="009A1488" w:rsidP="00275F98">
      <w:pPr>
        <w:pStyle w:val="Heading3"/>
      </w:pPr>
      <w:bookmarkStart w:id="333" w:name="_Toc326657867"/>
      <w:r>
        <w:t>Error while ODBC Re-Connection</w:t>
      </w:r>
      <w:bookmarkEnd w:id="333"/>
    </w:p>
    <w:p w:rsidR="009A1488" w:rsidRDefault="009A1488" w:rsidP="009A1488">
      <w:pPr>
        <w:pStyle w:val="BodyText1"/>
      </w:pPr>
      <w:r>
        <w:t>An access violation in the Informix ODBC driver DLL was experienced when the Informix RDB was shut down during the interface operation.</w:t>
      </w:r>
    </w:p>
    <w:p w:rsidR="009A1488" w:rsidRDefault="009A1488" w:rsidP="000371B6">
      <w:pPr>
        <w:pStyle w:val="Heading2"/>
      </w:pPr>
      <w:bookmarkStart w:id="334" w:name="_Toc326657868"/>
      <w:r>
        <w:t>Paradox</w:t>
      </w:r>
      <w:bookmarkEnd w:id="334"/>
    </w:p>
    <w:p w:rsidR="009A1488" w:rsidRDefault="009A1488" w:rsidP="009A1488">
      <w:pPr>
        <w:pStyle w:val="BodyText1"/>
      </w:pPr>
      <w:r>
        <w:t>ODBC drivers used:</w:t>
      </w:r>
    </w:p>
    <w:p w:rsidR="009A1488" w:rsidRDefault="009A1488" w:rsidP="00275F98">
      <w:pPr>
        <w:pStyle w:val="Bullet1"/>
      </w:pPr>
      <w:r>
        <w:t>Paradox, 5.x ODBC Driver</w:t>
      </w:r>
      <w:r>
        <w:tab/>
      </w:r>
      <w:r>
        <w:tab/>
        <w:t>4.00.5303.01</w:t>
      </w:r>
    </w:p>
    <w:p w:rsidR="009A1488" w:rsidRDefault="009A1488" w:rsidP="00275F98">
      <w:pPr>
        <w:pStyle w:val="Bullet1"/>
      </w:pPr>
      <w:r>
        <w:t xml:space="preserve">BDE (Borland Database Engine) </w:t>
      </w:r>
      <w:r>
        <w:tab/>
        <w:t>5.0</w:t>
      </w:r>
    </w:p>
    <w:p w:rsidR="009A1488" w:rsidRDefault="009A1488" w:rsidP="000371B6">
      <w:pPr>
        <w:pStyle w:val="Heading3"/>
      </w:pPr>
      <w:bookmarkStart w:id="335" w:name="_Toc326657869"/>
      <w:r>
        <w:t>Error when ALIASES used in WHERE Clause</w:t>
      </w:r>
      <w:bookmarkEnd w:id="335"/>
    </w:p>
    <w:p w:rsidR="009A1488" w:rsidRDefault="009A1488" w:rsidP="009A1488">
      <w:pPr>
        <w:pStyle w:val="BodyText1"/>
      </w:pPr>
      <w:r>
        <w:t>Following query returns runtime errors:</w:t>
      </w:r>
    </w:p>
    <w:p w:rsidR="009A1488" w:rsidRPr="00275F98" w:rsidRDefault="009A1488" w:rsidP="009A1488">
      <w:pPr>
        <w:pStyle w:val="BodyText1"/>
        <w:rPr>
          <w:rStyle w:val="CodeType1"/>
        </w:rPr>
      </w:pPr>
      <w:r w:rsidRPr="00275F98">
        <w:rPr>
          <w:rStyle w:val="CodeType1"/>
        </w:rPr>
        <w:t>SELECT Timestamp AS PI_TIMESTAMP,Value,0 FROM Table WHERE PI_TIMESTAMP &gt; ? ORDER BY PI_TIMESTAMP; P1=TS</w:t>
      </w:r>
    </w:p>
    <w:p w:rsidR="009A1488" w:rsidRPr="00275F98" w:rsidRDefault="009A1488" w:rsidP="009A1488">
      <w:pPr>
        <w:pStyle w:val="BodyText1"/>
        <w:rPr>
          <w:rStyle w:val="CodeType1"/>
        </w:rPr>
      </w:pPr>
      <w:r w:rsidRPr="00275F98">
        <w:rPr>
          <w:rStyle w:val="CodeType1"/>
        </w:rPr>
        <w:t>[S][07002]: [Microsoft][ODBC Paradox Driver] Too few parameters. Expected 2.</w:t>
      </w:r>
    </w:p>
    <w:p w:rsidR="009A1488" w:rsidRDefault="009A1488" w:rsidP="009A1488">
      <w:pPr>
        <w:pStyle w:val="BodyText1"/>
      </w:pPr>
      <w:r>
        <w:t>OSIsoft, LLC recommends not using aliases.</w:t>
      </w:r>
    </w:p>
    <w:p w:rsidR="005E71C9" w:rsidRPr="00451DF2" w:rsidRDefault="005E71C9" w:rsidP="00451DF2">
      <w:pPr>
        <w:pStyle w:val="BodyText1"/>
      </w:pPr>
    </w:p>
    <w:p w:rsidR="005E71C9" w:rsidRPr="00D041DD" w:rsidRDefault="005E71C9" w:rsidP="00D041DD">
      <w:pPr>
        <w:pStyle w:val="BodyText1"/>
        <w:sectPr w:rsidR="005E71C9" w:rsidRPr="00D041DD" w:rsidSect="0018486B">
          <w:headerReference w:type="even" r:id="rId96"/>
          <w:headerReference w:type="default" r:id="rId97"/>
          <w:headerReference w:type="first" r:id="rId98"/>
          <w:type w:val="oddPage"/>
          <w:pgSz w:w="12240" w:h="15840" w:code="1"/>
          <w:pgMar w:top="1440" w:right="1440" w:bottom="1152" w:left="1440" w:header="720" w:footer="864" w:gutter="0"/>
          <w:cols w:space="720"/>
          <w:titlePg/>
        </w:sectPr>
      </w:pPr>
    </w:p>
    <w:p w:rsidR="005E71C9" w:rsidRDefault="005E71C9" w:rsidP="00C21BB9">
      <w:pPr>
        <w:pStyle w:val="Heading1"/>
        <w:numPr>
          <w:ilvl w:val="0"/>
          <w:numId w:val="2"/>
        </w:numPr>
        <w:ind w:left="1440" w:hanging="1440"/>
      </w:pPr>
      <w:bookmarkStart w:id="336" w:name="_Toc136853945"/>
      <w:bookmarkStart w:id="337" w:name="_Toc326657870"/>
      <w:r>
        <w:lastRenderedPageBreak/>
        <w:t>Interface Node Clock</w:t>
      </w:r>
      <w:bookmarkEnd w:id="336"/>
      <w:bookmarkEnd w:id="337"/>
    </w:p>
    <w:p w:rsidR="005E71C9" w:rsidRPr="00067880" w:rsidRDefault="005E71C9" w:rsidP="005E71C9">
      <w:pPr>
        <w:pStyle w:val="BodyText1"/>
      </w:pPr>
      <w:r w:rsidRPr="00067880">
        <w:t>Make sure that the time and time zone settings on the computer are correct.  To confirm, run the Date/Time applet located in the Windows Control P</w:t>
      </w:r>
      <w:r w:rsidR="008C5D35">
        <w:t>anel.  If the locale where the Interface N</w:t>
      </w:r>
      <w:r w:rsidRPr="00067880">
        <w:t>ode resides observes Daylight S</w:t>
      </w:r>
      <w:r w:rsidR="008C5D35">
        <w:t>aving Time, check the</w:t>
      </w:r>
      <w:r w:rsidRPr="00067880">
        <w:t xml:space="preserve"> </w:t>
      </w:r>
      <w:r w:rsidR="00CD56BB">
        <w:t>“</w:t>
      </w:r>
      <w:r w:rsidRPr="00BB7A91">
        <w:rPr>
          <w:rStyle w:val="ItalicType"/>
        </w:rPr>
        <w:t>Automatically adjust clock for daylight saving changes</w:t>
      </w:r>
      <w:r w:rsidRPr="00067880">
        <w:t>”</w:t>
      </w:r>
      <w:r w:rsidR="008C5D35">
        <w:t xml:space="preserve"> box</w:t>
      </w:r>
      <w:r w:rsidRPr="00067880">
        <w:t>.  For example,</w:t>
      </w:r>
    </w:p>
    <w:p w:rsidR="005E71C9" w:rsidRPr="00067880" w:rsidRDefault="005E71C9" w:rsidP="005E71C9">
      <w:pPr>
        <w:pStyle w:val="Graphic1"/>
      </w:pPr>
      <w:r>
        <w:rPr>
          <w:noProof/>
        </w:rPr>
        <w:drawing>
          <wp:inline distT="0" distB="0" distL="0" distR="0" wp14:anchorId="3569C146" wp14:editId="352874CB">
            <wp:extent cx="3848100" cy="33147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srcRect/>
                    <a:stretch>
                      <a:fillRect/>
                    </a:stretch>
                  </pic:blipFill>
                  <pic:spPr bwMode="auto">
                    <a:xfrm>
                      <a:off x="0" y="0"/>
                      <a:ext cx="3848100" cy="3314700"/>
                    </a:xfrm>
                    <a:prstGeom prst="rect">
                      <a:avLst/>
                    </a:prstGeom>
                    <a:noFill/>
                    <a:ln w="9525">
                      <a:noFill/>
                      <a:miter lim="800000"/>
                      <a:headEnd/>
                      <a:tailEnd/>
                    </a:ln>
                  </pic:spPr>
                </pic:pic>
              </a:graphicData>
            </a:graphic>
          </wp:inline>
        </w:drawing>
      </w:r>
    </w:p>
    <w:p w:rsidR="005E71C9" w:rsidRPr="00067880" w:rsidRDefault="005E71C9" w:rsidP="005E71C9">
      <w:pPr>
        <w:pStyle w:val="BodyText1"/>
      </w:pPr>
      <w:r w:rsidRPr="00067880">
        <w:t xml:space="preserve">In addition, make sure that the TZ environment variable is not defined.  All of the currently defined environment variables can be viewed by opening a Command Prompt window and typing </w:t>
      </w:r>
      <w:r w:rsidRPr="00BD63E4">
        <w:rPr>
          <w:rStyle w:val="CodeType1"/>
        </w:rPr>
        <w:t>set</w:t>
      </w:r>
      <w:r w:rsidRPr="00067880">
        <w:t>.  That is,</w:t>
      </w:r>
    </w:p>
    <w:p w:rsidR="005E71C9" w:rsidRPr="00BD63E4" w:rsidRDefault="005E71C9" w:rsidP="005E71C9">
      <w:pPr>
        <w:pStyle w:val="BodyText1"/>
        <w:rPr>
          <w:rStyle w:val="CodeType1"/>
        </w:rPr>
      </w:pPr>
      <w:r w:rsidRPr="00BD63E4">
        <w:rPr>
          <w:rStyle w:val="CodeType1"/>
        </w:rPr>
        <w:t>C:&gt; set</w:t>
      </w:r>
    </w:p>
    <w:p w:rsidR="005E71C9" w:rsidRDefault="005E71C9" w:rsidP="005E71C9">
      <w:pPr>
        <w:pStyle w:val="BodyText1"/>
      </w:pPr>
      <w:r w:rsidRPr="00067880">
        <w:t xml:space="preserve">Confirm that TZ is not in the resulting list.  If it is, run the System applet of the Control </w:t>
      </w:r>
      <w:r>
        <w:t xml:space="preserve">Panel, click the </w:t>
      </w:r>
      <w:r w:rsidR="007F15CE" w:rsidRPr="007F15CE">
        <w:rPr>
          <w:rStyle w:val="ItalicType"/>
        </w:rPr>
        <w:t>“</w:t>
      </w:r>
      <w:r w:rsidRPr="003D6A11">
        <w:rPr>
          <w:rStyle w:val="ItalicType"/>
        </w:rPr>
        <w:t>Environment Variables</w:t>
      </w:r>
      <w:r w:rsidR="007F15CE">
        <w:rPr>
          <w:rStyle w:val="ItalicType"/>
        </w:rPr>
        <w:t>”</w:t>
      </w:r>
      <w:r w:rsidRPr="00BC5592">
        <w:t xml:space="preserve"> button under the Advanced Tab, and</w:t>
      </w:r>
      <w:r w:rsidRPr="00067880">
        <w:t xml:space="preserve"> remove TZ from the list of environment variables.</w:t>
      </w:r>
      <w:r w:rsidR="004D04A7">
        <w:t xml:space="preserve"> For more information </w:t>
      </w:r>
      <w:r w:rsidR="004D04A7" w:rsidRPr="004D04A7">
        <w:t xml:space="preserve">see </w:t>
      </w:r>
      <w:r w:rsidR="004D04A7">
        <w:t xml:space="preserve">section </w:t>
      </w:r>
      <w:hyperlink w:anchor="_Time_Zone_and" w:history="1">
        <w:r w:rsidR="004D04A7" w:rsidRPr="004D04A7">
          <w:rPr>
            <w:rStyle w:val="Hyperlink"/>
          </w:rPr>
          <w:t>Time Zone and Daylight Saving</w:t>
        </w:r>
      </w:hyperlink>
      <w:r w:rsidR="004D04A7" w:rsidRPr="004D04A7">
        <w:t>.</w:t>
      </w:r>
    </w:p>
    <w:p w:rsidR="00175E28" w:rsidRDefault="00175E28" w:rsidP="00175E28">
      <w:pPr>
        <w:pStyle w:val="Heading2"/>
      </w:pPr>
      <w:bookmarkStart w:id="338" w:name="_Toc326657871"/>
      <w:r>
        <w:lastRenderedPageBreak/>
        <w:t>Time Synchronization with PI Server</w:t>
      </w:r>
      <w:bookmarkEnd w:id="338"/>
    </w:p>
    <w:p w:rsidR="00175E28" w:rsidRDefault="00175E28" w:rsidP="00175E28">
      <w:pPr>
        <w:pStyle w:val="BodyText1"/>
        <w:keepLines/>
      </w:pPr>
      <w:r>
        <w:t xml:space="preserve">The interface time is automatically synchronized with the PI Server. The interface finds out the time difference (between the PI Server node and the local node) at its start-up and adds this difference to all timestamps it provides. The aforementioned time difference is re-checked each 10 minutes </w:t>
      </w:r>
      <w:r w:rsidR="008B0C31">
        <w:t>–</w:t>
      </w:r>
      <w:r>
        <w:t xml:space="preserve"> before each scan class the interface finds out if the difference was refreshed in the last 10 minutes. The time difference is independent of the TZ/DST settings of the PI Server and the interface node.</w:t>
      </w:r>
    </w:p>
    <w:p w:rsidR="00175E28" w:rsidRDefault="00175E28" w:rsidP="00175E28">
      <w:pPr>
        <w:pStyle w:val="Heading2"/>
      </w:pPr>
      <w:bookmarkStart w:id="339" w:name="_Time_Zone_and"/>
      <w:bookmarkStart w:id="340" w:name="_Toc326657872"/>
      <w:bookmarkEnd w:id="339"/>
      <w:r>
        <w:t>Time Zone and Daylight Saving</w:t>
      </w:r>
      <w:bookmarkEnd w:id="340"/>
    </w:p>
    <w:p w:rsidR="00175E28" w:rsidRDefault="00175E28" w:rsidP="00175E28">
      <w:pPr>
        <w:pStyle w:val="BodyText1"/>
      </w:pPr>
      <w:r>
        <w:t xml:space="preserve">The interface can be connected to a PI Server, which is installed in a different Time Zone or has different DST rules (than the interface node). Nevertheless, the interface operation is usually not influenced by this, because the extended PI API automatically handles all these differences. </w:t>
      </w:r>
    </w:p>
    <w:p w:rsidR="00175E28" w:rsidRDefault="00175E28" w:rsidP="00175E28">
      <w:pPr>
        <w:pStyle w:val="BodyText1"/>
      </w:pPr>
      <w:r>
        <w:t xml:space="preserve">As far as the actual RDB timestamps are concerned, it is assumed that they reflect the Time Zone/DST setting as specified in the (Windows) operating system. Because ODBC has no standard way of telling the client about the Time Zone/DST settings of the connected RDB, no timestamp conversion can be applied (should the RDB reside in some other Time Zone/DST than the interface). </w:t>
      </w:r>
    </w:p>
    <w:p w:rsidR="00175E28" w:rsidRDefault="00175E28" w:rsidP="00175E28">
      <w:pPr>
        <w:pStyle w:val="Note1"/>
      </w:pPr>
      <w:r w:rsidRPr="00175E28">
        <w:rPr>
          <w:rStyle w:val="BoldType"/>
        </w:rPr>
        <w:t>Note</w:t>
      </w:r>
      <w:r>
        <w:t xml:space="preserve">: The RDB timestamps are thus sent to PI with the Time Zone/DST settings of the interface node! </w:t>
      </w:r>
    </w:p>
    <w:p w:rsidR="00175E28" w:rsidRDefault="00175E28" w:rsidP="00175E28">
      <w:pPr>
        <w:pStyle w:val="BodyText1"/>
      </w:pPr>
      <w:r>
        <w:t xml:space="preserve">OSIsoft suggests to set the same (Time Zone/DST) settings on the interface node AS THEY ARE on the RDB machine. For example, many RDB systems are running with DST off; that is </w:t>
      </w:r>
      <w:r w:rsidR="008B0C31">
        <w:t>–</w:t>
      </w:r>
      <w:r>
        <w:t xml:space="preserve"> set the DST off also for the interface node and let the PI API to take care of the timestamp conversion between the interface node and the PI Server. </w:t>
      </w:r>
    </w:p>
    <w:p w:rsidR="00175E28" w:rsidRDefault="00175E28" w:rsidP="00175E28">
      <w:pPr>
        <w:pStyle w:val="BodyText1"/>
      </w:pPr>
      <w:r>
        <w:t xml:space="preserve">The other scenario assumes the RDB timestamps are UTC timestamps; that is, the interface considers them independent of the local operating system settings. This mode is activated by the </w:t>
      </w:r>
      <w:r w:rsidRPr="00175E28">
        <w:rPr>
          <w:rStyle w:val="CodeType2"/>
        </w:rPr>
        <w:t>/UTC</w:t>
      </w:r>
      <w:r>
        <w:t xml:space="preserve"> startup switch; see </w:t>
      </w:r>
      <w:r w:rsidR="00B274C3">
        <w:t>section</w:t>
      </w:r>
      <w:r>
        <w:t xml:space="preserve"> </w:t>
      </w:r>
      <w:hyperlink w:anchor="_Command-line_Parameters" w:history="1">
        <w:r w:rsidRPr="00175E28">
          <w:rPr>
            <w:rStyle w:val="Hyperlink"/>
          </w:rPr>
          <w:t>Command-Line Parameters</w:t>
        </w:r>
      </w:hyperlink>
      <w:r>
        <w:t xml:space="preserve"> for more details.</w:t>
      </w:r>
    </w:p>
    <w:p w:rsidR="00175E28" w:rsidRDefault="00175E28" w:rsidP="00175E28">
      <w:pPr>
        <w:pStyle w:val="Note1"/>
      </w:pPr>
      <w:r w:rsidRPr="00175E28">
        <w:rPr>
          <w:rStyle w:val="BoldType"/>
        </w:rPr>
        <w:t>Note</w:t>
      </w:r>
      <w:r>
        <w:t>:  The RDBMSPI Interface uses the extended PI API functions, which do the time zone/DST adjustment automatically. PI API version 1.3.8 or above is therefore required.</w:t>
      </w:r>
    </w:p>
    <w:p w:rsidR="005E71C9" w:rsidRDefault="005E71C9" w:rsidP="005E71C9">
      <w:pPr>
        <w:pStyle w:val="BodyText1"/>
      </w:pPr>
    </w:p>
    <w:p w:rsidR="005E71C9" w:rsidRDefault="005E71C9" w:rsidP="00405578">
      <w:pPr>
        <w:pStyle w:val="BodyText1"/>
        <w:sectPr w:rsidR="005E71C9" w:rsidSect="0018486B">
          <w:headerReference w:type="even" r:id="rId100"/>
          <w:headerReference w:type="first" r:id="rId101"/>
          <w:type w:val="oddPage"/>
          <w:pgSz w:w="12240" w:h="15840" w:code="1"/>
          <w:pgMar w:top="1440" w:right="1440" w:bottom="1152" w:left="1440" w:header="720" w:footer="864" w:gutter="0"/>
          <w:cols w:space="720"/>
          <w:titlePg/>
        </w:sectPr>
      </w:pPr>
    </w:p>
    <w:p w:rsidR="005E71C9" w:rsidRDefault="005E71C9" w:rsidP="00C21BB9">
      <w:pPr>
        <w:pStyle w:val="Heading1"/>
        <w:numPr>
          <w:ilvl w:val="0"/>
          <w:numId w:val="2"/>
        </w:numPr>
        <w:ind w:left="1440" w:hanging="1440"/>
      </w:pPr>
      <w:bookmarkStart w:id="341" w:name="_Toc136853949"/>
      <w:bookmarkStart w:id="342" w:name="_Toc326657873"/>
      <w:r>
        <w:lastRenderedPageBreak/>
        <w:t>Security</w:t>
      </w:r>
      <w:bookmarkEnd w:id="341"/>
      <w:bookmarkEnd w:id="342"/>
    </w:p>
    <w:p w:rsidR="005E71C9" w:rsidRPr="007C6FB8" w:rsidRDefault="005E71C9" w:rsidP="00C21BB9">
      <w:pPr>
        <w:pStyle w:val="Heading2"/>
      </w:pPr>
      <w:bookmarkStart w:id="343" w:name="_Toc136853950"/>
      <w:bookmarkStart w:id="344" w:name="_Toc326657874"/>
      <w:r w:rsidRPr="007C6FB8">
        <w:t>Windows</w:t>
      </w:r>
      <w:bookmarkEnd w:id="343"/>
      <w:bookmarkEnd w:id="344"/>
    </w:p>
    <w:p w:rsidR="005E71C9" w:rsidRDefault="005E71C9" w:rsidP="005E71C9">
      <w:pPr>
        <w:pStyle w:val="BodyText1"/>
      </w:pPr>
      <w:r>
        <w:t>The PI Firewall Database and the PI Proxy Database must be configured so that the interface is allowed to write data to the PI Server</w:t>
      </w:r>
      <w:r w:rsidRPr="00D66B36">
        <w:t xml:space="preserve">. </w:t>
      </w:r>
      <w:r>
        <w:t xml:space="preserve">See </w:t>
      </w:r>
      <w:r w:rsidR="00CD56BB">
        <w:t>“</w:t>
      </w:r>
      <w:r>
        <w:t xml:space="preserve">Modifying the Firewall Database” and </w:t>
      </w:r>
      <w:r w:rsidR="00CD56BB">
        <w:t>“</w:t>
      </w:r>
      <w:r>
        <w:t xml:space="preserve">Modifying the Proxy Database” in the PI Server </w:t>
      </w:r>
      <w:r>
        <w:rPr>
          <w:iCs/>
        </w:rPr>
        <w:t>manuals</w:t>
      </w:r>
      <w:r>
        <w:t>.</w:t>
      </w:r>
    </w:p>
    <w:p w:rsidR="005E71C9" w:rsidRDefault="005E71C9" w:rsidP="005E71C9">
      <w:pPr>
        <w:pStyle w:val="BodyText1"/>
      </w:pPr>
      <w:r>
        <w:t>Note that the Trust Database, which is maintained by the Base Subsystem, replaces the Proxy Database used prior to PI version 3.3. The Trust Database maintains all the functionality of the proxy mechanism while being more secure.</w:t>
      </w:r>
      <w:r w:rsidR="00B274C3">
        <w:t xml:space="preserve"> </w:t>
      </w:r>
      <w:r>
        <w:t xml:space="preserve">See </w:t>
      </w:r>
      <w:bookmarkStart w:id="345" w:name="_Ref518274860"/>
      <w:r w:rsidR="00CD56BB">
        <w:t>“</w:t>
      </w:r>
      <w:r>
        <w:t>Trust Login Security</w:t>
      </w:r>
      <w:bookmarkEnd w:id="345"/>
      <w:r>
        <w:t xml:space="preserve">” in the chapter </w:t>
      </w:r>
      <w:r w:rsidR="00CD56BB">
        <w:t>“</w:t>
      </w:r>
      <w:r>
        <w:t xml:space="preserve">Managing Security” of the </w:t>
      </w:r>
      <w:r w:rsidRPr="005006C0">
        <w:rPr>
          <w:rStyle w:val="ItalicType"/>
        </w:rPr>
        <w:t>PI Server System Management Guide</w:t>
      </w:r>
      <w:r>
        <w:t>.</w:t>
      </w:r>
    </w:p>
    <w:p w:rsidR="005E71C9" w:rsidRDefault="005E71C9" w:rsidP="005F474D">
      <w:pPr>
        <w:pStyle w:val="BodyText1"/>
      </w:pPr>
      <w:r>
        <w:t>If the interface cannot write data to the PI Server because it has insuf</w:t>
      </w:r>
      <w:r w:rsidR="005F474D">
        <w:t xml:space="preserve">ficient privileges, a </w:t>
      </w:r>
      <w:r w:rsidR="005F474D">
        <w:noBreakHyphen/>
      </w:r>
      <w:r w:rsidRPr="00BD63E4">
        <w:rPr>
          <w:rStyle w:val="CodeType1"/>
        </w:rPr>
        <w:t>10401</w:t>
      </w:r>
      <w:r>
        <w:t xml:space="preserve"> error will be reported in the </w:t>
      </w:r>
      <w:r w:rsidRPr="00BD63E4">
        <w:rPr>
          <w:rStyle w:val="CodeType1"/>
        </w:rPr>
        <w:t>pipc.log</w:t>
      </w:r>
      <w:r>
        <w:t xml:space="preserve"> file. If the interface cannot send data to a PI2 Serve, it writes a </w:t>
      </w:r>
      <w:r>
        <w:rPr>
          <w:rStyle w:val="CodeType1"/>
        </w:rPr>
        <w:t>-</w:t>
      </w:r>
      <w:r w:rsidRPr="00BD63E4">
        <w:rPr>
          <w:rStyle w:val="CodeType1"/>
        </w:rPr>
        <w:t>999</w:t>
      </w:r>
      <w:r>
        <w:t xml:space="preserve"> error. See the section </w:t>
      </w:r>
      <w:hyperlink w:anchor="Appendix_A" w:history="1">
        <w:r w:rsidRPr="00C13CAF">
          <w:rPr>
            <w:rStyle w:val="Hyperlink"/>
          </w:rPr>
          <w:t>Appendix A: Error and Info</w:t>
        </w:r>
        <w:bookmarkStart w:id="346" w:name="_Hlt443805254"/>
        <w:r w:rsidRPr="00C13CAF">
          <w:rPr>
            <w:rStyle w:val="Hyperlink"/>
          </w:rPr>
          <w:t>r</w:t>
        </w:r>
        <w:bookmarkEnd w:id="346"/>
        <w:r w:rsidRPr="00C13CAF">
          <w:rPr>
            <w:rStyle w:val="Hyperlink"/>
          </w:rPr>
          <w:t>matio</w:t>
        </w:r>
        <w:r w:rsidR="00C13CAF" w:rsidRPr="00C13CAF">
          <w:rPr>
            <w:rStyle w:val="Hyperlink"/>
          </w:rPr>
          <w:t>nal Messages</w:t>
        </w:r>
      </w:hyperlink>
      <w:r>
        <w:t xml:space="preserve"> for additional information on error messaging.</w:t>
      </w:r>
    </w:p>
    <w:p w:rsidR="005E71C9" w:rsidRPr="00067880" w:rsidRDefault="005E71C9" w:rsidP="00C21BB9">
      <w:pPr>
        <w:pStyle w:val="Heading4"/>
      </w:pPr>
      <w:r w:rsidRPr="00067880">
        <w:t>PI Server v3.3 and Higher</w:t>
      </w:r>
    </w:p>
    <w:p w:rsidR="005E71C9" w:rsidRPr="00067880" w:rsidRDefault="005E71C9" w:rsidP="00C21BB9">
      <w:pPr>
        <w:pStyle w:val="Heading5"/>
      </w:pPr>
      <w:r w:rsidRPr="00067880">
        <w:t>Security configuration using piconfig</w:t>
      </w:r>
    </w:p>
    <w:p w:rsidR="005E71C9" w:rsidRPr="00067880" w:rsidRDefault="005E71C9" w:rsidP="005E71C9">
      <w:pPr>
        <w:pStyle w:val="BodyText1"/>
      </w:pPr>
      <w:r w:rsidRPr="00067880">
        <w:t>For PI Server v3.3 and higher, the following example demonstrates how to edit the PI Trust table:</w:t>
      </w:r>
    </w:p>
    <w:p w:rsidR="005E71C9" w:rsidRPr="00405578" w:rsidRDefault="005E71C9" w:rsidP="00302B2A">
      <w:pPr>
        <w:pStyle w:val="BodyText1"/>
        <w:spacing w:before="0" w:after="0"/>
        <w:ind w:left="1440"/>
        <w:rPr>
          <w:rStyle w:val="CodeType1"/>
        </w:rPr>
      </w:pPr>
      <w:r w:rsidRPr="00405578">
        <w:rPr>
          <w:rStyle w:val="CodeType1"/>
        </w:rPr>
        <w:t>C:\PI\adm&gt; piconfig</w:t>
      </w:r>
    </w:p>
    <w:p w:rsidR="005E71C9" w:rsidRPr="00405578" w:rsidRDefault="005E71C9" w:rsidP="00302B2A">
      <w:pPr>
        <w:pStyle w:val="BodyText1"/>
        <w:spacing w:before="0" w:after="0"/>
        <w:ind w:left="1440"/>
        <w:rPr>
          <w:rStyle w:val="CodeType1"/>
        </w:rPr>
      </w:pPr>
      <w:r w:rsidRPr="00405578">
        <w:rPr>
          <w:rStyle w:val="CodeType1"/>
        </w:rPr>
        <w:t>@table pitrust</w:t>
      </w:r>
    </w:p>
    <w:p w:rsidR="005E71C9" w:rsidRPr="00405578" w:rsidRDefault="005E71C9" w:rsidP="00302B2A">
      <w:pPr>
        <w:pStyle w:val="BodyText1"/>
        <w:spacing w:before="0" w:after="0"/>
        <w:ind w:left="1440"/>
        <w:rPr>
          <w:rStyle w:val="CodeType1"/>
        </w:rPr>
      </w:pPr>
      <w:r w:rsidRPr="00405578">
        <w:rPr>
          <w:rStyle w:val="CodeType1"/>
        </w:rPr>
        <w:t>@mode create</w:t>
      </w:r>
    </w:p>
    <w:p w:rsidR="005E71C9" w:rsidRPr="00405578" w:rsidRDefault="005E71C9" w:rsidP="00302B2A">
      <w:pPr>
        <w:pStyle w:val="BodyText1"/>
        <w:spacing w:before="0" w:after="0"/>
        <w:ind w:left="1440"/>
        <w:rPr>
          <w:rStyle w:val="CodeType1"/>
        </w:rPr>
      </w:pPr>
      <w:r w:rsidRPr="00405578">
        <w:rPr>
          <w:rStyle w:val="CodeType1"/>
        </w:rPr>
        <w:t>@istr Trust,IPAddr,NetMask,PIUser</w:t>
      </w:r>
    </w:p>
    <w:p w:rsidR="005E71C9" w:rsidRPr="00405578" w:rsidRDefault="005E71C9" w:rsidP="00302B2A">
      <w:pPr>
        <w:pStyle w:val="BodyText1"/>
        <w:spacing w:before="0" w:after="0"/>
        <w:ind w:left="1440"/>
        <w:rPr>
          <w:rStyle w:val="CodeType1"/>
        </w:rPr>
      </w:pPr>
      <w:r w:rsidRPr="00405578">
        <w:rPr>
          <w:rStyle w:val="CodeType1"/>
        </w:rPr>
        <w:t>a_trust_name,192.168.100.11,255.255.255.255,piadmin</w:t>
      </w:r>
    </w:p>
    <w:p w:rsidR="005E71C9" w:rsidRPr="00405578" w:rsidRDefault="005E71C9" w:rsidP="00C21BB9">
      <w:pPr>
        <w:pStyle w:val="BodyText1"/>
        <w:spacing w:before="0" w:after="0"/>
        <w:ind w:left="1440"/>
        <w:outlineLvl w:val="0"/>
        <w:rPr>
          <w:rStyle w:val="CodeType1"/>
        </w:rPr>
      </w:pPr>
      <w:r w:rsidRPr="00405578">
        <w:rPr>
          <w:rStyle w:val="CodeType1"/>
        </w:rPr>
        <w:t>@quit</w:t>
      </w:r>
    </w:p>
    <w:p w:rsidR="005E71C9" w:rsidRPr="00067880" w:rsidRDefault="005E71C9" w:rsidP="005E71C9">
      <w:pPr>
        <w:pStyle w:val="BodyText1"/>
      </w:pPr>
      <w:r w:rsidRPr="00067880">
        <w:t>For the above,</w:t>
      </w:r>
    </w:p>
    <w:p w:rsidR="005E71C9" w:rsidRPr="00067880" w:rsidRDefault="005E71C9" w:rsidP="005E71C9">
      <w:pPr>
        <w:pStyle w:val="BodyText1"/>
      </w:pPr>
      <w:r w:rsidRPr="005006C0">
        <w:rPr>
          <w:rStyle w:val="CodeType1"/>
        </w:rPr>
        <w:t>Trust</w:t>
      </w:r>
      <w:r w:rsidRPr="00067880">
        <w:t>: An arbitrary name for the trust table entry; in the above example,</w:t>
      </w:r>
    </w:p>
    <w:p w:rsidR="005E71C9" w:rsidRPr="00405578" w:rsidRDefault="005E71C9" w:rsidP="00302B2A">
      <w:pPr>
        <w:pStyle w:val="BodyText1"/>
        <w:ind w:left="1440"/>
        <w:rPr>
          <w:rStyle w:val="CodeType1"/>
        </w:rPr>
      </w:pPr>
      <w:r w:rsidRPr="00405578">
        <w:rPr>
          <w:rStyle w:val="CodeType1"/>
        </w:rPr>
        <w:t>a_trust_name</w:t>
      </w:r>
    </w:p>
    <w:p w:rsidR="005E71C9" w:rsidRPr="00067880" w:rsidRDefault="005E71C9" w:rsidP="005E71C9">
      <w:pPr>
        <w:pStyle w:val="BodyText1"/>
      </w:pPr>
      <w:r w:rsidRPr="005006C0">
        <w:rPr>
          <w:rStyle w:val="CodeType1"/>
        </w:rPr>
        <w:t>IPAddr</w:t>
      </w:r>
      <w:r w:rsidRPr="00067880">
        <w:t>: the IP Address of the computer running the Interface; in the above example,</w:t>
      </w:r>
    </w:p>
    <w:p w:rsidR="005E71C9" w:rsidRPr="00405578" w:rsidRDefault="005E71C9" w:rsidP="00C21BB9">
      <w:pPr>
        <w:pStyle w:val="BodyText1"/>
        <w:ind w:left="1440"/>
        <w:outlineLvl w:val="0"/>
        <w:rPr>
          <w:rStyle w:val="CodeType1"/>
        </w:rPr>
      </w:pPr>
      <w:r w:rsidRPr="00405578">
        <w:rPr>
          <w:rStyle w:val="CodeType1"/>
        </w:rPr>
        <w:t>192.168.100.11</w:t>
      </w:r>
    </w:p>
    <w:p w:rsidR="005E71C9" w:rsidRPr="00067880" w:rsidRDefault="005E71C9" w:rsidP="005E71C9">
      <w:pPr>
        <w:pStyle w:val="BodyText1"/>
      </w:pPr>
      <w:r w:rsidRPr="005006C0">
        <w:rPr>
          <w:rStyle w:val="CodeType1"/>
        </w:rPr>
        <w:t>NetMask</w:t>
      </w:r>
      <w:r w:rsidRPr="00067880">
        <w:t xml:space="preserve">: the network mask; </w:t>
      </w:r>
      <w:r w:rsidRPr="005006C0">
        <w:rPr>
          <w:rStyle w:val="CodeType1"/>
        </w:rPr>
        <w:t>255.255.255.255</w:t>
      </w:r>
      <w:r w:rsidRPr="00067880">
        <w:t xml:space="preserve"> specifies an exact match with </w:t>
      </w:r>
      <w:r w:rsidRPr="00D56C3B">
        <w:rPr>
          <w:rStyle w:val="CodeType1"/>
        </w:rPr>
        <w:t>IPAddr</w:t>
      </w:r>
    </w:p>
    <w:p w:rsidR="005E71C9" w:rsidRPr="00067880" w:rsidRDefault="005E71C9" w:rsidP="005E71C9">
      <w:pPr>
        <w:pStyle w:val="BodyText1"/>
      </w:pPr>
      <w:r w:rsidRPr="005006C0">
        <w:rPr>
          <w:rStyle w:val="CodeType1"/>
        </w:rPr>
        <w:t>PIUser</w:t>
      </w:r>
      <w:r w:rsidRPr="00067880">
        <w:t xml:space="preserve">:  the PI user the Interface to be entrusted as; </w:t>
      </w:r>
      <w:r w:rsidRPr="005006C0">
        <w:rPr>
          <w:rStyle w:val="CodeType1"/>
        </w:rPr>
        <w:t>piadmin</w:t>
      </w:r>
      <w:r w:rsidRPr="00067880">
        <w:t xml:space="preserve"> is usually an appropriate user</w:t>
      </w:r>
    </w:p>
    <w:p w:rsidR="005E71C9" w:rsidRPr="00067880" w:rsidRDefault="005E71C9" w:rsidP="00C21BB9">
      <w:pPr>
        <w:pStyle w:val="Heading5"/>
      </w:pPr>
      <w:r w:rsidRPr="00067880">
        <w:lastRenderedPageBreak/>
        <w:t>Security Configuring using Trust Editor</w:t>
      </w:r>
    </w:p>
    <w:p w:rsidR="005E71C9" w:rsidRPr="00067880" w:rsidRDefault="005E71C9" w:rsidP="00B274C3">
      <w:pPr>
        <w:pStyle w:val="BodyText1"/>
        <w:keepNext/>
      </w:pPr>
      <w:r w:rsidRPr="00067880">
        <w:t>The Trust Editor plug-in for PI System Management Tools 3.x may also be used to edit the PI Trust table.</w:t>
      </w:r>
    </w:p>
    <w:p w:rsidR="005E71C9" w:rsidRPr="00067880" w:rsidRDefault="005E71C9" w:rsidP="005E71C9">
      <w:pPr>
        <w:pStyle w:val="BodyText1"/>
      </w:pPr>
      <w:r w:rsidRPr="00067880">
        <w:t>See the PI System Management chapter in the PI Server manual for more details on security configuration.</w:t>
      </w:r>
    </w:p>
    <w:p w:rsidR="005E71C9" w:rsidRPr="00067880" w:rsidRDefault="005E71C9" w:rsidP="00C21BB9">
      <w:pPr>
        <w:pStyle w:val="Heading4"/>
      </w:pPr>
      <w:r w:rsidRPr="00067880">
        <w:t>PI Server v3.2</w:t>
      </w:r>
    </w:p>
    <w:p w:rsidR="005E71C9" w:rsidRPr="00067880" w:rsidRDefault="005E71C9" w:rsidP="005E71C9">
      <w:pPr>
        <w:pStyle w:val="BodyText1"/>
      </w:pPr>
      <w:r w:rsidRPr="00067880">
        <w:t>For PI Server v3.2, the following example demonstrates how to edit the PI Proxy table:</w:t>
      </w:r>
    </w:p>
    <w:p w:rsidR="005E71C9" w:rsidRPr="00405578" w:rsidRDefault="005E71C9" w:rsidP="0082278F">
      <w:pPr>
        <w:pStyle w:val="BodyText1"/>
        <w:spacing w:before="0" w:after="0"/>
        <w:ind w:left="1440"/>
        <w:rPr>
          <w:rStyle w:val="CodeType1"/>
        </w:rPr>
      </w:pPr>
      <w:r w:rsidRPr="00405578">
        <w:rPr>
          <w:rStyle w:val="CodeType1"/>
        </w:rPr>
        <w:t>C:\PI\adm&gt; piconfig</w:t>
      </w:r>
    </w:p>
    <w:p w:rsidR="005E71C9" w:rsidRPr="00405578" w:rsidRDefault="005E71C9" w:rsidP="0082278F">
      <w:pPr>
        <w:pStyle w:val="BodyText1"/>
        <w:spacing w:before="0" w:after="0"/>
        <w:ind w:left="1440"/>
        <w:rPr>
          <w:rStyle w:val="CodeType1"/>
        </w:rPr>
      </w:pPr>
      <w:r w:rsidRPr="00405578">
        <w:rPr>
          <w:rStyle w:val="CodeType1"/>
        </w:rPr>
        <w:t>@table pi_gen,piproxy</w:t>
      </w:r>
    </w:p>
    <w:p w:rsidR="005E71C9" w:rsidRPr="00405578" w:rsidRDefault="005E71C9" w:rsidP="0082278F">
      <w:pPr>
        <w:pStyle w:val="BodyText1"/>
        <w:spacing w:before="0" w:after="0"/>
        <w:ind w:left="1440"/>
        <w:rPr>
          <w:rStyle w:val="CodeType1"/>
        </w:rPr>
      </w:pPr>
      <w:r w:rsidRPr="00405578">
        <w:rPr>
          <w:rStyle w:val="CodeType1"/>
        </w:rPr>
        <w:t>@mode create</w:t>
      </w:r>
    </w:p>
    <w:p w:rsidR="005E71C9" w:rsidRPr="00405578" w:rsidRDefault="005E71C9" w:rsidP="0082278F">
      <w:pPr>
        <w:pStyle w:val="BodyText1"/>
        <w:spacing w:before="0" w:after="0"/>
        <w:ind w:left="1440"/>
        <w:rPr>
          <w:rStyle w:val="CodeType1"/>
        </w:rPr>
      </w:pPr>
      <w:r w:rsidRPr="00405578">
        <w:rPr>
          <w:rStyle w:val="CodeType1"/>
        </w:rPr>
        <w:t>@istr host,proxyaccount</w:t>
      </w:r>
    </w:p>
    <w:p w:rsidR="005E71C9" w:rsidRPr="00405578" w:rsidRDefault="005E71C9" w:rsidP="0082278F">
      <w:pPr>
        <w:pStyle w:val="BodyText1"/>
        <w:spacing w:before="0" w:after="0"/>
        <w:ind w:left="1440"/>
        <w:rPr>
          <w:rStyle w:val="CodeType1"/>
        </w:rPr>
      </w:pPr>
      <w:r w:rsidRPr="00405578">
        <w:rPr>
          <w:rStyle w:val="CodeType1"/>
        </w:rPr>
        <w:t>piapimachine,piadmin</w:t>
      </w:r>
    </w:p>
    <w:p w:rsidR="005E71C9" w:rsidRPr="00405578" w:rsidRDefault="005E71C9" w:rsidP="0082278F">
      <w:pPr>
        <w:pStyle w:val="BodyText1"/>
        <w:spacing w:before="0" w:after="0"/>
        <w:ind w:left="1440"/>
        <w:rPr>
          <w:rStyle w:val="CodeType1"/>
        </w:rPr>
      </w:pPr>
      <w:r w:rsidRPr="00405578">
        <w:rPr>
          <w:rStyle w:val="CodeType1"/>
        </w:rPr>
        <w:t>@quit</w:t>
      </w:r>
    </w:p>
    <w:p w:rsidR="005E71C9" w:rsidRDefault="005E71C9" w:rsidP="005E71C9">
      <w:pPr>
        <w:pStyle w:val="BodyText1"/>
      </w:pPr>
      <w:r w:rsidRPr="00067880">
        <w:t xml:space="preserve">In place of </w:t>
      </w:r>
      <w:r w:rsidRPr="00BD63E4">
        <w:rPr>
          <w:rStyle w:val="CodeType1"/>
        </w:rPr>
        <w:t>piapimachine</w:t>
      </w:r>
      <w:r w:rsidRPr="00067880">
        <w:t xml:space="preserve">, put the name of the PI Interface node </w:t>
      </w:r>
      <w:r w:rsidRPr="00AB1E15">
        <w:rPr>
          <w:rStyle w:val="ItalicType"/>
        </w:rPr>
        <w:t>as it is seen by PI Server</w:t>
      </w:r>
      <w:r w:rsidRPr="00067880">
        <w:t>.</w:t>
      </w:r>
    </w:p>
    <w:p w:rsidR="005E71C9" w:rsidRPr="00CF2520" w:rsidRDefault="005E71C9" w:rsidP="005E71C9">
      <w:pPr>
        <w:pStyle w:val="BodyText1"/>
      </w:pPr>
    </w:p>
    <w:p w:rsidR="005E71C9" w:rsidRDefault="005E71C9" w:rsidP="005E71C9">
      <w:pPr>
        <w:pStyle w:val="BodyText1"/>
        <w:sectPr w:rsidR="005E71C9" w:rsidSect="0018486B">
          <w:headerReference w:type="even" r:id="rId102"/>
          <w:headerReference w:type="first" r:id="rId103"/>
          <w:type w:val="oddPage"/>
          <w:pgSz w:w="12240" w:h="15840" w:code="1"/>
          <w:pgMar w:top="1440" w:right="1440" w:bottom="1152" w:left="1440" w:header="720" w:footer="864" w:gutter="0"/>
          <w:cols w:space="720"/>
          <w:titlePg/>
        </w:sectPr>
      </w:pPr>
    </w:p>
    <w:p w:rsidR="005E71C9" w:rsidRPr="007C6FB8" w:rsidRDefault="005E71C9" w:rsidP="00C21BB9">
      <w:pPr>
        <w:pStyle w:val="Heading1"/>
        <w:numPr>
          <w:ilvl w:val="0"/>
          <w:numId w:val="2"/>
        </w:numPr>
        <w:ind w:left="1440" w:hanging="1440"/>
      </w:pPr>
      <w:bookmarkStart w:id="347" w:name="_Starting_/_Stopping_the_Interface_o"/>
      <w:bookmarkStart w:id="348" w:name="_Toc136853952"/>
      <w:bookmarkStart w:id="349" w:name="_Toc326657875"/>
      <w:bookmarkEnd w:id="347"/>
      <w:r w:rsidRPr="007C6FB8">
        <w:lastRenderedPageBreak/>
        <w:t>Starting / Stopping the Interface</w:t>
      </w:r>
      <w:bookmarkEnd w:id="348"/>
      <w:bookmarkEnd w:id="349"/>
    </w:p>
    <w:p w:rsidR="005E71C9" w:rsidRDefault="005E71C9" w:rsidP="005E71C9">
      <w:pPr>
        <w:pStyle w:val="BodyText1"/>
      </w:pPr>
      <w:r>
        <w:t>This section descr</w:t>
      </w:r>
      <w:r w:rsidR="008C5D35">
        <w:t>ibes starting and stopping the I</w:t>
      </w:r>
      <w:r>
        <w:t xml:space="preserve">nterface once it has been installed as a service. See the </w:t>
      </w:r>
      <w:r w:rsidRPr="00CD3494">
        <w:rPr>
          <w:rStyle w:val="ItalicType"/>
        </w:rPr>
        <w:t>UniInt Interface User Manual</w:t>
      </w:r>
      <w:r w:rsidR="008C5D35">
        <w:t xml:space="preserve"> to run the I</w:t>
      </w:r>
      <w:r>
        <w:t>nterface interactively.</w:t>
      </w:r>
    </w:p>
    <w:p w:rsidR="005E71C9" w:rsidRDefault="005E71C9" w:rsidP="005E71C9">
      <w:pPr>
        <w:pStyle w:val="Graphic1"/>
      </w:pPr>
      <w:r>
        <w:rPr>
          <w:noProof/>
        </w:rPr>
        <w:drawing>
          <wp:inline distT="0" distB="0" distL="0" distR="0" wp14:anchorId="6C156BD5" wp14:editId="0CD6AD4A">
            <wp:extent cx="2933700" cy="3048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srcRect/>
                    <a:stretch>
                      <a:fillRect/>
                    </a:stretch>
                  </pic:blipFill>
                  <pic:spPr bwMode="auto">
                    <a:xfrm>
                      <a:off x="0" y="0"/>
                      <a:ext cx="2933700" cy="304800"/>
                    </a:xfrm>
                    <a:prstGeom prst="rect">
                      <a:avLst/>
                    </a:prstGeom>
                    <a:noFill/>
                    <a:ln w="9525">
                      <a:noFill/>
                      <a:miter lim="800000"/>
                      <a:headEnd/>
                      <a:tailEnd/>
                    </a:ln>
                  </pic:spPr>
                </pic:pic>
              </a:graphicData>
            </a:graphic>
          </wp:inline>
        </w:drawing>
      </w:r>
    </w:p>
    <w:p w:rsidR="005E71C9" w:rsidRDefault="005E71C9" w:rsidP="00C21BB9">
      <w:pPr>
        <w:pStyle w:val="Heading2"/>
      </w:pPr>
      <w:bookmarkStart w:id="350" w:name="_Toc136853953"/>
      <w:bookmarkStart w:id="351" w:name="_Toc326657876"/>
      <w:r>
        <w:t>Starting Interface as a Service</w:t>
      </w:r>
      <w:bookmarkEnd w:id="350"/>
      <w:bookmarkEnd w:id="351"/>
    </w:p>
    <w:p w:rsidR="005E71C9" w:rsidRDefault="008C5D35" w:rsidP="005E71C9">
      <w:pPr>
        <w:pStyle w:val="BodyText1"/>
      </w:pPr>
      <w:r>
        <w:t>If the I</w:t>
      </w:r>
      <w:r w:rsidR="005E71C9">
        <w:t>nterface was installed a</w:t>
      </w:r>
      <w:r>
        <w:t>s</w:t>
      </w:r>
      <w:r w:rsidR="005E71C9">
        <w:t xml:space="preserve"> service, it c</w:t>
      </w:r>
      <w:r>
        <w:t>an be started from PI ICU, the S</w:t>
      </w:r>
      <w:r w:rsidR="005E71C9">
        <w:t>ervices control panel or with the command:</w:t>
      </w:r>
    </w:p>
    <w:p w:rsidR="005E71C9" w:rsidRPr="00405578" w:rsidRDefault="00175E28" w:rsidP="00D041DD">
      <w:pPr>
        <w:pStyle w:val="BodyText1"/>
        <w:rPr>
          <w:rStyle w:val="CodeType1"/>
        </w:rPr>
      </w:pPr>
      <w:r w:rsidRPr="00175E28">
        <w:rPr>
          <w:rStyle w:val="CodeType1"/>
        </w:rPr>
        <w:t>rdbmspi</w:t>
      </w:r>
      <w:r w:rsidR="005E71C9" w:rsidRPr="00405578">
        <w:rPr>
          <w:rStyle w:val="CodeType1"/>
        </w:rPr>
        <w:t xml:space="preserve">.exe </w:t>
      </w:r>
      <w:r w:rsidR="008B0C31">
        <w:rPr>
          <w:rStyle w:val="CodeType1"/>
        </w:rPr>
        <w:t>–</w:t>
      </w:r>
      <w:r w:rsidR="005E71C9" w:rsidRPr="00405578">
        <w:rPr>
          <w:rStyle w:val="CodeType1"/>
        </w:rPr>
        <w:t>start</w:t>
      </w:r>
    </w:p>
    <w:p w:rsidR="005E71C9" w:rsidRDefault="005E71C9" w:rsidP="005E71C9">
      <w:pPr>
        <w:pStyle w:val="BodyText1"/>
      </w:pPr>
      <w:r>
        <w:t xml:space="preserve">To start the interface service with PI ICU, use the </w:t>
      </w:r>
      <w:r>
        <w:rPr>
          <w:noProof/>
        </w:rPr>
        <w:drawing>
          <wp:inline distT="0" distB="0" distL="0" distR="0" wp14:anchorId="22C29A5F" wp14:editId="1EA8E19D">
            <wp:extent cx="257175" cy="2190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t xml:space="preserve"> button on the PI ICU toolbar.</w:t>
      </w:r>
    </w:p>
    <w:p w:rsidR="005E71C9" w:rsidRDefault="005E71C9" w:rsidP="005E71C9">
      <w:pPr>
        <w:pStyle w:val="BodyText1"/>
      </w:pPr>
      <w:r w:rsidRPr="00067880">
        <w:t>A message</w:t>
      </w:r>
      <w:r>
        <w:t xml:space="preserve"> will inform the user of the</w:t>
      </w:r>
      <w:r w:rsidRPr="00067880">
        <w:t xml:space="preserve"> status of the interface service. Even if the message indicates that the service has started successfully, double check through the Services control panel applet. Services may terminate immediately after startup for a variety of reasons, and one typical reason is that the service is not able to find the command-line parameters in the associated </w:t>
      </w:r>
      <w:r w:rsidRPr="00BD63E4">
        <w:rPr>
          <w:rStyle w:val="CodeType1"/>
        </w:rPr>
        <w:t>.bat</w:t>
      </w:r>
      <w:r w:rsidRPr="00067880">
        <w:t xml:space="preserve"> file</w:t>
      </w:r>
      <w:r w:rsidRPr="00D66B36">
        <w:t xml:space="preserve">. </w:t>
      </w:r>
      <w:r w:rsidRPr="00067880">
        <w:t xml:space="preserve">Verify that the root name of the </w:t>
      </w:r>
      <w:r w:rsidRPr="00BD63E4">
        <w:rPr>
          <w:rStyle w:val="CodeType1"/>
        </w:rPr>
        <w:t>.bat</w:t>
      </w:r>
      <w:r w:rsidRPr="00067880">
        <w:t xml:space="preserve"> file and the </w:t>
      </w:r>
      <w:r w:rsidRPr="00BD63E4">
        <w:rPr>
          <w:rStyle w:val="CodeType1"/>
        </w:rPr>
        <w:t>.exe </w:t>
      </w:r>
      <w:r w:rsidRPr="00067880">
        <w:t xml:space="preserve">file are the same, and that the </w:t>
      </w:r>
      <w:r w:rsidRPr="00BD63E4">
        <w:rPr>
          <w:rStyle w:val="CodeType1"/>
        </w:rPr>
        <w:t>.bat</w:t>
      </w:r>
      <w:r w:rsidRPr="00067880">
        <w:t xml:space="preserve"> file and the </w:t>
      </w:r>
      <w:r w:rsidRPr="00BD63E4">
        <w:rPr>
          <w:rStyle w:val="CodeType1"/>
        </w:rPr>
        <w:t>.exe</w:t>
      </w:r>
      <w:r w:rsidRPr="00067880">
        <w:t xml:space="preserve"> file are in the same directory</w:t>
      </w:r>
      <w:r w:rsidRPr="00D66B36">
        <w:t xml:space="preserve">. </w:t>
      </w:r>
      <w:r w:rsidRPr="00067880">
        <w:t xml:space="preserve">Further troubleshooting of services might require consulting the </w:t>
      </w:r>
      <w:r w:rsidRPr="00BD63E4">
        <w:rPr>
          <w:rStyle w:val="CodeType1"/>
        </w:rPr>
        <w:t>pipc.log</w:t>
      </w:r>
      <w:r w:rsidRPr="00067880">
        <w:t xml:space="preserve"> file, Windows Event Viewer, or other sources of log messages. See the section </w:t>
      </w:r>
      <w:hyperlink w:anchor="Appendix_A" w:history="1">
        <w:r w:rsidRPr="00C13CAF">
          <w:rPr>
            <w:rStyle w:val="Hyperlink"/>
          </w:rPr>
          <w:t>Appendix A: Er</w:t>
        </w:r>
        <w:r w:rsidR="00C13CAF" w:rsidRPr="00C13CAF">
          <w:rPr>
            <w:rStyle w:val="Hyperlink"/>
          </w:rPr>
          <w:t>ror and Informational Messages</w:t>
        </w:r>
      </w:hyperlink>
      <w:r w:rsidRPr="00067880">
        <w:t xml:space="preserve"> for additional information.</w:t>
      </w:r>
    </w:p>
    <w:p w:rsidR="005E71C9" w:rsidRDefault="005E71C9" w:rsidP="00C21BB9">
      <w:pPr>
        <w:pStyle w:val="Heading2"/>
      </w:pPr>
      <w:bookmarkStart w:id="352" w:name="_Toc136853954"/>
      <w:bookmarkStart w:id="353" w:name="_Toc326657877"/>
      <w:r>
        <w:t>Stopping Interface Running as a Service</w:t>
      </w:r>
      <w:bookmarkEnd w:id="352"/>
      <w:bookmarkEnd w:id="353"/>
    </w:p>
    <w:p w:rsidR="005E71C9" w:rsidRDefault="008C5D35" w:rsidP="005E71C9">
      <w:pPr>
        <w:pStyle w:val="BodyText1"/>
      </w:pPr>
      <w:r>
        <w:t>If the I</w:t>
      </w:r>
      <w:r w:rsidR="005E71C9">
        <w:t>nterface was installed a</w:t>
      </w:r>
      <w:r>
        <w:t>s</w:t>
      </w:r>
      <w:r w:rsidR="005E71C9">
        <w:t xml:space="preserve"> service, it can be stoppe</w:t>
      </w:r>
      <w:r>
        <w:t>d at any time from PI ICU, the S</w:t>
      </w:r>
      <w:r w:rsidR="005E71C9">
        <w:t>ervices control panel or with the command:</w:t>
      </w:r>
    </w:p>
    <w:p w:rsidR="005E71C9" w:rsidRPr="00405578" w:rsidRDefault="00175E28" w:rsidP="00D041DD">
      <w:pPr>
        <w:pStyle w:val="BodyText1"/>
        <w:rPr>
          <w:rStyle w:val="CodeType1"/>
        </w:rPr>
      </w:pPr>
      <w:r w:rsidRPr="00175E28">
        <w:rPr>
          <w:rStyle w:val="CodeType1"/>
        </w:rPr>
        <w:t>rdbmspi</w:t>
      </w:r>
      <w:r w:rsidR="005E71C9" w:rsidRPr="00405578">
        <w:rPr>
          <w:rStyle w:val="CodeType1"/>
        </w:rPr>
        <w:t xml:space="preserve">.exe </w:t>
      </w:r>
      <w:r w:rsidR="008B0C31">
        <w:rPr>
          <w:rStyle w:val="CodeType1"/>
        </w:rPr>
        <w:t>–</w:t>
      </w:r>
      <w:r w:rsidR="005E71C9" w:rsidRPr="00405578">
        <w:rPr>
          <w:rStyle w:val="CodeType1"/>
        </w:rPr>
        <w:t>stop</w:t>
      </w:r>
    </w:p>
    <w:p w:rsidR="005E71C9" w:rsidRPr="005B2D4E" w:rsidRDefault="005E71C9" w:rsidP="005E71C9">
      <w:pPr>
        <w:pStyle w:val="BodyText1"/>
      </w:pPr>
      <w:r w:rsidRPr="005B2D4E">
        <w:t>The service can be removed by:</w:t>
      </w:r>
    </w:p>
    <w:p w:rsidR="005E71C9" w:rsidRPr="00405578" w:rsidRDefault="00175E28" w:rsidP="00D041DD">
      <w:pPr>
        <w:pStyle w:val="BodyText1"/>
        <w:rPr>
          <w:rStyle w:val="CodeType1"/>
        </w:rPr>
      </w:pPr>
      <w:r w:rsidRPr="00175E28">
        <w:rPr>
          <w:rStyle w:val="CodeType1"/>
        </w:rPr>
        <w:t>rdbmspi</w:t>
      </w:r>
      <w:r w:rsidR="005E71C9" w:rsidRPr="00405578">
        <w:rPr>
          <w:rStyle w:val="CodeType1"/>
        </w:rPr>
        <w:t xml:space="preserve">.exe </w:t>
      </w:r>
      <w:r w:rsidR="008B0C31">
        <w:rPr>
          <w:rStyle w:val="CodeType1"/>
        </w:rPr>
        <w:t>–</w:t>
      </w:r>
      <w:r w:rsidR="005E71C9" w:rsidRPr="00405578">
        <w:rPr>
          <w:rStyle w:val="CodeType1"/>
        </w:rPr>
        <w:t>remove</w:t>
      </w:r>
    </w:p>
    <w:p w:rsidR="005E71C9" w:rsidRDefault="005E71C9" w:rsidP="005E71C9">
      <w:pPr>
        <w:pStyle w:val="BodyText1"/>
      </w:pPr>
      <w:r>
        <w:t xml:space="preserve">To stop the interface service with PI ICU, use the </w:t>
      </w:r>
      <w:r>
        <w:rPr>
          <w:noProof/>
        </w:rPr>
        <w:drawing>
          <wp:inline distT="0" distB="0" distL="0" distR="0" wp14:anchorId="4FE4193A" wp14:editId="7CA8B410">
            <wp:extent cx="266700" cy="2190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t xml:space="preserve"> button on the PI ICU toolbar.</w:t>
      </w:r>
    </w:p>
    <w:p w:rsidR="005E71C9" w:rsidRDefault="005E71C9" w:rsidP="005E71C9">
      <w:pPr>
        <w:pStyle w:val="BodyText1"/>
      </w:pPr>
    </w:p>
    <w:p w:rsidR="005E71C9" w:rsidRDefault="005E71C9" w:rsidP="00405578">
      <w:pPr>
        <w:pStyle w:val="BodyText1"/>
        <w:sectPr w:rsidR="005E71C9" w:rsidSect="0018486B">
          <w:headerReference w:type="even" r:id="rId107"/>
          <w:headerReference w:type="default" r:id="rId108"/>
          <w:headerReference w:type="first" r:id="rId109"/>
          <w:type w:val="oddPage"/>
          <w:pgSz w:w="12240" w:h="15840" w:code="1"/>
          <w:pgMar w:top="1440" w:right="1440" w:bottom="1152" w:left="1440" w:header="720" w:footer="864" w:gutter="0"/>
          <w:cols w:space="720"/>
          <w:titlePg/>
        </w:sectPr>
      </w:pPr>
    </w:p>
    <w:p w:rsidR="005E71C9" w:rsidRPr="00BC5592" w:rsidRDefault="005E71C9" w:rsidP="00C21BB9">
      <w:pPr>
        <w:pStyle w:val="Heading1"/>
        <w:numPr>
          <w:ilvl w:val="0"/>
          <w:numId w:val="2"/>
        </w:numPr>
        <w:ind w:left="1440" w:hanging="1440"/>
      </w:pPr>
      <w:bookmarkStart w:id="354" w:name="_Buffering_1"/>
      <w:bookmarkStart w:id="355" w:name="_Ref184705791"/>
      <w:bookmarkStart w:id="356" w:name="_Toc326657878"/>
      <w:bookmarkStart w:id="357" w:name="_Toc136853962"/>
      <w:bookmarkEnd w:id="354"/>
      <w:r w:rsidRPr="00BC5592">
        <w:lastRenderedPageBreak/>
        <w:t>Buffering</w:t>
      </w:r>
      <w:bookmarkEnd w:id="355"/>
      <w:bookmarkEnd w:id="356"/>
    </w:p>
    <w:p w:rsidR="005E71C9" w:rsidRPr="00BC5592" w:rsidRDefault="005E71C9" w:rsidP="005E71C9">
      <w:pPr>
        <w:pStyle w:val="BodyText1"/>
      </w:pPr>
      <w:r w:rsidRPr="00BC5592">
        <w:t xml:space="preserve">Buffering refers to an Interface Node’s ability to temporarily store the data that interfaces collect and to forward these data to the appropriate PI Servers. OSIsoft strongly recommends that you enable buffering on your Interface Nodes. Otherwise, if the Interface Node stops communicating with the PI Server, you lose the data that your interfaces collect. </w:t>
      </w:r>
    </w:p>
    <w:p w:rsidR="005E71C9" w:rsidRPr="00BC5592" w:rsidRDefault="005E71C9" w:rsidP="005E71C9">
      <w:pPr>
        <w:pStyle w:val="BodyText1"/>
      </w:pPr>
      <w:r w:rsidRPr="00BC5592">
        <w:t>The PI SDK installation kit installs two buffering applications: the PI Buffer Subsystem (</w:t>
      </w:r>
      <w:r w:rsidR="006D7669">
        <w:t>PIBufss</w:t>
      </w:r>
      <w:r w:rsidRPr="00BC5592">
        <w:t xml:space="preserve">) and the PI API Buffer Server (Bufserv).  </w:t>
      </w:r>
      <w:r w:rsidR="006D7669">
        <w:t>PIBufss</w:t>
      </w:r>
      <w:r w:rsidRPr="00BC5592">
        <w:t xml:space="preserve"> and Bufserv are mutually exclusive; that is, on a particular computer, you can run only one of them at any given time. </w:t>
      </w:r>
    </w:p>
    <w:p w:rsidR="005E71C9" w:rsidRDefault="005E71C9" w:rsidP="005E71C9">
      <w:pPr>
        <w:pStyle w:val="BodyText1"/>
      </w:pPr>
      <w:r w:rsidRPr="00BC5592">
        <w:t xml:space="preserve">If you have PI Servers that are part of a PI Collective, </w:t>
      </w:r>
      <w:r w:rsidR="006D7669">
        <w:t>PIBufss</w:t>
      </w:r>
      <w:r w:rsidRPr="00BC5592">
        <w:t xml:space="preserve"> supports </w:t>
      </w:r>
      <w:r w:rsidRPr="00BC5592">
        <w:rPr>
          <w:rStyle w:val="ItalicType"/>
        </w:rPr>
        <w:t>n-way buffering</w:t>
      </w:r>
      <w:r w:rsidRPr="00BC5592">
        <w:t xml:space="preserve">. N-way buffering refers to the ability of a buffering application to send the same data to each of the PI Servers in a PI Collective. (Bufserv also supports n-way buffering, but OSIsoft recommends that you run </w:t>
      </w:r>
      <w:r w:rsidR="006D7669">
        <w:t>PIBufss</w:t>
      </w:r>
      <w:r w:rsidRPr="00BC5592">
        <w:t xml:space="preserve"> instead.)</w:t>
      </w:r>
    </w:p>
    <w:p w:rsidR="004E5DC5" w:rsidRPr="00BC5592" w:rsidRDefault="004E5DC5" w:rsidP="004E5DC5">
      <w:pPr>
        <w:pStyle w:val="Note1"/>
      </w:pPr>
      <w:r w:rsidRPr="004E5DC5">
        <w:rPr>
          <w:rStyle w:val="BoldType"/>
        </w:rPr>
        <w:t>Note</w:t>
      </w:r>
      <w:r>
        <w:t xml:space="preserve">: </w:t>
      </w:r>
      <w:r w:rsidR="00D24FA1">
        <w:t>C</w:t>
      </w:r>
      <w:r>
        <w:t xml:space="preserve">ombining the RDBMSPI interface with buffering </w:t>
      </w:r>
      <w:r w:rsidR="00D24FA1">
        <w:t>can present</w:t>
      </w:r>
      <w:r>
        <w:t xml:space="preserve"> a couple of issues. Buffering is, in general, very useful concept, especially when run with interfaces that scan the “classic” DCS systems. Such interfaces, however, mostly only keep sending current data to PI and do not need to read anything back from the PI Server. The RDBMSPI interface, on the other hand, needs to refresh its placeholders before each query execution and because buffering supports just one-way communication (from Interface to PI), queries with placeholders will, at times when the PI Server is not accessible, not be executed; while queries without placeholders will run fine. Moreover, queries, which contain the annotation column; that is, queries, which need PI SDK support, will bypass buffering entirely.</w:t>
      </w:r>
      <w:r>
        <w:br/>
        <w:t xml:space="preserve"> Whether buffering should or should not be used depends on the individual installation and data retrieval scenarios.</w:t>
      </w:r>
    </w:p>
    <w:p w:rsidR="005E71C9" w:rsidRPr="00BC5592" w:rsidRDefault="005E71C9" w:rsidP="00C21BB9">
      <w:pPr>
        <w:pStyle w:val="Heading2"/>
      </w:pPr>
      <w:bookmarkStart w:id="358" w:name="_Toc172359471"/>
      <w:bookmarkStart w:id="359" w:name="_Toc326657879"/>
      <w:r w:rsidRPr="00BC5592">
        <w:t>Which Buffering Application to Use</w:t>
      </w:r>
      <w:bookmarkEnd w:id="358"/>
      <w:bookmarkEnd w:id="359"/>
    </w:p>
    <w:p w:rsidR="005E71C9" w:rsidRPr="00BC5592" w:rsidRDefault="005E71C9" w:rsidP="005E71C9">
      <w:pPr>
        <w:pStyle w:val="BodyText1"/>
      </w:pPr>
      <w:r w:rsidRPr="00BC5592">
        <w:t xml:space="preserve">You should use </w:t>
      </w:r>
      <w:r w:rsidR="006D7669">
        <w:t>PIBufss</w:t>
      </w:r>
      <w:r w:rsidRPr="00BC5592">
        <w:t xml:space="preserve"> whenever possible because it offers better throughput than Bufserv. In addition, if the interfaces on an Interface Node are sending data to a PI Collective, </w:t>
      </w:r>
      <w:r w:rsidR="006D7669">
        <w:t>PIBufss</w:t>
      </w:r>
      <w:r w:rsidRPr="00BC5592">
        <w:t xml:space="preserve"> guarantees identical data in the archive records of all the PI Servers that are part of that collective. </w:t>
      </w:r>
    </w:p>
    <w:p w:rsidR="005E71C9" w:rsidRPr="00BC5592" w:rsidRDefault="005E71C9" w:rsidP="005E71C9">
      <w:pPr>
        <w:pStyle w:val="BodyText1"/>
      </w:pPr>
      <w:r w:rsidRPr="00BC5592">
        <w:t xml:space="preserve">You can use </w:t>
      </w:r>
      <w:r w:rsidR="006D7669">
        <w:t>PIBufss</w:t>
      </w:r>
      <w:r w:rsidRPr="00BC5592">
        <w:t xml:space="preserve"> only under the following conditions:</w:t>
      </w:r>
    </w:p>
    <w:p w:rsidR="005E71C9" w:rsidRPr="00BC5592" w:rsidRDefault="005E71C9" w:rsidP="005E71C9">
      <w:pPr>
        <w:pStyle w:val="Bullet1"/>
      </w:pPr>
      <w:r w:rsidRPr="00BC5592">
        <w:t>the PI Server version is at least 3.4.375.x; and</w:t>
      </w:r>
    </w:p>
    <w:p w:rsidR="005E71C9" w:rsidRPr="00BC5592" w:rsidRDefault="005E71C9" w:rsidP="005E71C9">
      <w:pPr>
        <w:pStyle w:val="Bullet1"/>
      </w:pPr>
      <w:r w:rsidRPr="00BC5592">
        <w:t>all of the interfaces running on the Interface Node send data to the same PI Server or to the same PI Collective.</w:t>
      </w:r>
    </w:p>
    <w:p w:rsidR="005E71C9" w:rsidRPr="00BC5592" w:rsidRDefault="005E71C9" w:rsidP="004E5DC5">
      <w:pPr>
        <w:pStyle w:val="BodyText1"/>
        <w:keepNext/>
      </w:pPr>
      <w:r w:rsidRPr="00BC5592">
        <w:lastRenderedPageBreak/>
        <w:t>If any of the following scenarios apply, you must use Bufserv:</w:t>
      </w:r>
    </w:p>
    <w:p w:rsidR="005E71C9" w:rsidRPr="00BC5592" w:rsidRDefault="005E71C9" w:rsidP="00B274C3">
      <w:pPr>
        <w:pStyle w:val="Bullet1"/>
        <w:keepNext/>
      </w:pPr>
      <w:r w:rsidRPr="00BC5592">
        <w:t>the PI Server version is earlier than 3.4.375.x; or</w:t>
      </w:r>
    </w:p>
    <w:p w:rsidR="005E71C9" w:rsidRPr="00BC5592" w:rsidRDefault="005E71C9" w:rsidP="005E71C9">
      <w:pPr>
        <w:pStyle w:val="Bullet1"/>
      </w:pPr>
      <w:r w:rsidRPr="00BC5592">
        <w:t xml:space="preserve">the Interface node runs multiple interfaces, and these interfaces send data to multiple PI Servers that are not part of a single PI Collective. </w:t>
      </w:r>
    </w:p>
    <w:p w:rsidR="005E71C9" w:rsidRPr="00BC5592" w:rsidRDefault="005E71C9" w:rsidP="005E71C9">
      <w:pPr>
        <w:pStyle w:val="BodyText1"/>
      </w:pPr>
      <w:r w:rsidRPr="00BC5592">
        <w:t xml:space="preserve">If an Interface Node runs multiple interfaces, and these interfaces send data to two or more PI Collectives, then neither </w:t>
      </w:r>
      <w:r w:rsidR="006D7669">
        <w:t>PIBufss</w:t>
      </w:r>
      <w:r w:rsidRPr="00BC5592">
        <w:t xml:space="preserve"> nor Bufserv is appropriate. The reason is that </w:t>
      </w:r>
      <w:r w:rsidR="006D7669">
        <w:t>PIBufss</w:t>
      </w:r>
      <w:r w:rsidRPr="00BC5592">
        <w:t xml:space="preserve"> and Bufserv can buffer data only to a single collective. If you need to buffer to more than one PI Collective, you need to use two or more Interface Nodes to run your interfaces.</w:t>
      </w:r>
    </w:p>
    <w:p w:rsidR="005E71C9" w:rsidRPr="00BC5592" w:rsidRDefault="005E71C9" w:rsidP="005E71C9">
      <w:pPr>
        <w:pStyle w:val="BodyText1"/>
      </w:pPr>
      <w:r w:rsidRPr="00BC5592">
        <w:t>It is technically possible to run Bufserv on the PI Server Node. However, OSIsoft does not recommend this configuration.</w:t>
      </w:r>
    </w:p>
    <w:p w:rsidR="005E71C9" w:rsidRPr="00BC5592" w:rsidRDefault="005E71C9" w:rsidP="00C21BB9">
      <w:pPr>
        <w:pStyle w:val="Heading2"/>
      </w:pPr>
      <w:bookmarkStart w:id="360" w:name="_Toc172359469"/>
      <w:bookmarkStart w:id="361" w:name="_Toc326657880"/>
      <w:r w:rsidRPr="00BC5592">
        <w:t>How Buffering Works</w:t>
      </w:r>
      <w:bookmarkEnd w:id="360"/>
      <w:bookmarkEnd w:id="361"/>
    </w:p>
    <w:p w:rsidR="005E71C9" w:rsidRPr="00BC5592" w:rsidRDefault="005E71C9" w:rsidP="005E71C9">
      <w:pPr>
        <w:pStyle w:val="BodyText1"/>
      </w:pPr>
      <w:r w:rsidRPr="00BC5592">
        <w:t xml:space="preserve">A complete technical description of </w:t>
      </w:r>
      <w:r w:rsidR="006D7669">
        <w:t>PIBufss</w:t>
      </w:r>
      <w:r w:rsidRPr="00BC5592">
        <w:t xml:space="preserve"> and Bufserv is beyond the scope of this document. However, the following paragraphs provide some insights on how buffering works.</w:t>
      </w:r>
    </w:p>
    <w:p w:rsidR="005E71C9" w:rsidRPr="00BC5592" w:rsidRDefault="005E71C9" w:rsidP="005E71C9">
      <w:pPr>
        <w:pStyle w:val="BodyText1"/>
      </w:pPr>
      <w:r w:rsidRPr="00BC5592">
        <w:t>When an Interface Node has Buffering enabled, the buffering application (</w:t>
      </w:r>
      <w:r w:rsidR="006D7669">
        <w:t>PIBufss</w:t>
      </w:r>
      <w:r w:rsidRPr="00BC5592">
        <w:t xml:space="preserve"> or Bufserv) connects to the PI Server. It also creates shared memory storage.</w:t>
      </w:r>
    </w:p>
    <w:p w:rsidR="005E71C9" w:rsidRPr="00BC5592" w:rsidRDefault="005E71C9" w:rsidP="005E71C9">
      <w:pPr>
        <w:pStyle w:val="BodyText1"/>
      </w:pPr>
      <w:r w:rsidRPr="00BC5592">
        <w:t xml:space="preserve">When an interface program makes a PI API function call that writes data to the PI Server (for example, </w:t>
      </w:r>
      <w:r w:rsidRPr="00BC5592">
        <w:rPr>
          <w:rStyle w:val="CodeType1"/>
        </w:rPr>
        <w:t>pisn_sendexceptionqx()</w:t>
      </w:r>
      <w:r w:rsidRPr="00BC5592">
        <w:t xml:space="preserve">), the PI API checks whether buffering is enabled. If it is, these data writing functions do not send the interface data to the PI Server. Instead, they write the data to the shared memory storage that the buffering application created. </w:t>
      </w:r>
    </w:p>
    <w:p w:rsidR="005E71C9" w:rsidRPr="00BC5592" w:rsidRDefault="005E71C9" w:rsidP="005E71C9">
      <w:pPr>
        <w:pStyle w:val="BodyText1"/>
      </w:pPr>
      <w:r w:rsidRPr="00BC5592">
        <w:t xml:space="preserve">The buffering application (either Bufserv or </w:t>
      </w:r>
      <w:r w:rsidR="006D7669">
        <w:t>PIBufss</w:t>
      </w:r>
      <w:r w:rsidRPr="00BC5592">
        <w:t>) in turn</w:t>
      </w:r>
    </w:p>
    <w:p w:rsidR="005E71C9" w:rsidRPr="00BC5592" w:rsidRDefault="005E71C9" w:rsidP="005E71C9">
      <w:pPr>
        <w:pStyle w:val="Bullet1"/>
      </w:pPr>
      <w:r w:rsidRPr="00BC5592">
        <w:t>reads the data in shared memory, and</w:t>
      </w:r>
    </w:p>
    <w:p w:rsidR="005E71C9" w:rsidRPr="00BC5592" w:rsidRDefault="005E71C9" w:rsidP="005E71C9">
      <w:pPr>
        <w:pStyle w:val="Bullet1"/>
      </w:pPr>
      <w:r w:rsidRPr="00BC5592">
        <w:t>if a connection to the PI Server exists, sends the data to the PI Server; or</w:t>
      </w:r>
    </w:p>
    <w:p w:rsidR="005E71C9" w:rsidRPr="00BC5592" w:rsidRDefault="005E71C9" w:rsidP="005E71C9">
      <w:pPr>
        <w:pStyle w:val="Bullet1"/>
      </w:pPr>
      <w:r w:rsidRPr="00BC5592">
        <w:t>if there is no connection to the PI Server, continues to store the data in shared memory (if shared memory storage is available) or writes the data to disk (if shared memory storage is full).</w:t>
      </w:r>
    </w:p>
    <w:p w:rsidR="005E71C9" w:rsidRPr="00BC5592" w:rsidRDefault="005E71C9" w:rsidP="005E71C9">
      <w:pPr>
        <w:pStyle w:val="BodyText1"/>
      </w:pPr>
      <w:r w:rsidRPr="00BC5592">
        <w:t>When the buffering application re-establishes connection to the PI Server, it writes to the PI Server the interface data contained in both shared memory storage and disk.</w:t>
      </w:r>
    </w:p>
    <w:p w:rsidR="005E71C9" w:rsidRPr="00BC5592" w:rsidRDefault="005E71C9" w:rsidP="005E71C9">
      <w:pPr>
        <w:pStyle w:val="BodyText1"/>
      </w:pPr>
      <w:r w:rsidRPr="00BC5592">
        <w:t xml:space="preserve">(Before sending data to the PI Server, </w:t>
      </w:r>
      <w:r w:rsidR="006D7669">
        <w:t>PIBufss</w:t>
      </w:r>
      <w:r w:rsidRPr="00BC5592">
        <w:t xml:space="preserve"> performs further tasks such data validation and data compression, but the description of these tasks is beyond the scope of this document.)</w:t>
      </w:r>
    </w:p>
    <w:p w:rsidR="005E71C9" w:rsidRPr="00BC5592" w:rsidRDefault="005E71C9" w:rsidP="005E71C9">
      <w:pPr>
        <w:pStyle w:val="BodyText1"/>
      </w:pPr>
      <w:r w:rsidRPr="00BC5592">
        <w:t xml:space="preserve">When </w:t>
      </w:r>
      <w:r w:rsidR="006D7669">
        <w:t>PIBufss</w:t>
      </w:r>
      <w:r w:rsidRPr="00BC5592">
        <w:t xml:space="preserve"> writes interface data to disk, it writes to multiple files. The names of these buffering files are </w:t>
      </w:r>
      <w:r w:rsidRPr="00BC5592">
        <w:rPr>
          <w:rStyle w:val="CodeType1"/>
        </w:rPr>
        <w:t>PIBUFQ_*.DAT</w:t>
      </w:r>
      <w:r w:rsidRPr="00BC5592">
        <w:t xml:space="preserve">. </w:t>
      </w:r>
    </w:p>
    <w:p w:rsidR="005E71C9" w:rsidRPr="00BC5592" w:rsidRDefault="005E71C9" w:rsidP="005E71C9">
      <w:pPr>
        <w:pStyle w:val="BodyText1"/>
      </w:pPr>
      <w:r w:rsidRPr="00BC5592">
        <w:t xml:space="preserve">When Bufserv writes interface data to disk, it writes to a single file. The name of its buffering file is </w:t>
      </w:r>
      <w:r w:rsidRPr="00BC5592">
        <w:rPr>
          <w:rStyle w:val="CodeType1"/>
        </w:rPr>
        <w:t>APIBUF.DAT</w:t>
      </w:r>
      <w:r w:rsidRPr="00BC5592">
        <w:t xml:space="preserve">. </w:t>
      </w:r>
    </w:p>
    <w:p w:rsidR="005E71C9" w:rsidRPr="00BC5592" w:rsidRDefault="005E71C9" w:rsidP="005E71C9">
      <w:pPr>
        <w:pStyle w:val="BodyText1"/>
      </w:pPr>
      <w:r w:rsidRPr="00BC5592">
        <w:t xml:space="preserve">As a previous paragraph indicates, </w:t>
      </w:r>
      <w:r w:rsidR="006D7669">
        <w:t>PIBufss</w:t>
      </w:r>
      <w:r w:rsidRPr="00BC5592">
        <w:t xml:space="preserve"> and Bufserv create shared memory storage at startup. These memory buffers must be large enough to accommodate the data that an interface collects during a single scan. Otherwise, the interface may fail to write all its collected data to the memory buffers, resulting in data loss. The buffering configuration section of this chapter provides guidelines for sizing these memory buffers.</w:t>
      </w:r>
    </w:p>
    <w:p w:rsidR="005E71C9" w:rsidRPr="00BC5592" w:rsidRDefault="005E71C9" w:rsidP="005E71C9">
      <w:pPr>
        <w:pStyle w:val="BodyText1"/>
      </w:pPr>
      <w:r w:rsidRPr="00BC5592">
        <w:lastRenderedPageBreak/>
        <w:t>When buffering is enabled, it affects the entire Interface Node. That is, you do not have a scenario whereby the buffering application buffers data for one interface running on an Interface Node but not for another interface running on the same Interface Node.</w:t>
      </w:r>
    </w:p>
    <w:p w:rsidR="005E71C9" w:rsidRPr="00BC5592" w:rsidRDefault="005E71C9" w:rsidP="00C21BB9">
      <w:pPr>
        <w:pStyle w:val="Heading2"/>
      </w:pPr>
      <w:bookmarkStart w:id="362" w:name="_Toc172359470"/>
      <w:bookmarkStart w:id="363" w:name="_Toc326657881"/>
      <w:r w:rsidRPr="00BC5592">
        <w:t>Buffering and PI Server Security</w:t>
      </w:r>
      <w:bookmarkEnd w:id="362"/>
      <w:bookmarkEnd w:id="363"/>
    </w:p>
    <w:p w:rsidR="005E71C9" w:rsidRPr="00BC5592" w:rsidRDefault="005E71C9" w:rsidP="005E71C9">
      <w:pPr>
        <w:pStyle w:val="BodyText1"/>
      </w:pPr>
      <w:r w:rsidRPr="00BC5592">
        <w:t>After you enable buffering, it is the buffering application—and not the interface program—that writes data to the PI Server. If the PI Server’s trust table contains a trust entry that allows all applications on an Interface Node to write data, then the buffering application is able write data to the PI Server.</w:t>
      </w:r>
    </w:p>
    <w:p w:rsidR="005E71C9" w:rsidRPr="00BC5592" w:rsidRDefault="005E71C9" w:rsidP="005E71C9">
      <w:pPr>
        <w:pStyle w:val="BodyText1"/>
      </w:pPr>
      <w:r w:rsidRPr="00BC5592">
        <w:t>However, if the PI Server contains an interface-specific PI Trust entry that allows a particular interface program to write data, you must have a PI Trust entry specific to buffering. The following are the appropriate entries for the Application Name field of a PI Trust entry:</w:t>
      </w:r>
    </w:p>
    <w:tbl>
      <w:tblPr>
        <w:tblW w:w="0" w:type="auto"/>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4309"/>
      </w:tblGrid>
      <w:tr w:rsidR="005E71C9" w:rsidRPr="00BC5592" w:rsidTr="00082F67">
        <w:trPr>
          <w:jc w:val="center"/>
        </w:trPr>
        <w:tc>
          <w:tcPr>
            <w:tcW w:w="2145" w:type="dxa"/>
            <w:shd w:val="pct10" w:color="auto" w:fill="auto"/>
          </w:tcPr>
          <w:p w:rsidR="005E71C9" w:rsidRPr="00BC5592" w:rsidRDefault="005E71C9" w:rsidP="008A0D67">
            <w:pPr>
              <w:pStyle w:val="TableHeading"/>
            </w:pPr>
            <w:r w:rsidRPr="00BC5592">
              <w:t>Buffering Application</w:t>
            </w:r>
          </w:p>
        </w:tc>
        <w:tc>
          <w:tcPr>
            <w:tcW w:w="4309" w:type="dxa"/>
            <w:shd w:val="pct10" w:color="auto" w:fill="auto"/>
          </w:tcPr>
          <w:p w:rsidR="005E71C9" w:rsidRPr="00BC5592" w:rsidRDefault="005E71C9" w:rsidP="008A0D67">
            <w:pPr>
              <w:pStyle w:val="TableHeading"/>
            </w:pPr>
            <w:r w:rsidRPr="00BC5592">
              <w:t>Application Name field for PI Trust</w:t>
            </w:r>
          </w:p>
        </w:tc>
      </w:tr>
      <w:tr w:rsidR="005E71C9" w:rsidRPr="00BC5592" w:rsidTr="008A0D67">
        <w:trPr>
          <w:jc w:val="center"/>
        </w:trPr>
        <w:tc>
          <w:tcPr>
            <w:tcW w:w="2145" w:type="dxa"/>
          </w:tcPr>
          <w:p w:rsidR="005E71C9" w:rsidRPr="00BC5592" w:rsidRDefault="005E71C9" w:rsidP="008A0D67">
            <w:pPr>
              <w:pStyle w:val="TableText1"/>
            </w:pPr>
            <w:r w:rsidRPr="00BC5592">
              <w:t>PI Buffer Subsystem</w:t>
            </w:r>
          </w:p>
        </w:tc>
        <w:tc>
          <w:tcPr>
            <w:tcW w:w="4309" w:type="dxa"/>
          </w:tcPr>
          <w:p w:rsidR="005E71C9" w:rsidRPr="00BC5592" w:rsidRDefault="006D7669" w:rsidP="008A0D67">
            <w:pPr>
              <w:pStyle w:val="TableText1"/>
            </w:pPr>
            <w:r>
              <w:t>PIBufss</w:t>
            </w:r>
            <w:r w:rsidR="005E71C9" w:rsidRPr="00BC5592">
              <w:t>.exe</w:t>
            </w:r>
          </w:p>
        </w:tc>
      </w:tr>
      <w:tr w:rsidR="005E71C9" w:rsidRPr="00BC5592" w:rsidTr="008A0D67">
        <w:trPr>
          <w:jc w:val="center"/>
        </w:trPr>
        <w:tc>
          <w:tcPr>
            <w:tcW w:w="2145" w:type="dxa"/>
          </w:tcPr>
          <w:p w:rsidR="005E71C9" w:rsidRPr="00BC5592" w:rsidRDefault="005E71C9" w:rsidP="008A0D67">
            <w:pPr>
              <w:pStyle w:val="TableText1"/>
            </w:pPr>
            <w:r w:rsidRPr="00BC5592">
              <w:t>PI API Buffer Server</w:t>
            </w:r>
          </w:p>
        </w:tc>
        <w:tc>
          <w:tcPr>
            <w:tcW w:w="4309" w:type="dxa"/>
          </w:tcPr>
          <w:p w:rsidR="005E71C9" w:rsidRPr="00BC5592" w:rsidRDefault="005E71C9" w:rsidP="008A0D67">
            <w:pPr>
              <w:pStyle w:val="TableText1"/>
            </w:pPr>
            <w:r w:rsidRPr="00BC5592">
              <w:t>APIBE (if the PI API is using 4 character process names)</w:t>
            </w:r>
          </w:p>
          <w:p w:rsidR="005E71C9" w:rsidRPr="00BC5592" w:rsidRDefault="005E71C9" w:rsidP="008A0D67">
            <w:pPr>
              <w:pStyle w:val="TableText1"/>
            </w:pPr>
            <w:r w:rsidRPr="00BC5592">
              <w:t>APIBUF (if the PI API is using  8 character process names)</w:t>
            </w:r>
          </w:p>
        </w:tc>
      </w:tr>
    </w:tbl>
    <w:p w:rsidR="005E71C9" w:rsidRPr="00BC5592" w:rsidRDefault="005E71C9" w:rsidP="005E71C9">
      <w:pPr>
        <w:pStyle w:val="BodyText1"/>
      </w:pPr>
      <w:bookmarkStart w:id="364" w:name="_Toc172359472"/>
      <w:r w:rsidRPr="00BC5592">
        <w:t>To use a process name greater than 4 characters in length for a trust application name, use the LONGAPPNAME=1 in the PIClient.ini file.</w:t>
      </w:r>
    </w:p>
    <w:p w:rsidR="005E71C9" w:rsidRPr="00BC5592" w:rsidRDefault="005E71C9" w:rsidP="00C21BB9">
      <w:pPr>
        <w:pStyle w:val="Heading2"/>
      </w:pPr>
      <w:bookmarkStart w:id="365" w:name="_Toc326657882"/>
      <w:r w:rsidRPr="00BC5592">
        <w:t>Enabling Buffering on an Interface Node with the ICU</w:t>
      </w:r>
      <w:bookmarkEnd w:id="364"/>
      <w:bookmarkEnd w:id="365"/>
    </w:p>
    <w:p w:rsidR="005E71C9" w:rsidRPr="00BC5592" w:rsidRDefault="005E71C9" w:rsidP="005E71C9">
      <w:pPr>
        <w:pStyle w:val="BodyText1"/>
      </w:pPr>
      <w:r w:rsidRPr="00BC5592">
        <w:t xml:space="preserve">The ICU allows you to select either </w:t>
      </w:r>
      <w:r w:rsidR="006D7669">
        <w:t>PIBufss</w:t>
      </w:r>
      <w:r w:rsidRPr="00BC5592">
        <w:t xml:space="preserve"> or Bufserv as the buffering application for your Interface Node. Run the ICU and select </w:t>
      </w:r>
      <w:r w:rsidRPr="00BB7A91">
        <w:rPr>
          <w:rStyle w:val="ItalicType"/>
        </w:rPr>
        <w:t>Tools &gt; Buffering</w:t>
      </w:r>
      <w:r w:rsidRPr="00BC5592">
        <w:t>.</w:t>
      </w:r>
    </w:p>
    <w:p w:rsidR="005E71C9" w:rsidRPr="00BC5592" w:rsidRDefault="005E71C9" w:rsidP="00C21BB9">
      <w:pPr>
        <w:pStyle w:val="Heading3"/>
      </w:pPr>
      <w:bookmarkStart w:id="366" w:name="_Toc172359473"/>
      <w:bookmarkStart w:id="367" w:name="_Toc326657883"/>
      <w:r w:rsidRPr="00BC5592">
        <w:lastRenderedPageBreak/>
        <w:t>Choose Buffer Type</w:t>
      </w:r>
      <w:bookmarkEnd w:id="366"/>
      <w:bookmarkEnd w:id="367"/>
    </w:p>
    <w:p w:rsidR="005E71C9" w:rsidRPr="00BC5592" w:rsidRDefault="005E71C9" w:rsidP="00830ED3">
      <w:pPr>
        <w:pStyle w:val="Graphic1"/>
      </w:pPr>
      <w:r>
        <w:rPr>
          <w:noProof/>
        </w:rPr>
        <w:drawing>
          <wp:inline distT="0" distB="0" distL="0" distR="0" wp14:anchorId="6F10BC86" wp14:editId="701D647A">
            <wp:extent cx="4695825" cy="32385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srcRect/>
                    <a:stretch>
                      <a:fillRect/>
                    </a:stretch>
                  </pic:blipFill>
                  <pic:spPr bwMode="auto">
                    <a:xfrm>
                      <a:off x="0" y="0"/>
                      <a:ext cx="4695825" cy="3238500"/>
                    </a:xfrm>
                    <a:prstGeom prst="rect">
                      <a:avLst/>
                    </a:prstGeom>
                    <a:noFill/>
                    <a:ln w="9525">
                      <a:noFill/>
                      <a:miter lim="800000"/>
                      <a:headEnd/>
                      <a:tailEnd/>
                    </a:ln>
                  </pic:spPr>
                </pic:pic>
              </a:graphicData>
            </a:graphic>
          </wp:inline>
        </w:drawing>
      </w:r>
    </w:p>
    <w:p w:rsidR="005E71C9" w:rsidRPr="00BC5592" w:rsidRDefault="005E71C9" w:rsidP="00830ED3">
      <w:pPr>
        <w:pStyle w:val="BodyText1"/>
      </w:pPr>
      <w:r w:rsidRPr="00BC5592">
        <w:t xml:space="preserve">To select </w:t>
      </w:r>
      <w:r w:rsidR="006D7669">
        <w:t>PIBufss</w:t>
      </w:r>
      <w:r w:rsidRPr="00BC5592">
        <w:t xml:space="preserve"> as the buffering application, choose </w:t>
      </w:r>
      <w:r w:rsidRPr="001E013B">
        <w:rPr>
          <w:rStyle w:val="ItalicType"/>
        </w:rPr>
        <w:t>Enable buffering with PI Buffer Subsystem</w:t>
      </w:r>
      <w:r w:rsidRPr="00BC5592">
        <w:t>.</w:t>
      </w:r>
    </w:p>
    <w:p w:rsidR="005E71C9" w:rsidRPr="00BC5592" w:rsidRDefault="005E71C9" w:rsidP="00830ED3">
      <w:pPr>
        <w:pStyle w:val="BodyText1"/>
      </w:pPr>
      <w:r w:rsidRPr="00BC5592">
        <w:t xml:space="preserve">To select Bufserv as the buffering application, choose </w:t>
      </w:r>
      <w:r w:rsidRPr="001E013B">
        <w:rPr>
          <w:rStyle w:val="ItalicType"/>
        </w:rPr>
        <w:t>Enable buffering with API Buffer Server</w:t>
      </w:r>
      <w:r w:rsidRPr="00BC5592">
        <w:t xml:space="preserve">. </w:t>
      </w:r>
    </w:p>
    <w:p w:rsidR="00830ED3" w:rsidRDefault="005E71C9" w:rsidP="00830ED3">
      <w:pPr>
        <w:pStyle w:val="BodyText1"/>
      </w:pPr>
      <w:r w:rsidRPr="00BC5592">
        <w:t xml:space="preserve">If a warning message such as the following appears, click </w:t>
      </w:r>
      <w:r w:rsidRPr="00BC5592">
        <w:rPr>
          <w:rStyle w:val="ItalicType"/>
        </w:rPr>
        <w:t>Yes</w:t>
      </w:r>
      <w:r w:rsidRPr="00BC5592">
        <w:t>.</w:t>
      </w:r>
    </w:p>
    <w:p w:rsidR="005E71C9" w:rsidRPr="00BC5592" w:rsidRDefault="005E71C9" w:rsidP="00830ED3">
      <w:pPr>
        <w:pStyle w:val="BodyText1"/>
        <w:ind w:left="1440"/>
      </w:pPr>
      <w:r>
        <w:rPr>
          <w:noProof/>
        </w:rPr>
        <w:drawing>
          <wp:inline distT="0" distB="0" distL="0" distR="0" wp14:anchorId="32A489A4" wp14:editId="6D413304">
            <wp:extent cx="2974467" cy="1029081"/>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srcRect/>
                    <a:stretch>
                      <a:fillRect/>
                    </a:stretch>
                  </pic:blipFill>
                  <pic:spPr bwMode="auto">
                    <a:xfrm>
                      <a:off x="0" y="0"/>
                      <a:ext cx="2974467" cy="1029081"/>
                    </a:xfrm>
                    <a:prstGeom prst="rect">
                      <a:avLst/>
                    </a:prstGeom>
                    <a:noFill/>
                    <a:ln w="9525">
                      <a:noFill/>
                      <a:miter lim="800000"/>
                      <a:headEnd/>
                      <a:tailEnd/>
                    </a:ln>
                  </pic:spPr>
                </pic:pic>
              </a:graphicData>
            </a:graphic>
          </wp:inline>
        </w:drawing>
      </w:r>
    </w:p>
    <w:p w:rsidR="005E71C9" w:rsidRPr="00BC5592" w:rsidRDefault="005E71C9" w:rsidP="00C21BB9">
      <w:pPr>
        <w:pStyle w:val="Heading3"/>
      </w:pPr>
      <w:bookmarkStart w:id="368" w:name="_Toc172359474"/>
      <w:bookmarkStart w:id="369" w:name="_Toc326657884"/>
      <w:r w:rsidRPr="00BC5592">
        <w:t>Buffering Settings</w:t>
      </w:r>
      <w:bookmarkEnd w:id="368"/>
      <w:bookmarkEnd w:id="369"/>
    </w:p>
    <w:p w:rsidR="005E71C9" w:rsidRPr="00BC5592" w:rsidRDefault="005E71C9" w:rsidP="005E71C9">
      <w:pPr>
        <w:pStyle w:val="BodyText1"/>
      </w:pPr>
      <w:r w:rsidRPr="00BC5592">
        <w:t xml:space="preserve">There are a number of settings that affect the operation of </w:t>
      </w:r>
      <w:r w:rsidR="006D7669">
        <w:t>PIBufss</w:t>
      </w:r>
      <w:r w:rsidRPr="00BC5592">
        <w:t xml:space="preserve"> and Bufserv. The </w:t>
      </w:r>
      <w:r w:rsidRPr="00BC5592">
        <w:rPr>
          <w:rStyle w:val="ItalicType"/>
        </w:rPr>
        <w:t>Buffering Settings</w:t>
      </w:r>
      <w:r w:rsidRPr="00BC5592">
        <w:t xml:space="preserve"> section allows you to set these parameters. If you do not enter values for these parameters, </w:t>
      </w:r>
      <w:r w:rsidR="006D7669">
        <w:t>PIBufss</w:t>
      </w:r>
      <w:r w:rsidRPr="00BC5592">
        <w:t xml:space="preserve"> and Bufserv use default values.</w:t>
      </w:r>
    </w:p>
    <w:p w:rsidR="005E71C9" w:rsidRPr="00BC5592" w:rsidRDefault="006D7669" w:rsidP="00C21BB9">
      <w:pPr>
        <w:pStyle w:val="Heading4"/>
      </w:pPr>
      <w:r>
        <w:t>PIBufss</w:t>
      </w:r>
    </w:p>
    <w:p w:rsidR="005E71C9" w:rsidRPr="00BC5592" w:rsidRDefault="005E71C9" w:rsidP="005E71C9">
      <w:pPr>
        <w:pStyle w:val="BodyText1"/>
      </w:pPr>
      <w:r w:rsidRPr="00BC5592">
        <w:t xml:space="preserve">For </w:t>
      </w:r>
      <w:r w:rsidR="006D7669">
        <w:t>PIBufss</w:t>
      </w:r>
      <w:r w:rsidRPr="00BC5592">
        <w:t>, the paragraphs below describe the settings that may require user intervention. Please contact OSIsoft Technical Support for assistance in further optimizing these and all remaining settings.</w:t>
      </w:r>
    </w:p>
    <w:p w:rsidR="005E71C9" w:rsidRPr="00BC5592" w:rsidRDefault="005E71C9" w:rsidP="00830ED3">
      <w:pPr>
        <w:pStyle w:val="Graphic1"/>
      </w:pPr>
      <w:r>
        <w:rPr>
          <w:noProof/>
        </w:rPr>
        <w:lastRenderedPageBreak/>
        <w:drawing>
          <wp:inline distT="0" distB="0" distL="0" distR="0" wp14:anchorId="794F0381" wp14:editId="67467102">
            <wp:extent cx="4695825" cy="32385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srcRect/>
                    <a:stretch>
                      <a:fillRect/>
                    </a:stretch>
                  </pic:blipFill>
                  <pic:spPr bwMode="auto">
                    <a:xfrm>
                      <a:off x="0" y="0"/>
                      <a:ext cx="4695825" cy="3238500"/>
                    </a:xfrm>
                    <a:prstGeom prst="rect">
                      <a:avLst/>
                    </a:prstGeom>
                    <a:noFill/>
                    <a:ln w="9525">
                      <a:noFill/>
                      <a:miter lim="800000"/>
                      <a:headEnd/>
                      <a:tailEnd/>
                    </a:ln>
                  </pic:spPr>
                </pic:pic>
              </a:graphicData>
            </a:graphic>
          </wp:inline>
        </w:drawing>
      </w:r>
    </w:p>
    <w:p w:rsidR="005E71C9" w:rsidRPr="00BC5592" w:rsidRDefault="005E71C9" w:rsidP="00C21BB9">
      <w:pPr>
        <w:pStyle w:val="Heading5"/>
      </w:pPr>
      <w:r w:rsidRPr="00BC5592">
        <w:t>Primary and Secondary Memory Buffer Size (Bytes)</w:t>
      </w:r>
    </w:p>
    <w:p w:rsidR="005E71C9" w:rsidRPr="00BC5592" w:rsidRDefault="005E71C9" w:rsidP="005E71C9">
      <w:pPr>
        <w:pStyle w:val="BodyText1"/>
      </w:pPr>
      <w:r w:rsidRPr="00BC5592">
        <w:t>This is a key parameter for buffering performance. The sum of these two memory buffer sizes must be large enough to accommodate the data that an interface collects during a single scan. A typical event with a Float32 point type requires about 25 bytes. If an interface writes data to 5,000 points, it can potentially send 125,000 bytes (25 * 5000) of data in one scan. As a result, the size of each memory buffer should be 62,500 bytes.</w:t>
      </w:r>
    </w:p>
    <w:p w:rsidR="005E71C9" w:rsidRPr="00BC5592" w:rsidRDefault="005E71C9" w:rsidP="005E71C9">
      <w:pPr>
        <w:pStyle w:val="BodyText1"/>
      </w:pPr>
      <w:r w:rsidRPr="00BC5592">
        <w:t>The default value of these memory buffers is 32,768 bytes.</w:t>
      </w:r>
      <w:r>
        <w:t xml:space="preserve">  OSIsoft recommends that these two memory buffer sizes should be increased to the maximum of 2000000 for the best buffering performance.</w:t>
      </w:r>
    </w:p>
    <w:p w:rsidR="005E71C9" w:rsidRPr="00BC5592" w:rsidRDefault="005E71C9" w:rsidP="00C21BB9">
      <w:pPr>
        <w:pStyle w:val="Heading5"/>
      </w:pPr>
      <w:r w:rsidRPr="00BC5592">
        <w:t>Send rate (milliseconds)</w:t>
      </w:r>
    </w:p>
    <w:p w:rsidR="00830ED3" w:rsidRDefault="005E71C9" w:rsidP="00830ED3">
      <w:pPr>
        <w:pStyle w:val="BodyText1"/>
      </w:pPr>
      <w:r w:rsidRPr="00BC5592">
        <w:t xml:space="preserve">Send rate is the time in milliseconds that </w:t>
      </w:r>
      <w:r w:rsidR="006D7669">
        <w:t>PIBufss</w:t>
      </w:r>
      <w:r w:rsidRPr="00BC5592">
        <w:t xml:space="preserve"> waits between sending up to the </w:t>
      </w:r>
      <w:r w:rsidRPr="00BC5592">
        <w:rPr>
          <w:rStyle w:val="ItalicType"/>
        </w:rPr>
        <w:t>Maximum transfer objects</w:t>
      </w:r>
      <w:r w:rsidRPr="00BC5592">
        <w:t xml:space="preserve"> (described below) to the PI Server. The default value is 100. The valid range is 0 to 2,000,000.</w:t>
      </w:r>
    </w:p>
    <w:p w:rsidR="005E71C9" w:rsidRPr="00BC5592" w:rsidRDefault="005E71C9" w:rsidP="00C21BB9">
      <w:pPr>
        <w:pStyle w:val="Heading5"/>
      </w:pPr>
      <w:r w:rsidRPr="00BC5592">
        <w:t>Maximum transfer objects</w:t>
      </w:r>
    </w:p>
    <w:p w:rsidR="005E71C9" w:rsidRPr="00BC5592" w:rsidRDefault="005E71C9" w:rsidP="005E71C9">
      <w:pPr>
        <w:pStyle w:val="BodyText1"/>
      </w:pPr>
      <w:r w:rsidRPr="00BC5592">
        <w:rPr>
          <w:rStyle w:val="ItalicType"/>
        </w:rPr>
        <w:t>Maximum transfer objects</w:t>
      </w:r>
      <w:r w:rsidRPr="00BC5592">
        <w:t xml:space="preserve"> is the maximum number of events that </w:t>
      </w:r>
      <w:r w:rsidR="006D7669">
        <w:t>PIBufss</w:t>
      </w:r>
      <w:r w:rsidRPr="00BC5592">
        <w:t xml:space="preserve"> sends between each </w:t>
      </w:r>
      <w:r w:rsidRPr="00BC5592">
        <w:rPr>
          <w:rStyle w:val="ItalicType"/>
        </w:rPr>
        <w:t>Send rate</w:t>
      </w:r>
      <w:r w:rsidRPr="00BC5592">
        <w:t xml:space="preserve"> pause. The default value is 500. The valid range is 1 to 2,000,000.</w:t>
      </w:r>
    </w:p>
    <w:p w:rsidR="005E71C9" w:rsidRPr="00BC5592" w:rsidRDefault="005E71C9" w:rsidP="00C21BB9">
      <w:pPr>
        <w:pStyle w:val="Heading5"/>
      </w:pPr>
      <w:r w:rsidRPr="00BC5592">
        <w:t>Event Queue File Size (Mbytes)</w:t>
      </w:r>
    </w:p>
    <w:p w:rsidR="005E71C9" w:rsidRPr="00BC5592" w:rsidRDefault="005E71C9" w:rsidP="005E71C9">
      <w:pPr>
        <w:pStyle w:val="BodyText1"/>
      </w:pPr>
      <w:r w:rsidRPr="00BC5592">
        <w:t xml:space="preserve">This is the size of the event queue files. </w:t>
      </w:r>
      <w:r w:rsidR="006D7669">
        <w:t>PIBufss</w:t>
      </w:r>
      <w:r w:rsidRPr="00BC5592">
        <w:t xml:space="preserve"> stores the buffered data to these files. The default value is 32. The range is 8 to 131072 (8 to 128 Gbytes). Please see the section entitled, </w:t>
      </w:r>
      <w:r w:rsidR="00CD56BB">
        <w:t>“</w:t>
      </w:r>
      <w:r w:rsidRPr="00BC5592">
        <w:t xml:space="preserve">Queue File Sizing” in the </w:t>
      </w:r>
      <w:r w:rsidR="006D7669">
        <w:rPr>
          <w:rStyle w:val="ItalicType"/>
        </w:rPr>
        <w:t>PIBufss</w:t>
      </w:r>
      <w:r w:rsidRPr="00BC5592">
        <w:rPr>
          <w:rStyle w:val="ItalicType"/>
        </w:rPr>
        <w:t>.chm</w:t>
      </w:r>
      <w:r w:rsidRPr="00BC5592">
        <w:t xml:space="preserve"> file for details on how to appropriately size the event queue files.</w:t>
      </w:r>
    </w:p>
    <w:p w:rsidR="005E71C9" w:rsidRPr="00BC5592" w:rsidRDefault="005E71C9" w:rsidP="00C21BB9">
      <w:pPr>
        <w:pStyle w:val="Heading5"/>
      </w:pPr>
      <w:r w:rsidRPr="00BC5592">
        <w:t>Event Queue Path</w:t>
      </w:r>
    </w:p>
    <w:p w:rsidR="005E71C9" w:rsidRPr="00BC5592" w:rsidRDefault="005E71C9" w:rsidP="005E71C9">
      <w:pPr>
        <w:pStyle w:val="BodyText1"/>
      </w:pPr>
      <w:r w:rsidRPr="00BC5592">
        <w:t xml:space="preserve">This is the location of the event queue file. The default value is </w:t>
      </w:r>
      <w:r w:rsidRPr="00BC5592">
        <w:rPr>
          <w:rStyle w:val="CodeType1"/>
        </w:rPr>
        <w:t>[PIHOME]\DAT</w:t>
      </w:r>
      <w:r w:rsidRPr="00BC5592">
        <w:t>.</w:t>
      </w:r>
    </w:p>
    <w:p w:rsidR="005E71C9" w:rsidRPr="00BC5592" w:rsidRDefault="005E71C9" w:rsidP="005E71C9">
      <w:pPr>
        <w:pStyle w:val="BodyText1"/>
      </w:pPr>
      <w:r w:rsidRPr="00BC5592">
        <w:lastRenderedPageBreak/>
        <w:t xml:space="preserve">For optimal performance and reliability, OSIsoft recommends that you place the </w:t>
      </w:r>
      <w:r w:rsidR="006D7669">
        <w:t>PIBufss</w:t>
      </w:r>
      <w:r w:rsidRPr="00BC5592">
        <w:t xml:space="preserve"> event queue files on a different drive/controller from the system drive and the drive with the Windows paging file. (By default, these two drives are the same.)</w:t>
      </w:r>
    </w:p>
    <w:p w:rsidR="005E71C9" w:rsidRPr="00BC5592" w:rsidRDefault="005E71C9" w:rsidP="00C21BB9">
      <w:pPr>
        <w:pStyle w:val="Heading4"/>
      </w:pPr>
      <w:r w:rsidRPr="00BC5592">
        <w:t>Bufserv</w:t>
      </w:r>
    </w:p>
    <w:p w:rsidR="005E71C9" w:rsidRPr="00BC5592" w:rsidRDefault="005E71C9" w:rsidP="005E71C9">
      <w:pPr>
        <w:pStyle w:val="BodyText1"/>
      </w:pPr>
      <w:r w:rsidRPr="00BC5592">
        <w:t>For Bufserv, the paragraphs below describe the settings that may require user intervention. Please contact OSIsoft Technical Support for assistance in further optimizing these and all remaining settings.</w:t>
      </w:r>
    </w:p>
    <w:p w:rsidR="005E71C9" w:rsidRPr="00BC5592" w:rsidRDefault="005E71C9" w:rsidP="00315BD8">
      <w:pPr>
        <w:pStyle w:val="Graphic1"/>
      </w:pPr>
      <w:r>
        <w:rPr>
          <w:noProof/>
        </w:rPr>
        <w:drawing>
          <wp:inline distT="0" distB="0" distL="0" distR="0" wp14:anchorId="146A5164" wp14:editId="4DC11FE0">
            <wp:extent cx="4695825" cy="32385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cstate="print"/>
                    <a:srcRect/>
                    <a:stretch>
                      <a:fillRect/>
                    </a:stretch>
                  </pic:blipFill>
                  <pic:spPr bwMode="auto">
                    <a:xfrm>
                      <a:off x="0" y="0"/>
                      <a:ext cx="4695825" cy="3238500"/>
                    </a:xfrm>
                    <a:prstGeom prst="rect">
                      <a:avLst/>
                    </a:prstGeom>
                    <a:noFill/>
                    <a:ln w="9525">
                      <a:noFill/>
                      <a:miter lim="800000"/>
                      <a:headEnd/>
                      <a:tailEnd/>
                    </a:ln>
                  </pic:spPr>
                </pic:pic>
              </a:graphicData>
            </a:graphic>
          </wp:inline>
        </w:drawing>
      </w:r>
    </w:p>
    <w:p w:rsidR="005E71C9" w:rsidRPr="00BC5592" w:rsidRDefault="005E71C9" w:rsidP="00C21BB9">
      <w:pPr>
        <w:pStyle w:val="Heading5"/>
      </w:pPr>
      <w:r w:rsidRPr="00BC5592">
        <w:t>Maximum buffer file size (KB)</w:t>
      </w:r>
    </w:p>
    <w:p w:rsidR="005E71C9" w:rsidRPr="00BC5592" w:rsidRDefault="005E71C9" w:rsidP="005E71C9">
      <w:pPr>
        <w:pStyle w:val="BodyText1"/>
      </w:pPr>
      <w:r w:rsidRPr="00BC5592">
        <w:t>This is the maximum size of the buffer file (</w:t>
      </w:r>
      <w:r w:rsidRPr="00BC5592">
        <w:rPr>
          <w:rStyle w:val="CodeType1"/>
        </w:rPr>
        <w:t>[PIHOME]\DAT\APIBUF.DAT</w:t>
      </w:r>
      <w:r w:rsidRPr="00BC5592">
        <w:t>). When Bufserv cannot communicate with the PI Server, it writes and appends data to this file. When the buffer file reaches this maximum size, Bufserv discards data.</w:t>
      </w:r>
    </w:p>
    <w:p w:rsidR="005E71C9" w:rsidRPr="00BC5592" w:rsidRDefault="005E71C9" w:rsidP="005E71C9">
      <w:pPr>
        <w:pStyle w:val="BodyText1"/>
      </w:pPr>
      <w:r w:rsidRPr="00BC5592">
        <w:t>The default value is 2,000,000 KB, which is about 2 GB. The range is from 1 to 2,000,000.</w:t>
      </w:r>
    </w:p>
    <w:p w:rsidR="005E71C9" w:rsidRPr="00BC5592" w:rsidRDefault="005E71C9" w:rsidP="00C21BB9">
      <w:pPr>
        <w:pStyle w:val="Heading5"/>
      </w:pPr>
      <w:r w:rsidRPr="00BC5592">
        <w:t>Primary and Secondary Memory Buffer Size (Bytes)</w:t>
      </w:r>
    </w:p>
    <w:p w:rsidR="005E71C9" w:rsidRPr="00BC5592" w:rsidRDefault="005E71C9" w:rsidP="005E71C9">
      <w:pPr>
        <w:pStyle w:val="BodyText1"/>
      </w:pPr>
      <w:r w:rsidRPr="00BC5592">
        <w:t>This is a key parameter for buffering performance. The sum of these two memory buffer sizes must be large enough to accommodate the data that an interface collects during a single scan. A typical event with a Float32 point type requires about 25 bytes. If an interface writes data to 5,000 points, it can potentially send 125,000 bytes (25 * 5000) of data in one scan. As a result, the size of each memory buffer should be 62,500 bytes.</w:t>
      </w:r>
    </w:p>
    <w:p w:rsidR="005E71C9" w:rsidRPr="00BC5592" w:rsidRDefault="005E71C9" w:rsidP="005E71C9">
      <w:pPr>
        <w:pStyle w:val="BodyText1"/>
      </w:pPr>
      <w:r w:rsidRPr="00BC5592">
        <w:t>The default value of these memory buffers is 32,768 bytes.</w:t>
      </w:r>
      <w:r>
        <w:t xml:space="preserve"> OSIsoft recommends that these two memory buffer sizes should be increased to the maximum of 2000000 for the best buffering performance.</w:t>
      </w:r>
    </w:p>
    <w:p w:rsidR="005E71C9" w:rsidRPr="00BC5592" w:rsidRDefault="005E71C9" w:rsidP="00C21BB9">
      <w:pPr>
        <w:pStyle w:val="Heading5"/>
      </w:pPr>
      <w:r w:rsidRPr="00BC5592">
        <w:lastRenderedPageBreak/>
        <w:t>Send rate (milliseconds)</w:t>
      </w:r>
    </w:p>
    <w:p w:rsidR="005E71C9" w:rsidRPr="00BC5592" w:rsidRDefault="005E71C9" w:rsidP="005E71C9">
      <w:pPr>
        <w:pStyle w:val="BodyText1"/>
      </w:pPr>
      <w:r w:rsidRPr="00BC5592">
        <w:t xml:space="preserve">Send rate is the time in milliseconds that Bufserv waits between sending up to the </w:t>
      </w:r>
      <w:r w:rsidRPr="00BC5592">
        <w:rPr>
          <w:rStyle w:val="ItalicType"/>
        </w:rPr>
        <w:t>Maximum transfer objects</w:t>
      </w:r>
      <w:r w:rsidRPr="00BC5592">
        <w:t xml:space="preserve"> (described below) to the PI Server. The default value is 100. The valid range is 0 to 2,000,000.</w:t>
      </w:r>
    </w:p>
    <w:p w:rsidR="005E71C9" w:rsidRPr="00BC5592" w:rsidRDefault="005E71C9" w:rsidP="00C21BB9">
      <w:pPr>
        <w:pStyle w:val="Heading5"/>
      </w:pPr>
      <w:r w:rsidRPr="00BC5592">
        <w:t>Maximum transfer objects</w:t>
      </w:r>
    </w:p>
    <w:p w:rsidR="005E71C9" w:rsidRPr="00BC5592" w:rsidRDefault="005E71C9" w:rsidP="005E71C9">
      <w:pPr>
        <w:pStyle w:val="BodyText1"/>
      </w:pPr>
      <w:r w:rsidRPr="00BC5592">
        <w:rPr>
          <w:rStyle w:val="ItalicType"/>
        </w:rPr>
        <w:t>Max transfer objects</w:t>
      </w:r>
      <w:r w:rsidRPr="00BC5592">
        <w:t xml:space="preserve"> is the maximum number of events that Bufserv sends between each </w:t>
      </w:r>
      <w:r w:rsidRPr="00BC5592">
        <w:rPr>
          <w:rStyle w:val="ItalicType"/>
        </w:rPr>
        <w:t>Send rate</w:t>
      </w:r>
      <w:r w:rsidRPr="00BC5592">
        <w:t xml:space="preserve"> pause. The default value is 500. The valid range is 1 to 2,000,000.</w:t>
      </w:r>
    </w:p>
    <w:p w:rsidR="005E71C9" w:rsidRPr="00BC5592" w:rsidRDefault="005E71C9" w:rsidP="00C21BB9">
      <w:pPr>
        <w:pStyle w:val="Heading3"/>
      </w:pPr>
      <w:bookmarkStart w:id="370" w:name="_Toc172359475"/>
      <w:bookmarkStart w:id="371" w:name="_Toc326657885"/>
      <w:r w:rsidRPr="00BC5592">
        <w:t>Buffered Servers</w:t>
      </w:r>
      <w:bookmarkEnd w:id="370"/>
      <w:bookmarkEnd w:id="371"/>
    </w:p>
    <w:p w:rsidR="005E71C9" w:rsidRPr="00BC5592" w:rsidRDefault="005E71C9" w:rsidP="005E71C9">
      <w:pPr>
        <w:pStyle w:val="BodyText1"/>
      </w:pPr>
      <w:r w:rsidRPr="00BC5592">
        <w:t xml:space="preserve">The </w:t>
      </w:r>
      <w:r w:rsidRPr="00BC5592">
        <w:rPr>
          <w:rStyle w:val="ItalicType"/>
        </w:rPr>
        <w:t>Buffered Servers</w:t>
      </w:r>
      <w:r w:rsidRPr="00BC5592">
        <w:t xml:space="preserve"> section allows you to define the PI Servers or PI Collective that the buffering application writes data.</w:t>
      </w:r>
    </w:p>
    <w:p w:rsidR="005E71C9" w:rsidRPr="00BC5592" w:rsidRDefault="006D7669" w:rsidP="00C21BB9">
      <w:pPr>
        <w:pStyle w:val="Heading4"/>
      </w:pPr>
      <w:r>
        <w:t>PIBufss</w:t>
      </w:r>
    </w:p>
    <w:p w:rsidR="005E71C9" w:rsidRPr="00BC5592" w:rsidRDefault="006D7669" w:rsidP="005E71C9">
      <w:pPr>
        <w:pStyle w:val="BodyText1"/>
      </w:pPr>
      <w:r>
        <w:t>PIBufss</w:t>
      </w:r>
      <w:r w:rsidR="005E71C9" w:rsidRPr="00BC5592">
        <w:t xml:space="preserve"> buffers data only to a single PI Server or a PI Collective. Select the PI Server or the PI Collective from the </w:t>
      </w:r>
      <w:r w:rsidR="005E71C9" w:rsidRPr="00BC5592">
        <w:rPr>
          <w:rStyle w:val="ItalicType"/>
        </w:rPr>
        <w:t>Buffering to collective/server</w:t>
      </w:r>
      <w:r w:rsidR="005E71C9" w:rsidRPr="00BC5592">
        <w:t xml:space="preserve"> drop down list box.</w:t>
      </w:r>
    </w:p>
    <w:p w:rsidR="005E71C9" w:rsidRPr="00BC5592" w:rsidRDefault="005E71C9" w:rsidP="005E71C9">
      <w:pPr>
        <w:pStyle w:val="BodyText1"/>
      </w:pPr>
      <w:r w:rsidRPr="00BC5592">
        <w:t xml:space="preserve">The following screen shows that </w:t>
      </w:r>
      <w:r w:rsidR="006D7669">
        <w:t>PIBufss</w:t>
      </w:r>
      <w:r w:rsidRPr="00BC5592">
        <w:t xml:space="preserve"> is configured to write data to a standalone PI Server named </w:t>
      </w:r>
      <w:r w:rsidRPr="00BC5592">
        <w:rPr>
          <w:rStyle w:val="CodeType1"/>
        </w:rPr>
        <w:t>starlight</w:t>
      </w:r>
      <w:r w:rsidRPr="00BC5592">
        <w:t xml:space="preserve">. Notice that the </w:t>
      </w:r>
      <w:r w:rsidRPr="00BC5592">
        <w:rPr>
          <w:rStyle w:val="ItalicType"/>
        </w:rPr>
        <w:t>Replicate data to all collective member nodes</w:t>
      </w:r>
      <w:r w:rsidRPr="00BC5592">
        <w:t xml:space="preserve"> check box is disabled because this PI Server is not part of a collective. (</w:t>
      </w:r>
      <w:r w:rsidR="006D7669">
        <w:t>PIBufss</w:t>
      </w:r>
      <w:r w:rsidRPr="00BC5592">
        <w:t xml:space="preserve"> automatically detects whether a PI Server is part of a collective.)</w:t>
      </w:r>
    </w:p>
    <w:p w:rsidR="005E71C9" w:rsidRPr="00BC5592" w:rsidRDefault="005E71C9" w:rsidP="005E71C9">
      <w:pPr>
        <w:pStyle w:val="Graphic1"/>
      </w:pPr>
      <w:r>
        <w:rPr>
          <w:noProof/>
        </w:rPr>
        <w:drawing>
          <wp:inline distT="0" distB="0" distL="0" distR="0" wp14:anchorId="04F0B736" wp14:editId="21B13623">
            <wp:extent cx="4695825" cy="323850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srcRect/>
                    <a:stretch>
                      <a:fillRect/>
                    </a:stretch>
                  </pic:blipFill>
                  <pic:spPr bwMode="auto">
                    <a:xfrm>
                      <a:off x="0" y="0"/>
                      <a:ext cx="4695825" cy="3238500"/>
                    </a:xfrm>
                    <a:prstGeom prst="rect">
                      <a:avLst/>
                    </a:prstGeom>
                    <a:noFill/>
                    <a:ln w="9525">
                      <a:noFill/>
                      <a:miter lim="800000"/>
                      <a:headEnd/>
                      <a:tailEnd/>
                    </a:ln>
                  </pic:spPr>
                </pic:pic>
              </a:graphicData>
            </a:graphic>
          </wp:inline>
        </w:drawing>
      </w:r>
    </w:p>
    <w:p w:rsidR="005E71C9" w:rsidRPr="00BC5592" w:rsidRDefault="005E71C9" w:rsidP="005E71C9">
      <w:pPr>
        <w:pStyle w:val="BodyText1"/>
      </w:pPr>
      <w:r w:rsidRPr="00BC5592">
        <w:t xml:space="preserve">The following screen shows that </w:t>
      </w:r>
      <w:r w:rsidR="006D7669">
        <w:t>PIBufss</w:t>
      </w:r>
      <w:r w:rsidRPr="00BC5592">
        <w:t xml:space="preserve"> is configured to write data to a PI Collective named </w:t>
      </w:r>
      <w:r w:rsidRPr="00BC5592">
        <w:rPr>
          <w:rStyle w:val="CodeType1"/>
        </w:rPr>
        <w:t>admiral</w:t>
      </w:r>
      <w:r w:rsidRPr="00BC5592">
        <w:t xml:space="preserve">. By default, </w:t>
      </w:r>
      <w:r w:rsidR="006D7669">
        <w:t>PIBufss</w:t>
      </w:r>
      <w:r w:rsidRPr="00BC5592">
        <w:t xml:space="preserve"> replicates data to all collective members. That is, it provides n-way buffering.</w:t>
      </w:r>
    </w:p>
    <w:p w:rsidR="005E71C9" w:rsidRPr="00BC5592" w:rsidRDefault="005E71C9" w:rsidP="005E71C9">
      <w:pPr>
        <w:pStyle w:val="BodyText1"/>
      </w:pPr>
      <w:r w:rsidRPr="00BC5592">
        <w:t xml:space="preserve">You can override this option by not checking the </w:t>
      </w:r>
      <w:r w:rsidRPr="00BC5592">
        <w:rPr>
          <w:rStyle w:val="ItalicType"/>
        </w:rPr>
        <w:t>Replicate data to all collective member nodes</w:t>
      </w:r>
      <w:r w:rsidRPr="00BC5592">
        <w:t xml:space="preserve"> check box. Then, uncheck (or check) the PI Server collective members as desired.</w:t>
      </w:r>
    </w:p>
    <w:p w:rsidR="005E71C9" w:rsidRPr="00BC5592" w:rsidRDefault="005E71C9" w:rsidP="00BD0215">
      <w:pPr>
        <w:pStyle w:val="BodyText1"/>
        <w:ind w:left="1440"/>
      </w:pPr>
      <w:r>
        <w:rPr>
          <w:noProof/>
        </w:rPr>
        <w:lastRenderedPageBreak/>
        <w:drawing>
          <wp:inline distT="0" distB="0" distL="0" distR="0" wp14:anchorId="267693F0" wp14:editId="2E163302">
            <wp:extent cx="4695825" cy="323850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cstate="print"/>
                    <a:srcRect/>
                    <a:stretch>
                      <a:fillRect/>
                    </a:stretch>
                  </pic:blipFill>
                  <pic:spPr bwMode="auto">
                    <a:xfrm>
                      <a:off x="0" y="0"/>
                      <a:ext cx="4695825" cy="3238500"/>
                    </a:xfrm>
                    <a:prstGeom prst="rect">
                      <a:avLst/>
                    </a:prstGeom>
                    <a:noFill/>
                    <a:ln w="9525">
                      <a:noFill/>
                      <a:miter lim="800000"/>
                      <a:headEnd/>
                      <a:tailEnd/>
                    </a:ln>
                  </pic:spPr>
                </pic:pic>
              </a:graphicData>
            </a:graphic>
          </wp:inline>
        </w:drawing>
      </w:r>
    </w:p>
    <w:p w:rsidR="005E71C9" w:rsidRPr="00BC5592" w:rsidRDefault="005E71C9" w:rsidP="004E5DC5">
      <w:pPr>
        <w:pStyle w:val="Heading4"/>
        <w:keepNext w:val="0"/>
      </w:pPr>
      <w:r w:rsidRPr="00BC5592">
        <w:t>Bufserv</w:t>
      </w:r>
    </w:p>
    <w:p w:rsidR="005E71C9" w:rsidRPr="00BC5592" w:rsidRDefault="005E71C9" w:rsidP="005E71C9">
      <w:pPr>
        <w:pStyle w:val="BodyText1"/>
      </w:pPr>
      <w:r w:rsidRPr="00BC5592">
        <w:t xml:space="preserve">Bufserv buffers data to a standalone PI Server, or to multiple standalone PI Servers. (If you want to buffer to multiple PI Servers that are part of a PI Collective, you should use </w:t>
      </w:r>
      <w:r w:rsidR="006D7669">
        <w:t>PIBufss</w:t>
      </w:r>
      <w:r w:rsidRPr="00BC5592">
        <w:t>.)</w:t>
      </w:r>
    </w:p>
    <w:p w:rsidR="005E71C9" w:rsidRPr="00BC5592" w:rsidRDefault="005E71C9" w:rsidP="005E71C9">
      <w:pPr>
        <w:pStyle w:val="BodyText1"/>
      </w:pPr>
      <w:r w:rsidRPr="00BC5592">
        <w:t xml:space="preserve">If the PI Server to which you want Bufserv to buffer data is not in the Server list, enter its name in the </w:t>
      </w:r>
      <w:r w:rsidRPr="00BC5592">
        <w:rPr>
          <w:rStyle w:val="ItalicType"/>
        </w:rPr>
        <w:t>Add a server</w:t>
      </w:r>
      <w:r w:rsidRPr="00BC5592">
        <w:t xml:space="preserve"> box and click the </w:t>
      </w:r>
      <w:r w:rsidRPr="00BC5592">
        <w:rPr>
          <w:rStyle w:val="ItalicType"/>
        </w:rPr>
        <w:t>Add Server</w:t>
      </w:r>
      <w:r w:rsidRPr="00BC5592">
        <w:t xml:space="preserve"> button. This PI Server name must be identical to the </w:t>
      </w:r>
      <w:r w:rsidRPr="00BC5592">
        <w:rPr>
          <w:rStyle w:val="BoldType"/>
        </w:rPr>
        <w:t>API Hostname</w:t>
      </w:r>
      <w:r w:rsidRPr="00BC5592">
        <w:t xml:space="preserve"> entry:</w:t>
      </w:r>
    </w:p>
    <w:p w:rsidR="005E71C9" w:rsidRPr="00BC5592" w:rsidRDefault="005E71C9" w:rsidP="005E71C9">
      <w:pPr>
        <w:pStyle w:val="Graphic1"/>
      </w:pPr>
      <w:r>
        <w:rPr>
          <w:noProof/>
        </w:rPr>
        <w:drawing>
          <wp:inline distT="0" distB="0" distL="0" distR="0" wp14:anchorId="24AF9EE2" wp14:editId="006EFEB3">
            <wp:extent cx="4924425" cy="15525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cstate="print"/>
                    <a:srcRect/>
                    <a:stretch>
                      <a:fillRect/>
                    </a:stretch>
                  </pic:blipFill>
                  <pic:spPr bwMode="auto">
                    <a:xfrm>
                      <a:off x="0" y="0"/>
                      <a:ext cx="4924425" cy="1552575"/>
                    </a:xfrm>
                    <a:prstGeom prst="rect">
                      <a:avLst/>
                    </a:prstGeom>
                    <a:noFill/>
                    <a:ln w="9525">
                      <a:noFill/>
                      <a:miter lim="800000"/>
                      <a:headEnd/>
                      <a:tailEnd/>
                    </a:ln>
                  </pic:spPr>
                </pic:pic>
              </a:graphicData>
            </a:graphic>
          </wp:inline>
        </w:drawing>
      </w:r>
    </w:p>
    <w:p w:rsidR="005E71C9" w:rsidRPr="00BC5592" w:rsidRDefault="005E71C9" w:rsidP="004E5DC5">
      <w:pPr>
        <w:pStyle w:val="BodyText1"/>
        <w:keepNext/>
      </w:pPr>
      <w:r w:rsidRPr="00BC5592">
        <w:lastRenderedPageBreak/>
        <w:t xml:space="preserve">The following screen shows that Bufserv is configured to write to a standalone PI Server named </w:t>
      </w:r>
      <w:r w:rsidRPr="00BC5592">
        <w:rPr>
          <w:rStyle w:val="CodeType1"/>
        </w:rPr>
        <w:t>etamp390</w:t>
      </w:r>
      <w:r w:rsidRPr="00BC5592">
        <w:t xml:space="preserve">. You use this configuration when all the interfaces on the Interface Node write data to </w:t>
      </w:r>
      <w:r w:rsidRPr="00BC5592">
        <w:rPr>
          <w:rStyle w:val="CodeType1"/>
        </w:rPr>
        <w:t>etamp390</w:t>
      </w:r>
      <w:r w:rsidRPr="00BC5592">
        <w:t xml:space="preserve">. </w:t>
      </w:r>
    </w:p>
    <w:p w:rsidR="005E71C9" w:rsidRPr="00BC5592" w:rsidRDefault="005E71C9" w:rsidP="005E71C9">
      <w:pPr>
        <w:pStyle w:val="Graphic1"/>
      </w:pPr>
      <w:r>
        <w:rPr>
          <w:noProof/>
        </w:rPr>
        <w:drawing>
          <wp:inline distT="0" distB="0" distL="0" distR="0" wp14:anchorId="3D2DCE27" wp14:editId="214A7FB1">
            <wp:extent cx="4695825" cy="32385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cstate="print"/>
                    <a:srcRect/>
                    <a:stretch>
                      <a:fillRect/>
                    </a:stretch>
                  </pic:blipFill>
                  <pic:spPr bwMode="auto">
                    <a:xfrm>
                      <a:off x="0" y="0"/>
                      <a:ext cx="4695825" cy="3238500"/>
                    </a:xfrm>
                    <a:prstGeom prst="rect">
                      <a:avLst/>
                    </a:prstGeom>
                    <a:noFill/>
                    <a:ln w="9525">
                      <a:noFill/>
                      <a:miter lim="800000"/>
                      <a:headEnd/>
                      <a:tailEnd/>
                    </a:ln>
                  </pic:spPr>
                </pic:pic>
              </a:graphicData>
            </a:graphic>
          </wp:inline>
        </w:drawing>
      </w:r>
    </w:p>
    <w:p w:rsidR="005E71C9" w:rsidRPr="00BC5592" w:rsidRDefault="005E71C9" w:rsidP="005E71C9">
      <w:pPr>
        <w:pStyle w:val="BodyText1"/>
      </w:pPr>
      <w:r w:rsidRPr="00BC5592">
        <w:t xml:space="preserve">The following screen shows that Bufserv is configured to write to two standalone PI Servers, one named </w:t>
      </w:r>
      <w:r w:rsidRPr="00BC5592">
        <w:rPr>
          <w:rStyle w:val="CodeType1"/>
        </w:rPr>
        <w:t>etamp390</w:t>
      </w:r>
      <w:r w:rsidRPr="00BC5592">
        <w:t xml:space="preserve"> and the other one named </w:t>
      </w:r>
      <w:r w:rsidRPr="00BC5592">
        <w:rPr>
          <w:rStyle w:val="CodeType1"/>
        </w:rPr>
        <w:t>starlight</w:t>
      </w:r>
      <w:r w:rsidRPr="00BC5592">
        <w:t xml:space="preserve">. You use this configuration when some of the interfaces on the Interface Node write data to </w:t>
      </w:r>
      <w:r w:rsidRPr="00BC5592">
        <w:rPr>
          <w:rStyle w:val="CodeType1"/>
        </w:rPr>
        <w:t>etamp390</w:t>
      </w:r>
      <w:r w:rsidRPr="00BC5592">
        <w:t xml:space="preserve"> and some write to </w:t>
      </w:r>
      <w:r w:rsidRPr="00BC5592">
        <w:rPr>
          <w:rStyle w:val="CodeType1"/>
        </w:rPr>
        <w:t>starlight</w:t>
      </w:r>
      <w:r w:rsidRPr="00BC5592">
        <w:t>.</w:t>
      </w:r>
    </w:p>
    <w:p w:rsidR="005E71C9" w:rsidRPr="00BC5592" w:rsidRDefault="005E71C9" w:rsidP="005E71C9">
      <w:pPr>
        <w:pStyle w:val="Graphic1"/>
      </w:pPr>
      <w:r>
        <w:rPr>
          <w:noProof/>
        </w:rPr>
        <w:drawing>
          <wp:inline distT="0" distB="0" distL="0" distR="0" wp14:anchorId="42118038" wp14:editId="3470B2CB">
            <wp:extent cx="4695825" cy="32385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cstate="print"/>
                    <a:srcRect/>
                    <a:stretch>
                      <a:fillRect/>
                    </a:stretch>
                  </pic:blipFill>
                  <pic:spPr bwMode="auto">
                    <a:xfrm>
                      <a:off x="0" y="0"/>
                      <a:ext cx="4695825" cy="3238500"/>
                    </a:xfrm>
                    <a:prstGeom prst="rect">
                      <a:avLst/>
                    </a:prstGeom>
                    <a:noFill/>
                    <a:ln w="9525">
                      <a:noFill/>
                      <a:miter lim="800000"/>
                      <a:headEnd/>
                      <a:tailEnd/>
                    </a:ln>
                  </pic:spPr>
                </pic:pic>
              </a:graphicData>
            </a:graphic>
          </wp:inline>
        </w:drawing>
      </w:r>
    </w:p>
    <w:p w:rsidR="005E71C9" w:rsidRPr="00BC5592" w:rsidRDefault="005E71C9" w:rsidP="00C21BB9">
      <w:pPr>
        <w:pStyle w:val="Heading3"/>
      </w:pPr>
      <w:bookmarkStart w:id="372" w:name="_Toc172359476"/>
      <w:bookmarkStart w:id="373" w:name="_Toc326657886"/>
      <w:r w:rsidRPr="00BC5592">
        <w:lastRenderedPageBreak/>
        <w:t>Installing Buffering as a Service</w:t>
      </w:r>
      <w:bookmarkEnd w:id="372"/>
      <w:bookmarkEnd w:id="373"/>
    </w:p>
    <w:p w:rsidR="005E71C9" w:rsidRPr="00BC5592" w:rsidRDefault="005E71C9" w:rsidP="005E71C9">
      <w:pPr>
        <w:pStyle w:val="BodyText1"/>
      </w:pPr>
      <w:r w:rsidRPr="00BC5592">
        <w:t xml:space="preserve">Both the </w:t>
      </w:r>
      <w:r w:rsidR="006D7669">
        <w:t>PIBufss</w:t>
      </w:r>
      <w:r w:rsidRPr="00BC5592">
        <w:t xml:space="preserve"> and Bufserv applications run as a Service.</w:t>
      </w:r>
    </w:p>
    <w:p w:rsidR="005E71C9" w:rsidRPr="00BC5592" w:rsidRDefault="005E71C9" w:rsidP="00C21BB9">
      <w:pPr>
        <w:pStyle w:val="Heading4"/>
      </w:pPr>
      <w:r w:rsidRPr="00BC5592">
        <w:t>PI Buffer Subsystem Service</w:t>
      </w:r>
    </w:p>
    <w:p w:rsidR="005E71C9" w:rsidRPr="00BC5592" w:rsidRDefault="005E71C9" w:rsidP="005E71C9">
      <w:pPr>
        <w:pStyle w:val="BodyText1"/>
      </w:pPr>
      <w:r w:rsidRPr="00BC5592">
        <w:t xml:space="preserve">Use the </w:t>
      </w:r>
      <w:r w:rsidRPr="00BC5592">
        <w:rPr>
          <w:rStyle w:val="ItalicType"/>
        </w:rPr>
        <w:t>PI Buffer Subsystem Service</w:t>
      </w:r>
      <w:r w:rsidRPr="00BC5592">
        <w:t xml:space="preserve"> page to configure </w:t>
      </w:r>
      <w:r w:rsidR="006D7669">
        <w:t>PIBufss</w:t>
      </w:r>
      <w:r w:rsidRPr="00BC5592">
        <w:t xml:space="preserve"> as a Service. This page also allows you to start and stop the </w:t>
      </w:r>
      <w:r w:rsidR="006D7669">
        <w:t>PIBufss</w:t>
      </w:r>
      <w:r w:rsidRPr="00BC5592">
        <w:t xml:space="preserve"> service.</w:t>
      </w:r>
    </w:p>
    <w:p w:rsidR="005E71C9" w:rsidRPr="00BC5592" w:rsidRDefault="006D7669" w:rsidP="005E71C9">
      <w:pPr>
        <w:pStyle w:val="BodyText1"/>
      </w:pPr>
      <w:r>
        <w:t>PIBufss</w:t>
      </w:r>
      <w:r w:rsidR="005E71C9" w:rsidRPr="00BC5592">
        <w:t xml:space="preserve"> does not require the logon rights of the local administrator account. It is sufficient to use the LocalSystem account instead. Although the screen below shows asterisks for the LocalSystem password, this account does not have a password.</w:t>
      </w:r>
    </w:p>
    <w:p w:rsidR="005E71C9" w:rsidRPr="00BC5592" w:rsidRDefault="005E71C9" w:rsidP="005E71C9">
      <w:pPr>
        <w:pStyle w:val="Graphic1"/>
      </w:pPr>
      <w:r>
        <w:rPr>
          <w:noProof/>
        </w:rPr>
        <w:drawing>
          <wp:inline distT="0" distB="0" distL="0" distR="0" wp14:anchorId="6287F667" wp14:editId="1504B366">
            <wp:extent cx="4695825" cy="32385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cstate="print"/>
                    <a:srcRect/>
                    <a:stretch>
                      <a:fillRect/>
                    </a:stretch>
                  </pic:blipFill>
                  <pic:spPr bwMode="auto">
                    <a:xfrm>
                      <a:off x="0" y="0"/>
                      <a:ext cx="4695825" cy="3238500"/>
                    </a:xfrm>
                    <a:prstGeom prst="rect">
                      <a:avLst/>
                    </a:prstGeom>
                    <a:noFill/>
                    <a:ln w="9525">
                      <a:noFill/>
                      <a:miter lim="800000"/>
                      <a:headEnd/>
                      <a:tailEnd/>
                    </a:ln>
                  </pic:spPr>
                </pic:pic>
              </a:graphicData>
            </a:graphic>
          </wp:inline>
        </w:drawing>
      </w:r>
    </w:p>
    <w:p w:rsidR="005E71C9" w:rsidRPr="00BC5592" w:rsidRDefault="005E71C9" w:rsidP="005E71C9">
      <w:pPr>
        <w:pStyle w:val="Graphic1"/>
      </w:pPr>
      <w:r>
        <w:rPr>
          <w:noProof/>
        </w:rPr>
        <w:lastRenderedPageBreak/>
        <w:drawing>
          <wp:inline distT="0" distB="0" distL="0" distR="0" wp14:anchorId="70630BB2" wp14:editId="22C49BFC">
            <wp:extent cx="4676775" cy="3257550"/>
            <wp:effectExtent l="19050" t="0" r="9525" b="0"/>
            <wp:docPr id="41" name="Picture 41" descr="buf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fss"/>
                    <pic:cNvPicPr>
                      <a:picLocks noChangeAspect="1" noChangeArrowheads="1"/>
                    </pic:cNvPicPr>
                  </pic:nvPicPr>
                  <pic:blipFill>
                    <a:blip r:embed="rId120" cstate="print"/>
                    <a:srcRect/>
                    <a:stretch>
                      <a:fillRect/>
                    </a:stretch>
                  </pic:blipFill>
                  <pic:spPr bwMode="auto">
                    <a:xfrm>
                      <a:off x="0" y="0"/>
                      <a:ext cx="4676775" cy="3257550"/>
                    </a:xfrm>
                    <a:prstGeom prst="rect">
                      <a:avLst/>
                    </a:prstGeom>
                    <a:noFill/>
                    <a:ln w="9525">
                      <a:noFill/>
                      <a:miter lim="800000"/>
                      <a:headEnd/>
                      <a:tailEnd/>
                    </a:ln>
                  </pic:spPr>
                </pic:pic>
              </a:graphicData>
            </a:graphic>
          </wp:inline>
        </w:drawing>
      </w:r>
    </w:p>
    <w:p w:rsidR="005E71C9" w:rsidRPr="00BC5592" w:rsidRDefault="005E71C9" w:rsidP="00C21BB9">
      <w:pPr>
        <w:pStyle w:val="Heading4"/>
      </w:pPr>
      <w:r w:rsidRPr="00BC5592">
        <w:t>API Buffer Server Service</w:t>
      </w:r>
    </w:p>
    <w:p w:rsidR="005E71C9" w:rsidRPr="00BC5592" w:rsidRDefault="005E71C9" w:rsidP="005E71C9">
      <w:pPr>
        <w:pStyle w:val="BodyText1"/>
      </w:pPr>
      <w:r w:rsidRPr="00BC5592">
        <w:t xml:space="preserve">Use the </w:t>
      </w:r>
      <w:r w:rsidRPr="00BC5592">
        <w:rPr>
          <w:rStyle w:val="ItalicType"/>
        </w:rPr>
        <w:t>API Buffer Server Service</w:t>
      </w:r>
      <w:r w:rsidRPr="00BC5592">
        <w:t xml:space="preserve"> page to configure Bufserv as a Service. This page also allows you to start and stop the Bufserv Service</w:t>
      </w:r>
    </w:p>
    <w:p w:rsidR="005E71C9" w:rsidRPr="00BC5592" w:rsidRDefault="005E71C9" w:rsidP="005E71C9">
      <w:pPr>
        <w:pStyle w:val="BodyText1"/>
      </w:pPr>
      <w:r w:rsidRPr="00BC5592">
        <w:t>Bufserv version 1.6 and later does not require the logon rights of the local administrator account. It is sufficient to use the LocalSystem account instead. Although the screen below shows asterisks for the LocalSystem password, this account does not have a password.</w:t>
      </w:r>
    </w:p>
    <w:p w:rsidR="005E71C9" w:rsidRDefault="005E71C9" w:rsidP="005E71C9">
      <w:pPr>
        <w:pStyle w:val="Graphic1"/>
      </w:pPr>
      <w:r>
        <w:rPr>
          <w:noProof/>
        </w:rPr>
        <w:drawing>
          <wp:inline distT="0" distB="0" distL="0" distR="0" wp14:anchorId="6BA0D0CF" wp14:editId="1377933B">
            <wp:extent cx="4695825" cy="323850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cstate="print"/>
                    <a:srcRect/>
                    <a:stretch>
                      <a:fillRect/>
                    </a:stretch>
                  </pic:blipFill>
                  <pic:spPr bwMode="auto">
                    <a:xfrm>
                      <a:off x="0" y="0"/>
                      <a:ext cx="4695825" cy="3238500"/>
                    </a:xfrm>
                    <a:prstGeom prst="rect">
                      <a:avLst/>
                    </a:prstGeom>
                    <a:noFill/>
                    <a:ln w="9525">
                      <a:noFill/>
                      <a:miter lim="800000"/>
                      <a:headEnd/>
                      <a:tailEnd/>
                    </a:ln>
                  </pic:spPr>
                </pic:pic>
              </a:graphicData>
            </a:graphic>
          </wp:inline>
        </w:drawing>
      </w:r>
      <w:bookmarkStart w:id="374" w:name="_Buffering"/>
      <w:bookmarkStart w:id="375" w:name="_Ref487518386"/>
      <w:bookmarkStart w:id="376" w:name="_Ref487518950"/>
      <w:bookmarkStart w:id="377" w:name="_Ref487523133"/>
      <w:bookmarkStart w:id="378" w:name="_Ref487523280"/>
      <w:bookmarkEnd w:id="357"/>
      <w:bookmarkEnd w:id="374"/>
    </w:p>
    <w:p w:rsidR="005E71C9" w:rsidRPr="00562111" w:rsidRDefault="005E71C9" w:rsidP="00524A2B">
      <w:pPr>
        <w:pStyle w:val="BodyText1"/>
      </w:pPr>
    </w:p>
    <w:p w:rsidR="005E71C9" w:rsidRDefault="005E71C9" w:rsidP="005E71C9">
      <w:pPr>
        <w:pStyle w:val="BodyText1"/>
        <w:sectPr w:rsidR="005E71C9" w:rsidSect="0018486B">
          <w:headerReference w:type="even" r:id="rId122"/>
          <w:headerReference w:type="default" r:id="rId123"/>
          <w:headerReference w:type="first" r:id="rId124"/>
          <w:type w:val="oddPage"/>
          <w:pgSz w:w="12240" w:h="15840" w:code="1"/>
          <w:pgMar w:top="1440" w:right="1440" w:bottom="1152" w:left="1440" w:header="720" w:footer="864" w:gutter="0"/>
          <w:cols w:space="720"/>
          <w:titlePg/>
        </w:sectPr>
      </w:pPr>
      <w:bookmarkStart w:id="379" w:name="_Toc172359484"/>
    </w:p>
    <w:p w:rsidR="005E71C9" w:rsidRPr="00BC5592" w:rsidRDefault="005E71C9" w:rsidP="00C21BB9">
      <w:pPr>
        <w:pStyle w:val="Heading1"/>
        <w:numPr>
          <w:ilvl w:val="0"/>
          <w:numId w:val="2"/>
        </w:numPr>
        <w:ind w:left="1440" w:hanging="1440"/>
      </w:pPr>
      <w:bookmarkStart w:id="380" w:name="_Toc326657887"/>
      <w:r w:rsidRPr="00BC5592">
        <w:lastRenderedPageBreak/>
        <w:t>Interface Diagnostics Configuration</w:t>
      </w:r>
      <w:bookmarkEnd w:id="379"/>
      <w:bookmarkEnd w:id="380"/>
    </w:p>
    <w:p w:rsidR="005E71C9" w:rsidRPr="00BC5592" w:rsidRDefault="005E71C9" w:rsidP="005E71C9">
      <w:pPr>
        <w:pStyle w:val="BodyText1"/>
      </w:pPr>
      <w:r w:rsidRPr="00BC5592">
        <w:t>The Interface Point Configuration chapter provides information on building PI points for collecting data from the device. This chapter describes the configuration of points related to interface diagnostics.</w:t>
      </w:r>
    </w:p>
    <w:p w:rsidR="005E71C9" w:rsidRPr="00BC5592" w:rsidRDefault="005E71C9" w:rsidP="005E71C9">
      <w:pPr>
        <w:pStyle w:val="Note1"/>
      </w:pPr>
      <w:r w:rsidRPr="00BC5592">
        <w:rPr>
          <w:rStyle w:val="BoldType"/>
        </w:rPr>
        <w:t>Note:</w:t>
      </w:r>
      <w:r w:rsidRPr="00BC5592">
        <w:t xml:space="preserve"> The procedure for configuring interface diagnostics is not specific to this Interface. Thus, for simplicity, the instructions and screenshots that follow refer to an interface named </w:t>
      </w:r>
      <w:r w:rsidRPr="00BC5592">
        <w:rPr>
          <w:rStyle w:val="BoldType"/>
        </w:rPr>
        <w:t>ModbusE</w:t>
      </w:r>
      <w:r w:rsidRPr="00BC5592">
        <w:t xml:space="preserve">. </w:t>
      </w:r>
    </w:p>
    <w:p w:rsidR="005E71C9" w:rsidRPr="00BC5592" w:rsidRDefault="005E71C9" w:rsidP="005E71C9">
      <w:pPr>
        <w:pStyle w:val="BodyText1"/>
      </w:pPr>
      <w:r w:rsidRPr="00BC5592">
        <w:t xml:space="preserve">Some of the points that follow refer to a </w:t>
      </w:r>
      <w:r w:rsidR="00CD56BB">
        <w:t>“</w:t>
      </w:r>
      <w:r w:rsidRPr="00BC5592">
        <w:t xml:space="preserve">performance summary interval”. This interval is 8 hours by default. You can change this parameter via the </w:t>
      </w:r>
      <w:r w:rsidRPr="00BB7A91">
        <w:rPr>
          <w:rStyle w:val="ItalicType"/>
        </w:rPr>
        <w:t>Scan performance summary</w:t>
      </w:r>
      <w:r w:rsidRPr="00BC5592">
        <w:t xml:space="preserve"> box in the </w:t>
      </w:r>
      <w:r w:rsidRPr="00BB7A91">
        <w:rPr>
          <w:rStyle w:val="ItalicType"/>
        </w:rPr>
        <w:t xml:space="preserve">UniInt </w:t>
      </w:r>
      <w:r w:rsidR="008B0C31">
        <w:rPr>
          <w:rStyle w:val="ItalicType"/>
        </w:rPr>
        <w:t>–</w:t>
      </w:r>
      <w:r w:rsidRPr="00BB7A91">
        <w:rPr>
          <w:rStyle w:val="ItalicType"/>
        </w:rPr>
        <w:t xml:space="preserve"> Debug</w:t>
      </w:r>
      <w:r w:rsidRPr="00BC5592">
        <w:t xml:space="preserve"> parameter category pane:</w:t>
      </w:r>
    </w:p>
    <w:p w:rsidR="005E71C9" w:rsidRPr="00BC5592" w:rsidRDefault="005E71C9" w:rsidP="005E71C9">
      <w:pPr>
        <w:pStyle w:val="Graphic1"/>
      </w:pPr>
      <w:r>
        <w:rPr>
          <w:noProof/>
        </w:rPr>
        <w:drawing>
          <wp:inline distT="0" distB="0" distL="0" distR="0" wp14:anchorId="6D5805D6" wp14:editId="64E4E6EA">
            <wp:extent cx="4095750" cy="28575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cstate="print"/>
                    <a:srcRect/>
                    <a:stretch>
                      <a:fillRect/>
                    </a:stretch>
                  </pic:blipFill>
                  <pic:spPr bwMode="auto">
                    <a:xfrm>
                      <a:off x="0" y="0"/>
                      <a:ext cx="4095750" cy="2857500"/>
                    </a:xfrm>
                    <a:prstGeom prst="rect">
                      <a:avLst/>
                    </a:prstGeom>
                    <a:noFill/>
                    <a:ln w="9525">
                      <a:noFill/>
                      <a:miter lim="800000"/>
                      <a:headEnd/>
                      <a:tailEnd/>
                    </a:ln>
                  </pic:spPr>
                </pic:pic>
              </a:graphicData>
            </a:graphic>
          </wp:inline>
        </w:drawing>
      </w:r>
    </w:p>
    <w:p w:rsidR="005E71C9" w:rsidRPr="00BC5592" w:rsidRDefault="005E71C9" w:rsidP="00C21BB9">
      <w:pPr>
        <w:pStyle w:val="Heading2"/>
      </w:pPr>
      <w:bookmarkStart w:id="381" w:name="_Scan_Class_Performance"/>
      <w:bookmarkStart w:id="382" w:name="_Toc172359486"/>
      <w:bookmarkStart w:id="383" w:name="_Toc326657888"/>
      <w:bookmarkEnd w:id="381"/>
      <w:r w:rsidRPr="00BC5592">
        <w:t>Scan Class Performance Points</w:t>
      </w:r>
      <w:bookmarkEnd w:id="382"/>
      <w:bookmarkEnd w:id="383"/>
    </w:p>
    <w:p w:rsidR="005E71C9" w:rsidRPr="00BC5592" w:rsidRDefault="005E71C9" w:rsidP="005E71C9">
      <w:pPr>
        <w:pStyle w:val="BodyText1"/>
      </w:pPr>
      <w:r w:rsidRPr="00BC5592">
        <w:t>A Scan Class Performance Point measures the amount of time (in seconds) that this Interface takes to complete a scan. The Interface writes this scan completion time to millisecond resolution. Scan completion times close to 0 indicate that the Interface is performing optimally. Conversely, long scan completion times indicate an increased risk of missed or skipped scans. To prevent missed or skipped scans, you should distribute the data collection points among several scan classes.</w:t>
      </w:r>
    </w:p>
    <w:p w:rsidR="005E71C9" w:rsidRPr="00BC5592" w:rsidRDefault="005E71C9" w:rsidP="005E71C9">
      <w:pPr>
        <w:pStyle w:val="BodyText1"/>
      </w:pPr>
      <w:r w:rsidRPr="00BC5592">
        <w:lastRenderedPageBreak/>
        <w:t xml:space="preserve">You configure one Scan Class Performance Point for each Scan Class in this Interface. From the ICU, select this Interface from the </w:t>
      </w:r>
      <w:r w:rsidRPr="00BB7A91">
        <w:rPr>
          <w:rStyle w:val="ItalicType"/>
        </w:rPr>
        <w:t>Interface</w:t>
      </w:r>
      <w:r w:rsidRPr="00BC5592">
        <w:t xml:space="preserve"> drop-down list and click </w:t>
      </w:r>
      <w:r w:rsidRPr="00BB7A91">
        <w:rPr>
          <w:rStyle w:val="ItalicType"/>
        </w:rPr>
        <w:t>UniInt</w:t>
      </w:r>
      <w:r w:rsidRPr="00BB7A91">
        <w:rPr>
          <w:rStyle w:val="ItalicType"/>
        </w:rPr>
        <w:noBreakHyphen/>
        <w:t>Performance Points</w:t>
      </w:r>
      <w:r w:rsidRPr="00BC5592">
        <w:t xml:space="preserve"> in the parameter category pane:</w:t>
      </w:r>
    </w:p>
    <w:p w:rsidR="005E71C9" w:rsidRPr="00BC5592" w:rsidRDefault="005E71C9" w:rsidP="005E71C9">
      <w:pPr>
        <w:pStyle w:val="Graphic1"/>
      </w:pPr>
      <w:r>
        <w:rPr>
          <w:noProof/>
        </w:rPr>
        <w:drawing>
          <wp:inline distT="0" distB="0" distL="0" distR="0" wp14:anchorId="3C7B88BB" wp14:editId="6A395316">
            <wp:extent cx="5000625" cy="21907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cstate="print"/>
                    <a:srcRect/>
                    <a:stretch>
                      <a:fillRect/>
                    </a:stretch>
                  </pic:blipFill>
                  <pic:spPr bwMode="auto">
                    <a:xfrm>
                      <a:off x="0" y="0"/>
                      <a:ext cx="5000625" cy="2190750"/>
                    </a:xfrm>
                    <a:prstGeom prst="rect">
                      <a:avLst/>
                    </a:prstGeom>
                    <a:noFill/>
                    <a:ln w="9525">
                      <a:noFill/>
                      <a:miter lim="800000"/>
                      <a:headEnd/>
                      <a:tailEnd/>
                    </a:ln>
                  </pic:spPr>
                </pic:pic>
              </a:graphicData>
            </a:graphic>
          </wp:inline>
        </w:drawing>
      </w:r>
    </w:p>
    <w:p w:rsidR="005E71C9" w:rsidRPr="00BC5592" w:rsidRDefault="005E71C9" w:rsidP="005E71C9">
      <w:pPr>
        <w:pStyle w:val="BodyText1"/>
      </w:pPr>
      <w:r w:rsidRPr="00BC5592">
        <w:t xml:space="preserve">Right click the row for a particular </w:t>
      </w:r>
      <w:r w:rsidRPr="00BB7A91">
        <w:rPr>
          <w:rStyle w:val="ItalicType"/>
        </w:rPr>
        <w:t>Scan Class</w:t>
      </w:r>
      <w:r w:rsidRPr="00BC5592">
        <w:rPr>
          <w:rStyle w:val="BoldType"/>
        </w:rPr>
        <w:t xml:space="preserve"> #</w:t>
      </w:r>
      <w:r w:rsidRPr="00BC5592">
        <w:t xml:space="preserve"> to bring up the context menu:</w:t>
      </w:r>
    </w:p>
    <w:p w:rsidR="005E71C9" w:rsidRPr="00BC5592" w:rsidRDefault="005E71C9" w:rsidP="005E71C9">
      <w:pPr>
        <w:pStyle w:val="Graphic1"/>
      </w:pPr>
      <w:r>
        <w:rPr>
          <w:noProof/>
        </w:rPr>
        <w:drawing>
          <wp:inline distT="0" distB="0" distL="0" distR="0" wp14:anchorId="34355513" wp14:editId="7D0D8AD2">
            <wp:extent cx="5019675" cy="2724150"/>
            <wp:effectExtent l="19050" t="0" r="9525" b="0"/>
            <wp:docPr id="45" name="Picture 45" descr="New 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w Picture (18)"/>
                    <pic:cNvPicPr>
                      <a:picLocks noChangeAspect="1" noChangeArrowheads="1"/>
                    </pic:cNvPicPr>
                  </pic:nvPicPr>
                  <pic:blipFill>
                    <a:blip r:embed="rId127" cstate="print"/>
                    <a:srcRect/>
                    <a:stretch>
                      <a:fillRect/>
                    </a:stretch>
                  </pic:blipFill>
                  <pic:spPr bwMode="auto">
                    <a:xfrm>
                      <a:off x="0" y="0"/>
                      <a:ext cx="5019675" cy="2724150"/>
                    </a:xfrm>
                    <a:prstGeom prst="rect">
                      <a:avLst/>
                    </a:prstGeom>
                    <a:noFill/>
                    <a:ln w="9525">
                      <a:noFill/>
                      <a:miter lim="800000"/>
                      <a:headEnd/>
                      <a:tailEnd/>
                    </a:ln>
                  </pic:spPr>
                </pic:pic>
              </a:graphicData>
            </a:graphic>
          </wp:inline>
        </w:drawing>
      </w:r>
    </w:p>
    <w:p w:rsidR="005E71C9" w:rsidRPr="00BC5592" w:rsidRDefault="005E71C9" w:rsidP="005E71C9">
      <w:pPr>
        <w:pStyle w:val="BodyText1"/>
      </w:pPr>
      <w:r w:rsidRPr="00BC5592">
        <w:t>You need not restart the Interface for it to write values to the Scan Class Performance Points.</w:t>
      </w:r>
    </w:p>
    <w:p w:rsidR="005E71C9" w:rsidRPr="00BC5592" w:rsidRDefault="005E71C9" w:rsidP="005E71C9">
      <w:pPr>
        <w:pStyle w:val="BodyText1"/>
      </w:pPr>
      <w:r w:rsidRPr="00BC5592">
        <w:t xml:space="preserve">To see the current values (snapshots) of the Scan Class Performance Points, right click and select </w:t>
      </w:r>
      <w:r w:rsidRPr="00BB7A91">
        <w:rPr>
          <w:rStyle w:val="ItalicType"/>
        </w:rPr>
        <w:t>Refresh Snapshots</w:t>
      </w:r>
      <w:r w:rsidRPr="00BC5592">
        <w:t>.</w:t>
      </w:r>
    </w:p>
    <w:p w:rsidR="005E71C9" w:rsidRPr="00BC5592" w:rsidRDefault="005E71C9" w:rsidP="00C21BB9">
      <w:pPr>
        <w:pStyle w:val="Heading5"/>
      </w:pPr>
      <w:bookmarkStart w:id="384" w:name="_Toc136853915"/>
      <w:bookmarkStart w:id="385" w:name="_Toc138225481"/>
      <w:r w:rsidRPr="00BC5592">
        <w:t>Create / Create ALL</w:t>
      </w:r>
    </w:p>
    <w:p w:rsidR="005E71C9" w:rsidRPr="00BC5592" w:rsidRDefault="005E71C9" w:rsidP="005E71C9">
      <w:pPr>
        <w:pStyle w:val="BodyText1"/>
      </w:pPr>
      <w:r w:rsidRPr="00BC5592">
        <w:t xml:space="preserve">To create a Performance Point, right-click the line belonging to the tag to be created, and select </w:t>
      </w:r>
      <w:r w:rsidRPr="00381552">
        <w:rPr>
          <w:rStyle w:val="ItalicType"/>
        </w:rPr>
        <w:t>Create</w:t>
      </w:r>
      <w:r w:rsidRPr="00BC5592">
        <w:t xml:space="preserve">.  Click </w:t>
      </w:r>
      <w:r w:rsidRPr="00381552">
        <w:rPr>
          <w:rStyle w:val="ItalicType"/>
        </w:rPr>
        <w:t>Create</w:t>
      </w:r>
      <w:r w:rsidRPr="00BC5592">
        <w:t xml:space="preserve"> All to create all the Scan Class Performance Points.</w:t>
      </w:r>
    </w:p>
    <w:p w:rsidR="005E71C9" w:rsidRPr="00BC5592" w:rsidRDefault="005E71C9" w:rsidP="00C21BB9">
      <w:pPr>
        <w:pStyle w:val="Heading5"/>
      </w:pPr>
      <w:r w:rsidRPr="00BC5592">
        <w:t>Delete</w:t>
      </w:r>
    </w:p>
    <w:p w:rsidR="005E71C9" w:rsidRPr="00BC5592" w:rsidRDefault="005E71C9" w:rsidP="005E71C9">
      <w:pPr>
        <w:pStyle w:val="BodyText1"/>
      </w:pPr>
      <w:r w:rsidRPr="00BC5592">
        <w:t xml:space="preserve">To delete a Performance Point, right-click the line belonging to the tag to be deleted, and select </w:t>
      </w:r>
      <w:r w:rsidRPr="00381552">
        <w:rPr>
          <w:rStyle w:val="ItalicType"/>
        </w:rPr>
        <w:t>Delete</w:t>
      </w:r>
      <w:r w:rsidRPr="00BC5592">
        <w:t xml:space="preserve">. </w:t>
      </w:r>
    </w:p>
    <w:p w:rsidR="005E71C9" w:rsidRPr="00BC5592" w:rsidRDefault="005E71C9" w:rsidP="00C21BB9">
      <w:pPr>
        <w:pStyle w:val="Heading5"/>
      </w:pPr>
      <w:r w:rsidRPr="00BC5592">
        <w:lastRenderedPageBreak/>
        <w:t>Correct / Correct All</w:t>
      </w:r>
    </w:p>
    <w:p w:rsidR="005E71C9" w:rsidRPr="00BC5592" w:rsidRDefault="005E71C9" w:rsidP="005E71C9">
      <w:pPr>
        <w:pStyle w:val="BodyText1"/>
      </w:pPr>
      <w:r w:rsidRPr="00BC5592">
        <w:t xml:space="preserve">If the </w:t>
      </w:r>
      <w:r w:rsidR="00CD56BB">
        <w:t>“</w:t>
      </w:r>
      <w:r w:rsidRPr="00BC5592">
        <w:t xml:space="preserve">Status” of a point is marked </w:t>
      </w:r>
      <w:r w:rsidR="00CD56BB">
        <w:t>“</w:t>
      </w:r>
      <w:r w:rsidRPr="00BC5592">
        <w:t xml:space="preserve">Incorrect”, the point configuration can be automatically corrected by ICU by right-clicking on the line belonging to the tag to be corrected, and selecting </w:t>
      </w:r>
      <w:r w:rsidRPr="00381552">
        <w:rPr>
          <w:rStyle w:val="ItalicType"/>
        </w:rPr>
        <w:t>Correct</w:t>
      </w:r>
      <w:r w:rsidRPr="00BC5592">
        <w:t xml:space="preserve">. The Performance Points are created with the following PI attribute values. If ICU detects that a Performance Point is not defined with the following, it will be marked </w:t>
      </w:r>
      <w:r w:rsidRPr="00BC5592">
        <w:rPr>
          <w:rStyle w:val="ItalicType"/>
        </w:rPr>
        <w:t>Incorrect</w:t>
      </w:r>
      <w:r w:rsidRPr="00BC5592">
        <w:t xml:space="preserve">: To correct all points click the </w:t>
      </w:r>
      <w:r w:rsidRPr="00381552">
        <w:rPr>
          <w:rStyle w:val="ItalicType"/>
        </w:rPr>
        <w:t>Correct All</w:t>
      </w:r>
      <w:r w:rsidRPr="00BC5592">
        <w:t xml:space="preserve"> menu item.</w:t>
      </w:r>
    </w:p>
    <w:p w:rsidR="005E71C9" w:rsidRPr="00BC5592" w:rsidRDefault="005E71C9" w:rsidP="005E71C9">
      <w:pPr>
        <w:pStyle w:val="BodyText1"/>
      </w:pPr>
      <w:r w:rsidRPr="00BC5592">
        <w:t>The Performance Points are created with the following PI attribute values: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5535"/>
      </w:tblGrid>
      <w:tr w:rsidR="005E71C9" w:rsidRPr="00BC5592" w:rsidTr="00082F67">
        <w:tc>
          <w:tcPr>
            <w:tcW w:w="2043" w:type="dxa"/>
            <w:shd w:val="pct10" w:color="auto" w:fill="auto"/>
          </w:tcPr>
          <w:p w:rsidR="005E71C9" w:rsidRPr="00BC5592" w:rsidRDefault="005E71C9" w:rsidP="008A0D67">
            <w:pPr>
              <w:pStyle w:val="TableHeading"/>
            </w:pPr>
            <w:r w:rsidRPr="00BC5592">
              <w:t>Attribute</w:t>
            </w:r>
          </w:p>
        </w:tc>
        <w:tc>
          <w:tcPr>
            <w:tcW w:w="5535" w:type="dxa"/>
            <w:shd w:val="pct10" w:color="auto" w:fill="auto"/>
          </w:tcPr>
          <w:p w:rsidR="005E71C9" w:rsidRPr="00BC5592" w:rsidRDefault="005E71C9" w:rsidP="008A0D67">
            <w:pPr>
              <w:pStyle w:val="TableHeading"/>
            </w:pPr>
            <w:r w:rsidRPr="00BC5592">
              <w:t>Details</w:t>
            </w:r>
          </w:p>
        </w:tc>
      </w:tr>
      <w:tr w:rsidR="005E71C9" w:rsidRPr="00BC5592" w:rsidTr="008A0D67">
        <w:tc>
          <w:tcPr>
            <w:tcW w:w="2043" w:type="dxa"/>
          </w:tcPr>
          <w:p w:rsidR="005E71C9" w:rsidRPr="00BC5592" w:rsidRDefault="005E71C9" w:rsidP="008A0D67">
            <w:pPr>
              <w:pStyle w:val="TableText1"/>
            </w:pPr>
            <w:r w:rsidRPr="00BC5592">
              <w:t>Tag</w:t>
            </w:r>
          </w:p>
        </w:tc>
        <w:tc>
          <w:tcPr>
            <w:tcW w:w="5535" w:type="dxa"/>
          </w:tcPr>
          <w:p w:rsidR="005E71C9" w:rsidRPr="00BC5592" w:rsidRDefault="005E71C9" w:rsidP="008A0D67">
            <w:pPr>
              <w:pStyle w:val="TableText1"/>
            </w:pPr>
            <w:r w:rsidRPr="00BC5592">
              <w:t>Tag name that appears in the list box</w:t>
            </w:r>
          </w:p>
        </w:tc>
      </w:tr>
      <w:tr w:rsidR="005E71C9" w:rsidRPr="00BC5592" w:rsidTr="008A0D67">
        <w:tc>
          <w:tcPr>
            <w:tcW w:w="2043" w:type="dxa"/>
          </w:tcPr>
          <w:p w:rsidR="005E71C9" w:rsidRPr="00BC5592" w:rsidRDefault="005E71C9" w:rsidP="008A0D67">
            <w:pPr>
              <w:pStyle w:val="TableText1"/>
            </w:pPr>
            <w:r w:rsidRPr="00BC5592">
              <w:t>Point Source</w:t>
            </w:r>
          </w:p>
        </w:tc>
        <w:tc>
          <w:tcPr>
            <w:tcW w:w="5535" w:type="dxa"/>
          </w:tcPr>
          <w:p w:rsidR="005E71C9" w:rsidRPr="00BC5592" w:rsidRDefault="005E71C9" w:rsidP="008A0D67">
            <w:pPr>
              <w:pStyle w:val="TableText1"/>
            </w:pPr>
            <w:r w:rsidRPr="00BC5592">
              <w:t>Point Source for tags for this interface, as specified on the first tab</w:t>
            </w:r>
          </w:p>
        </w:tc>
      </w:tr>
      <w:tr w:rsidR="005E71C9" w:rsidRPr="00BC5592" w:rsidTr="008A0D67">
        <w:tc>
          <w:tcPr>
            <w:tcW w:w="2043" w:type="dxa"/>
          </w:tcPr>
          <w:p w:rsidR="005E71C9" w:rsidRPr="00BC5592" w:rsidRDefault="005E71C9" w:rsidP="008A0D67">
            <w:pPr>
              <w:pStyle w:val="TableText1"/>
            </w:pPr>
            <w:r w:rsidRPr="00BC5592">
              <w:t>Compressing</w:t>
            </w:r>
          </w:p>
        </w:tc>
        <w:tc>
          <w:tcPr>
            <w:tcW w:w="5535" w:type="dxa"/>
          </w:tcPr>
          <w:p w:rsidR="005E71C9" w:rsidRPr="00BC5592" w:rsidRDefault="005E71C9" w:rsidP="008A0D67">
            <w:pPr>
              <w:pStyle w:val="TableText1"/>
            </w:pPr>
            <w:r w:rsidRPr="00BC5592">
              <w:t>Off</w:t>
            </w:r>
          </w:p>
        </w:tc>
      </w:tr>
      <w:tr w:rsidR="005E71C9" w:rsidRPr="00BC5592" w:rsidTr="008A0D67">
        <w:tc>
          <w:tcPr>
            <w:tcW w:w="2043" w:type="dxa"/>
          </w:tcPr>
          <w:p w:rsidR="005E71C9" w:rsidRPr="00BC5592" w:rsidRDefault="005E71C9" w:rsidP="008A0D67">
            <w:pPr>
              <w:pStyle w:val="TableText1"/>
            </w:pPr>
            <w:r w:rsidRPr="00BC5592">
              <w:t>Excmax</w:t>
            </w:r>
          </w:p>
        </w:tc>
        <w:tc>
          <w:tcPr>
            <w:tcW w:w="5535" w:type="dxa"/>
          </w:tcPr>
          <w:p w:rsidR="005E71C9" w:rsidRPr="00BC5592" w:rsidRDefault="005E71C9" w:rsidP="008A0D67">
            <w:pPr>
              <w:pStyle w:val="TableText1"/>
            </w:pPr>
            <w:r w:rsidRPr="00BC5592">
              <w:t>0</w:t>
            </w:r>
          </w:p>
        </w:tc>
      </w:tr>
      <w:tr w:rsidR="005E71C9" w:rsidRPr="00BC5592" w:rsidTr="008A0D67">
        <w:tc>
          <w:tcPr>
            <w:tcW w:w="2043" w:type="dxa"/>
          </w:tcPr>
          <w:p w:rsidR="005E71C9" w:rsidRPr="00BC5592" w:rsidRDefault="005E71C9" w:rsidP="008A0D67">
            <w:pPr>
              <w:pStyle w:val="TableText1"/>
            </w:pPr>
            <w:r w:rsidRPr="00BC5592">
              <w:t>Descriptor</w:t>
            </w:r>
          </w:p>
        </w:tc>
        <w:tc>
          <w:tcPr>
            <w:tcW w:w="5535" w:type="dxa"/>
          </w:tcPr>
          <w:p w:rsidR="005E71C9" w:rsidRPr="00BC5592" w:rsidRDefault="005E71C9" w:rsidP="008A0D67">
            <w:pPr>
              <w:pStyle w:val="TableText1"/>
            </w:pPr>
            <w:r w:rsidRPr="00BC5592">
              <w:rPr>
                <w:rStyle w:val="ItalicType"/>
              </w:rPr>
              <w:t>Interface name</w:t>
            </w:r>
            <w:r w:rsidRPr="00BC5592">
              <w:t xml:space="preserve"> + </w:t>
            </w:r>
            <w:r w:rsidR="00CD56BB">
              <w:t>“</w:t>
            </w:r>
            <w:r w:rsidRPr="00BC5592">
              <w:t xml:space="preserve"> Scan Class # Performance Point”</w:t>
            </w:r>
          </w:p>
        </w:tc>
      </w:tr>
    </w:tbl>
    <w:p w:rsidR="005E71C9" w:rsidRPr="00BC5592" w:rsidRDefault="005E71C9" w:rsidP="005E71C9">
      <w:pPr>
        <w:pStyle w:val="Heading5"/>
      </w:pPr>
      <w:r w:rsidRPr="00BC5592">
        <w:t>Rename</w:t>
      </w:r>
    </w:p>
    <w:p w:rsidR="005E71C9" w:rsidRPr="00BC5592" w:rsidRDefault="005E71C9" w:rsidP="005E71C9">
      <w:pPr>
        <w:pStyle w:val="BodyText1"/>
      </w:pPr>
      <w:r w:rsidRPr="00BC5592">
        <w:t xml:space="preserve">Right-click the line belonging to the tag and select </w:t>
      </w:r>
      <w:r w:rsidR="00CD56BB">
        <w:t>“</w:t>
      </w:r>
      <w:r w:rsidRPr="00381552">
        <w:rPr>
          <w:rStyle w:val="ItalicType"/>
        </w:rPr>
        <w:t>Rename</w:t>
      </w:r>
      <w:r w:rsidRPr="00BC5592">
        <w:t xml:space="preserve">” to rename the Performance Point. </w:t>
      </w:r>
    </w:p>
    <w:p w:rsidR="005E71C9" w:rsidRPr="00BC5592" w:rsidRDefault="005E71C9" w:rsidP="00C21BB9">
      <w:pPr>
        <w:pStyle w:val="Heading4"/>
      </w:pPr>
      <w:r w:rsidRPr="00BC5592">
        <w:t>Column descriptions</w:t>
      </w:r>
    </w:p>
    <w:p w:rsidR="005E71C9" w:rsidRPr="00BC5592" w:rsidRDefault="005E71C9" w:rsidP="00C21BB9">
      <w:pPr>
        <w:pStyle w:val="Heading5"/>
      </w:pPr>
      <w:r w:rsidRPr="00BC5592">
        <w:t>Status</w:t>
      </w:r>
    </w:p>
    <w:p w:rsidR="005E71C9" w:rsidRPr="00BC5592" w:rsidRDefault="005E71C9" w:rsidP="005E71C9">
      <w:pPr>
        <w:pStyle w:val="BodyText1"/>
      </w:pPr>
      <w:r w:rsidRPr="00BC5592">
        <w:t>The Status column in the Performance Points table indicates whether the Performance Point exists for the scan class in column 2.</w:t>
      </w:r>
    </w:p>
    <w:p w:rsidR="005E71C9" w:rsidRPr="00BC5592" w:rsidRDefault="005E71C9" w:rsidP="00C21BB9">
      <w:pPr>
        <w:pStyle w:val="BodyText1"/>
        <w:outlineLvl w:val="0"/>
      </w:pPr>
      <w:r w:rsidRPr="00381552">
        <w:rPr>
          <w:rStyle w:val="ItalicType"/>
        </w:rPr>
        <w:t>Created</w:t>
      </w:r>
      <w:r w:rsidRPr="00BC5592">
        <w:t xml:space="preserve"> </w:t>
      </w:r>
      <w:r w:rsidR="008B0C31">
        <w:t>–</w:t>
      </w:r>
      <w:r w:rsidRPr="00BC5592">
        <w:t xml:space="preserve"> Indicates that the Performance Point does exist</w:t>
      </w:r>
    </w:p>
    <w:p w:rsidR="005E71C9" w:rsidRPr="00BC5592" w:rsidRDefault="005E71C9" w:rsidP="005E71C9">
      <w:pPr>
        <w:pStyle w:val="BodyText1"/>
      </w:pPr>
      <w:r w:rsidRPr="00381552">
        <w:rPr>
          <w:rStyle w:val="ItalicType"/>
        </w:rPr>
        <w:t>Not Created</w:t>
      </w:r>
      <w:r w:rsidRPr="00BC5592">
        <w:t xml:space="preserve"> </w:t>
      </w:r>
      <w:r w:rsidR="008B0C31">
        <w:t>–</w:t>
      </w:r>
      <w:r w:rsidRPr="00BC5592">
        <w:t xml:space="preserve"> Indicates that the Performance Point does not exist</w:t>
      </w:r>
    </w:p>
    <w:p w:rsidR="005E71C9" w:rsidRPr="00BC5592" w:rsidRDefault="005E71C9" w:rsidP="005E71C9">
      <w:pPr>
        <w:pStyle w:val="BodyText1"/>
      </w:pPr>
      <w:r w:rsidRPr="00381552">
        <w:rPr>
          <w:rStyle w:val="ItalicType"/>
        </w:rPr>
        <w:t>Deleted</w:t>
      </w:r>
      <w:r w:rsidRPr="00BC5592">
        <w:t xml:space="preserve"> </w:t>
      </w:r>
      <w:r w:rsidR="008B0C31">
        <w:t>–</w:t>
      </w:r>
      <w:r w:rsidRPr="00BC5592">
        <w:t xml:space="preserve"> Indicates that a Performance Point existed, but was just deleted by the user</w:t>
      </w:r>
    </w:p>
    <w:p w:rsidR="005E71C9" w:rsidRPr="00BC5592" w:rsidRDefault="005E71C9" w:rsidP="00C21BB9">
      <w:pPr>
        <w:pStyle w:val="Heading5"/>
      </w:pPr>
      <w:r w:rsidRPr="00BC5592">
        <w:t>Scan Class #</w:t>
      </w:r>
    </w:p>
    <w:p w:rsidR="005E71C9" w:rsidRPr="00BC5592" w:rsidRDefault="005E71C9" w:rsidP="005E71C9">
      <w:pPr>
        <w:pStyle w:val="BodyText1"/>
      </w:pPr>
      <w:r w:rsidRPr="00BC5592">
        <w:t xml:space="preserve">The </w:t>
      </w:r>
      <w:r w:rsidRPr="00381552">
        <w:rPr>
          <w:rStyle w:val="ItalicType"/>
        </w:rPr>
        <w:t>Scan Class</w:t>
      </w:r>
      <w:r w:rsidRPr="00BC5592">
        <w:t xml:space="preserve"> column indicates which scan class the Performance Point in the </w:t>
      </w:r>
      <w:r w:rsidRPr="00381552">
        <w:rPr>
          <w:rStyle w:val="ItalicType"/>
        </w:rPr>
        <w:t>Tagname</w:t>
      </w:r>
      <w:r w:rsidRPr="00BC5592">
        <w:t xml:space="preserve"> column belongs to. There will be one scan class in the </w:t>
      </w:r>
      <w:r w:rsidRPr="00381552">
        <w:rPr>
          <w:rStyle w:val="ItalicType"/>
        </w:rPr>
        <w:t>Scan Class</w:t>
      </w:r>
      <w:r w:rsidRPr="00BC5592">
        <w:t xml:space="preserve"> column for each scan class listed in the </w:t>
      </w:r>
      <w:r w:rsidRPr="00381552">
        <w:rPr>
          <w:rStyle w:val="ItalicType"/>
        </w:rPr>
        <w:t>Scan Classes</w:t>
      </w:r>
      <w:r w:rsidRPr="00BC5592">
        <w:t xml:space="preserve"> combo box on the </w:t>
      </w:r>
      <w:r w:rsidRPr="00381552">
        <w:rPr>
          <w:rStyle w:val="ItalicType"/>
        </w:rPr>
        <w:t>UniInt Parameters</w:t>
      </w:r>
      <w:r w:rsidRPr="00BC5592">
        <w:t xml:space="preserve"> tab.</w:t>
      </w:r>
    </w:p>
    <w:p w:rsidR="005E71C9" w:rsidRPr="00BC5592" w:rsidRDefault="005E71C9" w:rsidP="00C21BB9">
      <w:pPr>
        <w:pStyle w:val="Heading5"/>
      </w:pPr>
      <w:r w:rsidRPr="00BC5592">
        <w:t>Tagname</w:t>
      </w:r>
    </w:p>
    <w:p w:rsidR="005E71C9" w:rsidRPr="00BC5592" w:rsidRDefault="005E71C9" w:rsidP="005E71C9">
      <w:pPr>
        <w:pStyle w:val="BodyText1"/>
      </w:pPr>
      <w:r w:rsidRPr="00BC5592">
        <w:t xml:space="preserve">The </w:t>
      </w:r>
      <w:r w:rsidRPr="00BC5592">
        <w:rPr>
          <w:rStyle w:val="ItalicType"/>
        </w:rPr>
        <w:t xml:space="preserve">Tagname </w:t>
      </w:r>
      <w:r w:rsidRPr="00BC5592">
        <w:t>column holds the Performance Point tag name.</w:t>
      </w:r>
    </w:p>
    <w:p w:rsidR="005E71C9" w:rsidRPr="00BC5592" w:rsidRDefault="005E71C9" w:rsidP="00C21BB9">
      <w:pPr>
        <w:pStyle w:val="Heading5"/>
      </w:pPr>
      <w:r w:rsidRPr="00BC5592">
        <w:t>PS</w:t>
      </w:r>
    </w:p>
    <w:p w:rsidR="005E71C9" w:rsidRPr="00BC5592" w:rsidRDefault="005E71C9" w:rsidP="005E71C9">
      <w:pPr>
        <w:pStyle w:val="BodyText1"/>
      </w:pPr>
      <w:r w:rsidRPr="00BC5592">
        <w:t>This is the point source used for these performance points and the interface.</w:t>
      </w:r>
    </w:p>
    <w:p w:rsidR="005E71C9" w:rsidRPr="00BC5592" w:rsidRDefault="005E71C9" w:rsidP="00C21BB9">
      <w:pPr>
        <w:pStyle w:val="Heading5"/>
      </w:pPr>
      <w:r w:rsidRPr="00BC5592">
        <w:t>Location1</w:t>
      </w:r>
    </w:p>
    <w:p w:rsidR="005E71C9" w:rsidRPr="00BC5592" w:rsidRDefault="005E71C9" w:rsidP="005E71C9">
      <w:pPr>
        <w:pStyle w:val="BodyText1"/>
      </w:pPr>
      <w:r w:rsidRPr="00BC5592">
        <w:t xml:space="preserve">This is the value used by the interface for the </w:t>
      </w:r>
      <w:r w:rsidRPr="005B44D1">
        <w:rPr>
          <w:rStyle w:val="CodeType2"/>
        </w:rPr>
        <w:t>/ID=#</w:t>
      </w:r>
      <w:r w:rsidRPr="00BC5592">
        <w:t xml:space="preserve"> point attribute.</w:t>
      </w:r>
    </w:p>
    <w:p w:rsidR="005E71C9" w:rsidRPr="00BC5592" w:rsidRDefault="005E71C9" w:rsidP="00C21BB9">
      <w:pPr>
        <w:pStyle w:val="Heading5"/>
      </w:pPr>
      <w:r w:rsidRPr="00BC5592">
        <w:lastRenderedPageBreak/>
        <w:t>Exdesc</w:t>
      </w:r>
    </w:p>
    <w:p w:rsidR="005E71C9" w:rsidRPr="00BC5592" w:rsidRDefault="005E71C9" w:rsidP="005E71C9">
      <w:pPr>
        <w:pStyle w:val="BodyText1"/>
      </w:pPr>
      <w:r w:rsidRPr="00BC5592">
        <w:t xml:space="preserve">This is the used to tell the interface that these are performance points and the value is used to corresponds to the </w:t>
      </w:r>
      <w:r w:rsidRPr="005B44D1">
        <w:rPr>
          <w:rStyle w:val="CodeType2"/>
        </w:rPr>
        <w:t>/ID=#</w:t>
      </w:r>
      <w:r w:rsidRPr="00BC5592">
        <w:t xml:space="preserve"> command line parameter if multiple copies of the same interface are running on the Interface node.</w:t>
      </w:r>
    </w:p>
    <w:p w:rsidR="005E71C9" w:rsidRPr="00BC5592" w:rsidRDefault="005E71C9" w:rsidP="00C21BB9">
      <w:pPr>
        <w:pStyle w:val="Heading5"/>
      </w:pPr>
      <w:r w:rsidRPr="00BC5592">
        <w:t>Snapshot</w:t>
      </w:r>
    </w:p>
    <w:p w:rsidR="005E71C9" w:rsidRPr="00BD0215" w:rsidRDefault="005E71C9" w:rsidP="00133E3D">
      <w:pPr>
        <w:pStyle w:val="BodyText1"/>
      </w:pPr>
      <w:r w:rsidRPr="00BC5592">
        <w:t xml:space="preserve">The </w:t>
      </w:r>
      <w:r w:rsidRPr="00381552">
        <w:rPr>
          <w:rStyle w:val="ItalicType"/>
        </w:rPr>
        <w:t>Snapshot</w:t>
      </w:r>
      <w:r w:rsidRPr="00BC5592">
        <w:t xml:space="preserve"> column holds the snapshot value of each Performance Point that exists in PI. The </w:t>
      </w:r>
      <w:r w:rsidRPr="00381552">
        <w:rPr>
          <w:rStyle w:val="ItalicType"/>
        </w:rPr>
        <w:t xml:space="preserve">Snapshot </w:t>
      </w:r>
      <w:r w:rsidRPr="00BC5592">
        <w:t xml:space="preserve">column is updated when the </w:t>
      </w:r>
      <w:r w:rsidRPr="00381552">
        <w:rPr>
          <w:rStyle w:val="ItalicType"/>
        </w:rPr>
        <w:t>Performance Points/Counters</w:t>
      </w:r>
      <w:r w:rsidRPr="00BC5592">
        <w:t xml:space="preserve"> tab is clicked, and when the interface is first loaded.  You may have to scroll to the right to see the snapshots.</w:t>
      </w:r>
      <w:bookmarkEnd w:id="384"/>
      <w:bookmarkEnd w:id="385"/>
      <w:r w:rsidR="00133E3D" w:rsidRPr="00BD0215">
        <w:t xml:space="preserve"> </w:t>
      </w:r>
    </w:p>
    <w:p w:rsidR="0066083C" w:rsidRPr="00BC5592" w:rsidRDefault="0066083C" w:rsidP="00C21BB9">
      <w:pPr>
        <w:pStyle w:val="Heading2"/>
      </w:pPr>
      <w:bookmarkStart w:id="386" w:name="_Performance_Counters_Points"/>
      <w:bookmarkStart w:id="387" w:name="_Toc172359488"/>
      <w:bookmarkStart w:id="388" w:name="_Toc257878914"/>
      <w:bookmarkStart w:id="389" w:name="_Toc326657889"/>
      <w:bookmarkEnd w:id="386"/>
      <w:r w:rsidRPr="00BC5592">
        <w:t>Performance Counters Points</w:t>
      </w:r>
      <w:bookmarkEnd w:id="387"/>
      <w:bookmarkEnd w:id="388"/>
      <w:bookmarkEnd w:id="389"/>
    </w:p>
    <w:p w:rsidR="0066083C" w:rsidRPr="00BC5592" w:rsidRDefault="0066083C" w:rsidP="0066083C">
      <w:pPr>
        <w:pStyle w:val="BodyText1"/>
      </w:pPr>
      <w:r w:rsidRPr="00BC5592">
        <w:t>When running as a Service</w:t>
      </w:r>
      <w:r>
        <w:t xml:space="preserve"> or interactively</w:t>
      </w:r>
      <w:r w:rsidRPr="00BC5592">
        <w:t>, this Interface exposes performance data via Windows Performance Counters. Such data include</w:t>
      </w:r>
      <w:r>
        <w:t xml:space="preserve"> items like</w:t>
      </w:r>
      <w:r w:rsidRPr="00BC5592">
        <w:t>:</w:t>
      </w:r>
    </w:p>
    <w:p w:rsidR="0066083C" w:rsidRPr="00BC5592" w:rsidRDefault="0066083C" w:rsidP="0066083C">
      <w:pPr>
        <w:pStyle w:val="Bullet1"/>
      </w:pPr>
      <w:r w:rsidRPr="00BC5592">
        <w:t>the amount of time that the Interface has been running;</w:t>
      </w:r>
    </w:p>
    <w:p w:rsidR="0066083C" w:rsidRPr="00BC5592" w:rsidRDefault="0066083C" w:rsidP="0066083C">
      <w:pPr>
        <w:pStyle w:val="Bullet1"/>
      </w:pPr>
      <w:r w:rsidRPr="00BC5592">
        <w:t xml:space="preserve">the number of points the Interface </w:t>
      </w:r>
      <w:r>
        <w:t>has added to its point list;</w:t>
      </w:r>
    </w:p>
    <w:p w:rsidR="0066083C" w:rsidRDefault="0066083C" w:rsidP="0066083C">
      <w:pPr>
        <w:pStyle w:val="Bullet1"/>
      </w:pPr>
      <w:r w:rsidRPr="00BC5592">
        <w:t>the</w:t>
      </w:r>
      <w:r>
        <w:t xml:space="preserve"> number of tags that are currently updating among others</w:t>
      </w:r>
    </w:p>
    <w:p w:rsidR="0066083C" w:rsidRPr="00BC5592" w:rsidRDefault="0066083C" w:rsidP="0066083C">
      <w:pPr>
        <w:pStyle w:val="BodyText1"/>
      </w:pPr>
      <w:r>
        <w:t>There are two types or instances of Performance Counters that can be collected and stored in PI Points.  The first is (_Total) which is a total for the Performance Counter since the interface instance was started.  The other is for individual Scan Classes (Scan Class x) where x is a particular scan class defined for the interface instance that is being monitored.</w:t>
      </w:r>
    </w:p>
    <w:p w:rsidR="0066083C" w:rsidRPr="00BC5592" w:rsidRDefault="0066083C" w:rsidP="0066083C">
      <w:pPr>
        <w:pStyle w:val="BodyText1"/>
      </w:pPr>
      <w:r w:rsidRPr="00BC5592">
        <w:t xml:space="preserve">OSIsoft’s PI Performance Monitor Interface is capable of reading these performance values and writing them to PI points. Please see the </w:t>
      </w:r>
      <w:r w:rsidRPr="00BC5592">
        <w:rPr>
          <w:rStyle w:val="ItalicType"/>
        </w:rPr>
        <w:t xml:space="preserve">Performance Monitor Interface </w:t>
      </w:r>
      <w:r w:rsidRPr="00BC5592">
        <w:t>for more informati</w:t>
      </w:r>
      <w:r w:rsidR="00175B81">
        <w:t>on.</w:t>
      </w:r>
    </w:p>
    <w:p w:rsidR="0066083C" w:rsidRPr="00BC5592" w:rsidRDefault="0066083C" w:rsidP="0066083C">
      <w:pPr>
        <w:pStyle w:val="BodyText1"/>
      </w:pPr>
      <w:r w:rsidRPr="00BC5592">
        <w:t xml:space="preserve">If there is no PI Performance Monitor Interface </w:t>
      </w:r>
      <w:r>
        <w:t xml:space="preserve">registered with the ICU in the Module Database for the PI Server the interface is sending its data to, </w:t>
      </w:r>
      <w:r w:rsidRPr="00BC5592">
        <w:t>you c</w:t>
      </w:r>
      <w:r>
        <w:t>annot use the ICU to create any Interface instance’s</w:t>
      </w:r>
      <w:r w:rsidRPr="00BC5592">
        <w:t xml:space="preserve"> Performance Counters Points:</w:t>
      </w:r>
    </w:p>
    <w:p w:rsidR="0066083C" w:rsidRPr="00BC5592" w:rsidRDefault="0066083C" w:rsidP="0066083C">
      <w:pPr>
        <w:pStyle w:val="Graphic1"/>
      </w:pPr>
      <w:r>
        <w:rPr>
          <w:noProof/>
        </w:rPr>
        <w:drawing>
          <wp:inline distT="0" distB="0" distL="0" distR="0" wp14:anchorId="0B93A117" wp14:editId="39979A24">
            <wp:extent cx="4051429" cy="3103678"/>
            <wp:effectExtent l="19050" t="0" r="6221"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cstate="print"/>
                    <a:srcRect/>
                    <a:stretch>
                      <a:fillRect/>
                    </a:stretch>
                  </pic:blipFill>
                  <pic:spPr bwMode="auto">
                    <a:xfrm>
                      <a:off x="0" y="0"/>
                      <a:ext cx="4051429" cy="3103678"/>
                    </a:xfrm>
                    <a:prstGeom prst="rect">
                      <a:avLst/>
                    </a:prstGeom>
                    <a:noFill/>
                    <a:ln w="9525">
                      <a:noFill/>
                      <a:miter lim="800000"/>
                      <a:headEnd/>
                      <a:tailEnd/>
                    </a:ln>
                  </pic:spPr>
                </pic:pic>
              </a:graphicData>
            </a:graphic>
          </wp:inline>
        </w:drawing>
      </w:r>
    </w:p>
    <w:p w:rsidR="0066083C" w:rsidRPr="00BC5592" w:rsidRDefault="0066083C" w:rsidP="0066083C">
      <w:pPr>
        <w:pStyle w:val="BodyText1"/>
      </w:pPr>
      <w:r w:rsidRPr="00BC5592">
        <w:lastRenderedPageBreak/>
        <w:t xml:space="preserve">After installing the PI Performance Monitor Interface as a service, select this Interface </w:t>
      </w:r>
      <w:r>
        <w:t xml:space="preserve">instance </w:t>
      </w:r>
      <w:r w:rsidRPr="00BC5592">
        <w:t xml:space="preserve">from the </w:t>
      </w:r>
      <w:r w:rsidRPr="00BB7A91">
        <w:rPr>
          <w:rStyle w:val="ItalicType"/>
        </w:rPr>
        <w:t>Interface</w:t>
      </w:r>
      <w:r>
        <w:t xml:space="preserve"> drop-down list, then click </w:t>
      </w:r>
      <w:r w:rsidRPr="00077A82">
        <w:rPr>
          <w:rStyle w:val="ItalicType"/>
        </w:rPr>
        <w:t>Performance Counters</w:t>
      </w:r>
      <w:r w:rsidRPr="00BC5592">
        <w:t xml:space="preserve"> in the parameter categorie</w:t>
      </w:r>
      <w:r>
        <w:t>s pane, and right click on the row containing the</w:t>
      </w:r>
      <w:r w:rsidRPr="00BC5592">
        <w:t xml:space="preserve"> Performance Counters Point </w:t>
      </w:r>
      <w:r>
        <w:t xml:space="preserve">you wish to create. This will </w:t>
      </w:r>
      <w:r w:rsidRPr="00BC5592">
        <w:t>bring up the context menu:</w:t>
      </w:r>
    </w:p>
    <w:p w:rsidR="0066083C" w:rsidRPr="00BC5592" w:rsidRDefault="0066083C" w:rsidP="0066083C">
      <w:pPr>
        <w:pStyle w:val="Graphic1"/>
      </w:pPr>
      <w:r>
        <w:rPr>
          <w:noProof/>
        </w:rPr>
        <w:drawing>
          <wp:inline distT="0" distB="0" distL="0" distR="0" wp14:anchorId="0801260E" wp14:editId="2F1DABCC">
            <wp:extent cx="4035353" cy="3097143"/>
            <wp:effectExtent l="19050" t="0" r="3247" b="0"/>
            <wp:docPr id="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cstate="print"/>
                    <a:srcRect/>
                    <a:stretch>
                      <a:fillRect/>
                    </a:stretch>
                  </pic:blipFill>
                  <pic:spPr bwMode="auto">
                    <a:xfrm>
                      <a:off x="0" y="0"/>
                      <a:ext cx="4035353" cy="3097143"/>
                    </a:xfrm>
                    <a:prstGeom prst="rect">
                      <a:avLst/>
                    </a:prstGeom>
                    <a:noFill/>
                    <a:ln w="9525">
                      <a:noFill/>
                      <a:miter lim="800000"/>
                      <a:headEnd/>
                      <a:tailEnd/>
                    </a:ln>
                  </pic:spPr>
                </pic:pic>
              </a:graphicData>
            </a:graphic>
          </wp:inline>
        </w:drawing>
      </w:r>
    </w:p>
    <w:p w:rsidR="0066083C" w:rsidRPr="00BC5592" w:rsidRDefault="0066083C" w:rsidP="0066083C">
      <w:pPr>
        <w:pStyle w:val="BodyText1"/>
      </w:pPr>
      <w:r w:rsidRPr="00BC5592">
        <w:t xml:space="preserve">Click </w:t>
      </w:r>
      <w:r w:rsidRPr="00077A82">
        <w:rPr>
          <w:rStyle w:val="ItalicType"/>
        </w:rPr>
        <w:t>Create</w:t>
      </w:r>
      <w:r w:rsidRPr="00BC5592">
        <w:t xml:space="preserve"> to create the Performance Counters Point for that particular row. Click </w:t>
      </w:r>
      <w:r w:rsidRPr="00077A82">
        <w:rPr>
          <w:rStyle w:val="ItalicType"/>
        </w:rPr>
        <w:t>Create All</w:t>
      </w:r>
      <w:r w:rsidRPr="00BC5592">
        <w:t xml:space="preserve"> to create all the Performance Counters Points</w:t>
      </w:r>
      <w:r>
        <w:t xml:space="preserve"> listed which have a status of Not Created</w:t>
      </w:r>
      <w:r w:rsidRPr="00BC5592">
        <w:t>.</w:t>
      </w:r>
    </w:p>
    <w:p w:rsidR="0066083C" w:rsidRPr="00BC5592" w:rsidRDefault="0066083C" w:rsidP="0066083C">
      <w:pPr>
        <w:pStyle w:val="BodyText1"/>
      </w:pPr>
      <w:r w:rsidRPr="00BC5592">
        <w:t xml:space="preserve">To see the current values (snapshots) of the </w:t>
      </w:r>
      <w:r>
        <w:t xml:space="preserve">created </w:t>
      </w:r>
      <w:r w:rsidRPr="00BC5592">
        <w:t xml:space="preserve">Performance Counters Points, right click </w:t>
      </w:r>
      <w:r>
        <w:t xml:space="preserve">on any row </w:t>
      </w:r>
      <w:r w:rsidRPr="00BC5592">
        <w:t xml:space="preserve">and select </w:t>
      </w:r>
      <w:r w:rsidRPr="00077A82">
        <w:rPr>
          <w:rStyle w:val="ItalicType"/>
        </w:rPr>
        <w:t>Refresh Snapshots</w:t>
      </w:r>
      <w:r w:rsidRPr="00BC5592">
        <w:t>.</w:t>
      </w:r>
    </w:p>
    <w:p w:rsidR="0066083C" w:rsidRDefault="0066083C" w:rsidP="0066083C">
      <w:pPr>
        <w:pStyle w:val="Note1"/>
      </w:pPr>
      <w:r w:rsidRPr="00BC5592">
        <w:rPr>
          <w:rStyle w:val="BoldType"/>
        </w:rPr>
        <w:t>Note:</w:t>
      </w:r>
      <w:r w:rsidRPr="00BC5592">
        <w:t xml:space="preserve"> The PI Performance Monitor Interface </w:t>
      </w:r>
      <w:r w:rsidR="008B0C31">
        <w:t>–</w:t>
      </w:r>
      <w:r w:rsidRPr="00BC5592">
        <w:t xml:space="preserve"> and not this Interface </w:t>
      </w:r>
      <w:r w:rsidR="008B0C31">
        <w:t>–</w:t>
      </w:r>
      <w:r w:rsidRPr="00BC5592">
        <w:t xml:space="preserve"> is responsible for updating the values for the Performance Counters Points</w:t>
      </w:r>
      <w:r>
        <w:t xml:space="preserve"> in PI</w:t>
      </w:r>
      <w:r w:rsidRPr="00BC5592">
        <w:t>. So, make sure that the PI Performance Monitor Interface is running correctly.</w:t>
      </w:r>
    </w:p>
    <w:p w:rsidR="0066083C" w:rsidRDefault="0066083C" w:rsidP="00C21BB9">
      <w:pPr>
        <w:pStyle w:val="Heading3"/>
      </w:pPr>
      <w:bookmarkStart w:id="390" w:name="_Toc326657890"/>
      <w:r>
        <w:t>Performance Counters</w:t>
      </w:r>
      <w:bookmarkEnd w:id="390"/>
    </w:p>
    <w:p w:rsidR="0066083C" w:rsidRDefault="0066083C" w:rsidP="0066083C">
      <w:pPr>
        <w:pStyle w:val="BodyText1"/>
      </w:pPr>
      <w:r>
        <w:t>In the following lists of Performance Counters the naming convention used will be:</w:t>
      </w:r>
    </w:p>
    <w:p w:rsidR="0066083C" w:rsidRDefault="0066083C" w:rsidP="0066083C">
      <w:pPr>
        <w:pStyle w:val="BodyText1"/>
      </w:pPr>
      <w:r>
        <w:t xml:space="preserve">“PerformanceCounterName” (.PerformanceCountersPoint Suffix) </w:t>
      </w:r>
    </w:p>
    <w:p w:rsidR="0066083C" w:rsidRDefault="0066083C" w:rsidP="0066083C">
      <w:pPr>
        <w:pStyle w:val="BodyText1"/>
      </w:pPr>
      <w:r>
        <w:t xml:space="preserve">The tagname created by the ICU for each Performance Counter point is based on the setting found under the Tools </w:t>
      </w:r>
      <w:r>
        <w:sym w:font="Wingdings" w:char="F0E8"/>
      </w:r>
      <w:r>
        <w:t xml:space="preserve"> Options </w:t>
      </w:r>
      <w:r>
        <w:sym w:font="Wingdings" w:char="F0E8"/>
      </w:r>
      <w:r>
        <w:t xml:space="preserve"> Naming Conventions </w:t>
      </w:r>
      <w:r>
        <w:sym w:font="Wingdings" w:char="F0E8"/>
      </w:r>
      <w:r>
        <w:t xml:space="preserve"> Performance Counter Points.  The default for this is “sy.perf.[machine].[if service] followed by the Performance Counter Point suffix.</w:t>
      </w:r>
    </w:p>
    <w:p w:rsidR="0066083C" w:rsidRDefault="0066083C" w:rsidP="00C21BB9">
      <w:pPr>
        <w:pStyle w:val="Heading3"/>
      </w:pPr>
      <w:bookmarkStart w:id="391" w:name="_Toc326657891"/>
      <w:r>
        <w:lastRenderedPageBreak/>
        <w:t>Performance Counters for both (_Total) and (Scan Class x)</w:t>
      </w:r>
      <w:bookmarkEnd w:id="391"/>
    </w:p>
    <w:p w:rsidR="0066083C" w:rsidRPr="00BC5592" w:rsidRDefault="0066083C" w:rsidP="00C21BB9">
      <w:pPr>
        <w:pStyle w:val="Heading4"/>
      </w:pPr>
      <w:r>
        <w:t>“Point C</w:t>
      </w:r>
      <w:r w:rsidRPr="00BC5592">
        <w:t>ount</w:t>
      </w:r>
      <w:r>
        <w:t>” (.point_count)</w:t>
      </w:r>
    </w:p>
    <w:p w:rsidR="0066083C" w:rsidRDefault="0066083C" w:rsidP="00E355B8">
      <w:pPr>
        <w:pStyle w:val="BodyText1"/>
        <w:keepNext/>
        <w:keepLines/>
      </w:pPr>
      <w:r w:rsidRPr="00BC5592">
        <w:t xml:space="preserve">A </w:t>
      </w:r>
      <w:r>
        <w:rPr>
          <w:rStyle w:val="ItalicType"/>
        </w:rPr>
        <w:t>.point_count</w:t>
      </w:r>
      <w:r w:rsidRPr="00BC5592">
        <w:t xml:space="preserve"> Performance Counters Point is available for each Scan Class of this Interface</w:t>
      </w:r>
      <w:r>
        <w:t xml:space="preserve"> as well as a Total for the interface instance</w:t>
      </w:r>
      <w:r w:rsidRPr="00BC5592">
        <w:t xml:space="preserve">. </w:t>
      </w:r>
    </w:p>
    <w:p w:rsidR="0066083C" w:rsidRDefault="0066083C" w:rsidP="0066083C">
      <w:pPr>
        <w:pStyle w:val="BodyText1"/>
        <w:rPr>
          <w:color w:val="365F91" w:themeColor="accent1" w:themeShade="BF"/>
        </w:rPr>
      </w:pPr>
      <w:r>
        <w:t xml:space="preserve">The </w:t>
      </w:r>
      <w:r w:rsidRPr="008E6B81">
        <w:rPr>
          <w:rStyle w:val="ItalicType"/>
        </w:rPr>
        <w:t>.point_count</w:t>
      </w:r>
      <w:r>
        <w:t xml:space="preserve"> Performance Counters Point </w:t>
      </w:r>
      <w:r w:rsidRPr="00BC5592">
        <w:t>indicates the</w:t>
      </w:r>
      <w:r>
        <w:t xml:space="preserve"> number of PI Points per Scan Class or the total number for the interface instance. </w:t>
      </w:r>
      <w:r w:rsidRPr="00E355B8">
        <w:t>This point is similar to the Health Point  [UI_SCPOINTCOUNT] for scan classes and [UI_POINTCOUNT] for totals.</w:t>
      </w:r>
    </w:p>
    <w:p w:rsidR="0066083C" w:rsidRPr="0066083C" w:rsidRDefault="0066083C" w:rsidP="0066083C">
      <w:pPr>
        <w:pStyle w:val="BodyText1"/>
      </w:pPr>
      <w:r w:rsidRPr="00BC5592">
        <w:t xml:space="preserve">The ICU uses a naming convention such that the tag containing </w:t>
      </w:r>
      <w:r>
        <w:t>“</w:t>
      </w:r>
      <w:r w:rsidRPr="00BC5592">
        <w:t xml:space="preserve">(Scan Class 1)” (for example, </w:t>
      </w:r>
      <w:r>
        <w:t>“</w:t>
      </w:r>
      <w:r w:rsidRPr="008E6B81">
        <w:rPr>
          <w:rStyle w:val="CodeType1Italic"/>
        </w:rPr>
        <w:t>sy.perf.etamp390.E1</w:t>
      </w:r>
      <w:r w:rsidRPr="00E02E95">
        <w:rPr>
          <w:rStyle w:val="CodeType1Italic"/>
        </w:rPr>
        <w:t>(Scan Class 1)</w:t>
      </w:r>
      <w:r w:rsidRPr="008E6B81">
        <w:rPr>
          <w:rStyle w:val="CodeType1Italic"/>
        </w:rPr>
        <w:t>.point_count</w:t>
      </w:r>
      <w:r>
        <w:rPr>
          <w:rStyle w:val="CodeType1"/>
        </w:rPr>
        <w:t>”</w:t>
      </w:r>
      <w:r w:rsidRPr="00BC5592">
        <w:t xml:space="preserve"> refers to Scan Class 1, </w:t>
      </w:r>
      <w:r>
        <w:t>“</w:t>
      </w:r>
      <w:r w:rsidRPr="00BC5592">
        <w:t xml:space="preserve">(Scan Class 2)” refers to Scan Class 2, and so on. The tag containing </w:t>
      </w:r>
      <w:r>
        <w:t>“(</w:t>
      </w:r>
      <w:r w:rsidRPr="00BC5592">
        <w:t>_Total</w:t>
      </w:r>
      <w:r>
        <w:t>)</w:t>
      </w:r>
      <w:r w:rsidRPr="00BC5592">
        <w:t>” refers to the sum of all Scan Classes.</w:t>
      </w:r>
    </w:p>
    <w:p w:rsidR="0066083C" w:rsidRPr="00BC5592" w:rsidRDefault="0066083C" w:rsidP="00C21BB9">
      <w:pPr>
        <w:pStyle w:val="Heading4"/>
      </w:pPr>
      <w:r>
        <w:t>“Scheduled Scans: % Missed” (.sched_scans_%missed)</w:t>
      </w:r>
    </w:p>
    <w:p w:rsidR="0066083C" w:rsidRDefault="0066083C" w:rsidP="0066083C">
      <w:pPr>
        <w:pStyle w:val="BodyText1"/>
      </w:pPr>
      <w:r w:rsidRPr="00BC5592">
        <w:t xml:space="preserve">A </w:t>
      </w:r>
      <w:r>
        <w:t>.</w:t>
      </w:r>
      <w:r w:rsidRPr="00BC5592">
        <w:rPr>
          <w:rStyle w:val="ItalicType"/>
        </w:rPr>
        <w:t>sched_scans_%missed</w:t>
      </w:r>
      <w:r w:rsidRPr="00BC5592">
        <w:t xml:space="preserve"> Performance Counters Point is available for each Scan Class of this Interface</w:t>
      </w:r>
      <w:r w:rsidRPr="00700714">
        <w:t xml:space="preserve"> </w:t>
      </w:r>
      <w:r>
        <w:t>as well as a Total for the interface instance</w:t>
      </w:r>
      <w:r w:rsidRPr="00BC5592">
        <w:t>.</w:t>
      </w:r>
    </w:p>
    <w:p w:rsidR="0066083C" w:rsidRDefault="0066083C" w:rsidP="0066083C">
      <w:pPr>
        <w:pStyle w:val="BodyText1"/>
      </w:pPr>
      <w:r w:rsidRPr="00BC5592">
        <w:t xml:space="preserve">The </w:t>
      </w:r>
      <w:r>
        <w:t>.</w:t>
      </w:r>
      <w:r w:rsidRPr="00BC5592">
        <w:rPr>
          <w:rStyle w:val="ItalicType"/>
        </w:rPr>
        <w:t>sched_scans_%missed</w:t>
      </w:r>
      <w:r w:rsidRPr="00BC5592">
        <w:t xml:space="preserve"> Performance Counters Point indicates the percentage of scans the Interface missed </w:t>
      </w:r>
      <w:r>
        <w:t xml:space="preserve">per Scan Class or the total number missed for all scan classes </w:t>
      </w:r>
      <w:r w:rsidRPr="00BC5592">
        <w:t>since startup. A missed scan occurs if the Interface performs the scan one second later than scheduled.</w:t>
      </w:r>
    </w:p>
    <w:p w:rsidR="0066083C" w:rsidRPr="00BC5592" w:rsidRDefault="0066083C" w:rsidP="00175B81">
      <w:pPr>
        <w:pStyle w:val="BodyText1"/>
      </w:pPr>
      <w:r w:rsidRPr="00BC5592">
        <w:t xml:space="preserve">The ICU uses a naming convention such that the tag containing </w:t>
      </w:r>
      <w:r>
        <w:t>“</w:t>
      </w:r>
      <w:r w:rsidRPr="00BC5592">
        <w:t xml:space="preserve">(Scan Class 1)” (for example, </w:t>
      </w:r>
      <w:r>
        <w:t>“</w:t>
      </w:r>
      <w:r w:rsidRPr="008E6B81">
        <w:rPr>
          <w:rStyle w:val="CodeType1Italic"/>
        </w:rPr>
        <w:t>sy.perf.etamp390.E1(Scan Class 1).sched_scans_%missed</w:t>
      </w:r>
      <w:r>
        <w:rPr>
          <w:rStyle w:val="CodeType1"/>
        </w:rPr>
        <w:t>”</w:t>
      </w:r>
      <w:r w:rsidRPr="00BC5592">
        <w:rPr>
          <w:rStyle w:val="CodeType1"/>
        </w:rPr>
        <w:t xml:space="preserve"> </w:t>
      </w:r>
      <w:r w:rsidRPr="00BC5592">
        <w:t xml:space="preserve">refers to Scan Class 1, </w:t>
      </w:r>
      <w:r>
        <w:t>“</w:t>
      </w:r>
      <w:r w:rsidRPr="00BC5592">
        <w:t xml:space="preserve">(Scan Class 2)” refers to Scan Class 2, and so on. The tag containing </w:t>
      </w:r>
      <w:r>
        <w:t>“(</w:t>
      </w:r>
      <w:r w:rsidRPr="00BC5592">
        <w:t>_Total</w:t>
      </w:r>
      <w:r>
        <w:t>)</w:t>
      </w:r>
      <w:r w:rsidRPr="00BC5592">
        <w:t>” refers to the sum of all Scan Classes.</w:t>
      </w:r>
    </w:p>
    <w:p w:rsidR="0066083C" w:rsidRPr="00BC5592" w:rsidRDefault="0066083C" w:rsidP="00C21BB9">
      <w:pPr>
        <w:pStyle w:val="Heading4"/>
      </w:pPr>
      <w:r>
        <w:t>“Scheduled Scans: % Skipped” (.sched_scans_%skipped)</w:t>
      </w:r>
    </w:p>
    <w:p w:rsidR="0066083C" w:rsidRDefault="0066083C" w:rsidP="0066083C">
      <w:pPr>
        <w:pStyle w:val="BodyText1"/>
      </w:pPr>
      <w:r w:rsidRPr="00BC5592">
        <w:t xml:space="preserve">A </w:t>
      </w:r>
      <w:r>
        <w:t>.</w:t>
      </w:r>
      <w:r w:rsidRPr="00BC5592">
        <w:rPr>
          <w:rStyle w:val="ItalicType"/>
        </w:rPr>
        <w:t>sched_scans_%skipped</w:t>
      </w:r>
      <w:r w:rsidRPr="00BC5592">
        <w:t xml:space="preserve"> Performance Counters Point is available for each Scan Class of this Interface</w:t>
      </w:r>
      <w:r>
        <w:t xml:space="preserve"> as well as a Total for the interface instance</w:t>
      </w:r>
      <w:r w:rsidRPr="00BC5592">
        <w:t xml:space="preserve">. </w:t>
      </w:r>
    </w:p>
    <w:p w:rsidR="0066083C" w:rsidRDefault="0066083C" w:rsidP="0066083C">
      <w:pPr>
        <w:pStyle w:val="BodyText1"/>
        <w:rPr>
          <w:color w:val="365F91" w:themeColor="accent1" w:themeShade="BF"/>
        </w:rPr>
      </w:pPr>
      <w:r w:rsidRPr="00BC5592">
        <w:t xml:space="preserve">The </w:t>
      </w:r>
      <w:r>
        <w:t>.</w:t>
      </w:r>
      <w:r w:rsidRPr="00BC5592">
        <w:rPr>
          <w:rStyle w:val="ItalicType"/>
        </w:rPr>
        <w:t>sched_scans_%skipped</w:t>
      </w:r>
      <w:r w:rsidRPr="00BC5592">
        <w:t xml:space="preserve"> Performance Counters Point indicates the percentage of scans the Interface skipped </w:t>
      </w:r>
      <w:r>
        <w:t xml:space="preserve">per Scan Class or the total number skipped for all scan classes </w:t>
      </w:r>
      <w:r w:rsidRPr="00BC5592">
        <w:t>since startup.  A skipped scan is a scan that occurs at least one scan period</w:t>
      </w:r>
      <w:r w:rsidRPr="00E355B8">
        <w:t xml:space="preserve"> after its scheduled time. This point is similar to the [UI_SCSKIPPED] Health Point.</w:t>
      </w:r>
    </w:p>
    <w:p w:rsidR="0066083C" w:rsidRPr="00191656" w:rsidRDefault="0066083C" w:rsidP="0066083C">
      <w:pPr>
        <w:pStyle w:val="BodyText1"/>
      </w:pPr>
      <w:r w:rsidRPr="00BC5592">
        <w:t xml:space="preserve">The ICU uses a naming convention such that the tag containing </w:t>
      </w:r>
      <w:r>
        <w:t>“</w:t>
      </w:r>
      <w:r w:rsidRPr="00BC5592">
        <w:t xml:space="preserve">(Scan Class 1)” (for example, </w:t>
      </w:r>
      <w:r>
        <w:t>“</w:t>
      </w:r>
      <w:r w:rsidRPr="008E6B81">
        <w:rPr>
          <w:rStyle w:val="CodeType1Italic"/>
        </w:rPr>
        <w:t>sy.perf.etamp390.E1(Scan Class 1).sched_scans_%skipped</w:t>
      </w:r>
      <w:r>
        <w:rPr>
          <w:rStyle w:val="CodeType1"/>
        </w:rPr>
        <w:t>”</w:t>
      </w:r>
      <w:r w:rsidRPr="00BC5592">
        <w:rPr>
          <w:rStyle w:val="CodeType1"/>
        </w:rPr>
        <w:t xml:space="preserve"> </w:t>
      </w:r>
      <w:r w:rsidRPr="00BC5592">
        <w:t xml:space="preserve">refers to Scan Class 1, </w:t>
      </w:r>
      <w:r>
        <w:t>“</w:t>
      </w:r>
      <w:r w:rsidRPr="00BC5592">
        <w:t xml:space="preserve">(Scan Class 2)” refers to Scan Class 2, and so on. The tag containing </w:t>
      </w:r>
      <w:r>
        <w:t>“(</w:t>
      </w:r>
      <w:r w:rsidRPr="00BC5592">
        <w:t>_Total</w:t>
      </w:r>
      <w:r>
        <w:t>)</w:t>
      </w:r>
      <w:r w:rsidRPr="00BC5592">
        <w:t>” refers to the sum of all Scan Classes.</w:t>
      </w:r>
    </w:p>
    <w:p w:rsidR="0066083C" w:rsidRPr="00BC5592" w:rsidRDefault="0066083C" w:rsidP="00C21BB9">
      <w:pPr>
        <w:pStyle w:val="Heading4"/>
      </w:pPr>
      <w:r>
        <w:t>“Scheduled Scans: Scan count this interval” (.sched_scans_this_interval)</w:t>
      </w:r>
    </w:p>
    <w:p w:rsidR="0066083C" w:rsidRDefault="0066083C" w:rsidP="0066083C">
      <w:pPr>
        <w:pStyle w:val="BodyText1"/>
      </w:pPr>
      <w:r w:rsidRPr="00BC5592">
        <w:t xml:space="preserve">A </w:t>
      </w:r>
      <w:r>
        <w:t>.</w:t>
      </w:r>
      <w:r w:rsidRPr="00BC5592">
        <w:rPr>
          <w:rStyle w:val="ItalicType"/>
        </w:rPr>
        <w:t>sched_scans_this_interval</w:t>
      </w:r>
      <w:r w:rsidRPr="00BC5592">
        <w:t xml:space="preserve"> Performance Counters Point is available for each Scan Class of this Interface</w:t>
      </w:r>
      <w:r>
        <w:t xml:space="preserve"> as well as a Total for the interface instance</w:t>
      </w:r>
      <w:r w:rsidRPr="00BC5592">
        <w:t xml:space="preserve">. </w:t>
      </w:r>
    </w:p>
    <w:p w:rsidR="0066083C" w:rsidRDefault="0066083C" w:rsidP="0066083C">
      <w:pPr>
        <w:pStyle w:val="BodyText1"/>
        <w:rPr>
          <w:color w:val="365F91" w:themeColor="accent1" w:themeShade="BF"/>
        </w:rPr>
      </w:pPr>
      <w:r w:rsidRPr="00BC5592">
        <w:t xml:space="preserve">The </w:t>
      </w:r>
      <w:r>
        <w:t>.</w:t>
      </w:r>
      <w:r w:rsidRPr="00BC5592">
        <w:rPr>
          <w:rStyle w:val="ItalicType"/>
        </w:rPr>
        <w:t>sched_scans_this_interval</w:t>
      </w:r>
      <w:r w:rsidRPr="00BC5592">
        <w:t xml:space="preserve"> Performance Counters Point indicates the number of scans that the Interface performed per performance summary interval</w:t>
      </w:r>
      <w:r>
        <w:t xml:space="preserve"> for the scan class or the total number of scans performed for all scan </w:t>
      </w:r>
      <w:r w:rsidRPr="00E355B8">
        <w:t>classes during the summary interval.  This point is similar to the [UI_SCSCANCOUNT] Health Point.</w:t>
      </w:r>
    </w:p>
    <w:p w:rsidR="0066083C" w:rsidRPr="000B0A81" w:rsidRDefault="0066083C" w:rsidP="0066083C">
      <w:pPr>
        <w:pStyle w:val="BodyText1"/>
      </w:pPr>
      <w:r w:rsidRPr="00BC5592">
        <w:lastRenderedPageBreak/>
        <w:t xml:space="preserve">The ICU uses a naming convention such that the tag containing </w:t>
      </w:r>
      <w:r>
        <w:t>“</w:t>
      </w:r>
      <w:r w:rsidRPr="00BC5592">
        <w:t xml:space="preserve">(Scan Class 1)” (for example, </w:t>
      </w:r>
      <w:r>
        <w:t>“</w:t>
      </w:r>
      <w:r w:rsidRPr="008E6B81">
        <w:rPr>
          <w:rStyle w:val="CodeType1Italic"/>
        </w:rPr>
        <w:t>sy.perf.etamp390.E1(Scan Class 1).sched_scans_this_interval</w:t>
      </w:r>
      <w:r>
        <w:rPr>
          <w:rStyle w:val="CodeType1"/>
        </w:rPr>
        <w:t>”</w:t>
      </w:r>
      <w:r w:rsidRPr="00BC5592">
        <w:rPr>
          <w:rStyle w:val="CodeType1"/>
        </w:rPr>
        <w:t xml:space="preserve"> </w:t>
      </w:r>
      <w:r w:rsidRPr="00BC5592">
        <w:t xml:space="preserve">refers to Scan Class 1, </w:t>
      </w:r>
      <w:r>
        <w:t>“</w:t>
      </w:r>
      <w:r w:rsidRPr="00BC5592">
        <w:t xml:space="preserve">(Scan Class 2)” refers to Scan Class 2, and so on. The tag containing </w:t>
      </w:r>
      <w:r>
        <w:t>“(</w:t>
      </w:r>
      <w:r w:rsidRPr="00BC5592">
        <w:t>_Total</w:t>
      </w:r>
      <w:r>
        <w:t>)</w:t>
      </w:r>
      <w:r w:rsidRPr="00BC5592">
        <w:t>” refers to the sum of all Scan Classes.</w:t>
      </w:r>
    </w:p>
    <w:p w:rsidR="0066083C" w:rsidRDefault="0066083C" w:rsidP="00C21BB9">
      <w:pPr>
        <w:pStyle w:val="Heading3"/>
      </w:pPr>
      <w:bookmarkStart w:id="392" w:name="_Toc326657892"/>
      <w:r>
        <w:t>Performance Counters for (_Total) only</w:t>
      </w:r>
      <w:bookmarkEnd w:id="392"/>
    </w:p>
    <w:p w:rsidR="0066083C" w:rsidRDefault="0066083C" w:rsidP="00C21BB9">
      <w:pPr>
        <w:pStyle w:val="Heading4"/>
      </w:pPr>
      <w:r>
        <w:t>“Device Actual Connections” (.Device_Actual_Connections)</w:t>
      </w:r>
    </w:p>
    <w:p w:rsidR="0066083C" w:rsidRDefault="0066083C" w:rsidP="0066083C">
      <w:pPr>
        <w:pStyle w:val="BodyText1"/>
      </w:pPr>
      <w:r>
        <w:t xml:space="preserve">The </w:t>
      </w:r>
      <w:r>
        <w:rPr>
          <w:rStyle w:val="ItalicType"/>
        </w:rPr>
        <w:t>.Device_Actual_Connections</w:t>
      </w:r>
      <w:r w:rsidRPr="003A1378">
        <w:rPr>
          <w:rStyle w:val="ItalicType"/>
        </w:rPr>
        <w:t xml:space="preserve"> </w:t>
      </w:r>
      <w:r>
        <w:t>Performance Counters Point stores the actual number of foreign devices currently connected and working properly out of the expected number of foreign device connections to the interface. This value will always be less than or equal to the Expected Connections.</w:t>
      </w:r>
    </w:p>
    <w:p w:rsidR="0066083C" w:rsidRDefault="0066083C" w:rsidP="00C21BB9">
      <w:pPr>
        <w:pStyle w:val="Heading4"/>
      </w:pPr>
      <w:r>
        <w:t>“Device Expected Connections” (.Device_Expected_Connections)</w:t>
      </w:r>
    </w:p>
    <w:p w:rsidR="0066083C" w:rsidRDefault="0066083C" w:rsidP="0066083C">
      <w:pPr>
        <w:pStyle w:val="BodyText1"/>
      </w:pPr>
      <w:r>
        <w:t xml:space="preserve">The </w:t>
      </w:r>
      <w:r>
        <w:rPr>
          <w:rStyle w:val="ItalicType"/>
        </w:rPr>
        <w:t>.Device_Expected_Connections</w:t>
      </w:r>
      <w:r w:rsidRPr="003A1378">
        <w:rPr>
          <w:rStyle w:val="ItalicType"/>
        </w:rPr>
        <w:t xml:space="preserve"> </w:t>
      </w:r>
      <w:r>
        <w:t>Performance Counters Point stores the total number of foreign device connections for the interface. This is the expected number of foreign device connections configured that should be working properly at runtime. If the interface can only communicate with 1 foreign device then the value of this counter will always be one. If the interface can support multiple foreign device connections then this is the total number of expected working connections</w:t>
      </w:r>
      <w:r w:rsidR="0057190D">
        <w:t xml:space="preserve"> configured </w:t>
      </w:r>
      <w:r w:rsidR="00175B81">
        <w:t>for this Interface.</w:t>
      </w:r>
    </w:p>
    <w:p w:rsidR="0066083C" w:rsidRDefault="0066083C" w:rsidP="00C21BB9">
      <w:pPr>
        <w:pStyle w:val="Heading4"/>
      </w:pPr>
      <w:r>
        <w:t>“Device Status” (.Device_Status)</w:t>
      </w:r>
    </w:p>
    <w:p w:rsidR="0066083C" w:rsidRDefault="0066083C" w:rsidP="0066083C">
      <w:pPr>
        <w:pStyle w:val="BodyText1"/>
      </w:pPr>
      <w:r>
        <w:t xml:space="preserve">The </w:t>
      </w:r>
      <w:r>
        <w:rPr>
          <w:rStyle w:val="ItalicType"/>
        </w:rPr>
        <w:t>.Device_</w:t>
      </w:r>
      <w:r w:rsidRPr="000F2A0D">
        <w:rPr>
          <w:rStyle w:val="ItalicType"/>
        </w:rPr>
        <w:t>Status</w:t>
      </w:r>
      <w:r>
        <w:t xml:space="preserve"> Performance Counters Point stores communication information about the interface and the connection to the foreign device(s). The value of this counter is based on the expected connections, actual connections and value of the </w:t>
      </w:r>
      <w:r w:rsidRPr="005B44D1">
        <w:rPr>
          <w:rStyle w:val="CodeType2"/>
        </w:rPr>
        <w:t>/PercentUp</w:t>
      </w:r>
      <w:r>
        <w:t xml:space="preserve"> command line option.  If the device status is good then the value is ‘0’. If the device status is bad then the value is ‘1’. If the interface only supports connecting to 1 foreign device then the </w:t>
      </w:r>
      <w:r w:rsidRPr="005B44D1">
        <w:rPr>
          <w:rStyle w:val="CodeType2"/>
        </w:rPr>
        <w:t>/PercentUp</w:t>
      </w:r>
      <w:r>
        <w:t xml:space="preserve"> command line value does not change the results of the calculation. If for example the Interface can connect to 10 devices and 5 are currently working then the value of the </w:t>
      </w:r>
      <w:r w:rsidRPr="005B44D1">
        <w:rPr>
          <w:rStyle w:val="CodeType2"/>
        </w:rPr>
        <w:t>/PercentUp</w:t>
      </w:r>
      <w:r>
        <w:t xml:space="preserve"> command line parameter is applied to determine the Device Status. If the value of the </w:t>
      </w:r>
      <w:r w:rsidRPr="005B44D1">
        <w:rPr>
          <w:rStyle w:val="CodeType2"/>
        </w:rPr>
        <w:t>/PercentUp</w:t>
      </w:r>
      <w:r>
        <w:t xml:space="preserve"> command line parameter is set to 50 and at least 5 devices are working then the DeviceStatus will remain good (i.e. have a value of zero).</w:t>
      </w:r>
    </w:p>
    <w:p w:rsidR="0066083C" w:rsidRDefault="0066083C" w:rsidP="00C21BB9">
      <w:pPr>
        <w:pStyle w:val="Heading4"/>
      </w:pPr>
      <w:r>
        <w:t>“Failover Status” (.Failover_Status)</w:t>
      </w:r>
    </w:p>
    <w:p w:rsidR="0066083C" w:rsidRDefault="0066083C" w:rsidP="0066083C">
      <w:pPr>
        <w:pStyle w:val="BodyText1"/>
      </w:pPr>
      <w:r>
        <w:t xml:space="preserve">The </w:t>
      </w:r>
      <w:r>
        <w:rPr>
          <w:rStyle w:val="ItalicType"/>
        </w:rPr>
        <w:t>.Failover_Status</w:t>
      </w:r>
      <w:r w:rsidRPr="003A1378">
        <w:rPr>
          <w:rStyle w:val="ItalicType"/>
        </w:rPr>
        <w:t xml:space="preserve"> </w:t>
      </w:r>
      <w:r>
        <w:t>Performance Counters Point stores the failover state of the interface when configured for UniInt interface level failover. The value of the counter will be ‘0’ when the interface is running as the ‘Primary’ interface in the failover configuration. If the interface is running in backup mode then the value of the counter will be ‘1’.</w:t>
      </w:r>
    </w:p>
    <w:p w:rsidR="0066083C" w:rsidRPr="00BC5592" w:rsidRDefault="0066083C" w:rsidP="00C21BB9">
      <w:pPr>
        <w:pStyle w:val="Heading4"/>
      </w:pPr>
      <w:r>
        <w:t>“Interface up-time (seconds)” (.up_time)</w:t>
      </w:r>
    </w:p>
    <w:p w:rsidR="0066083C" w:rsidRDefault="0066083C" w:rsidP="0066083C">
      <w:pPr>
        <w:pStyle w:val="BodyText1"/>
      </w:pPr>
      <w:r w:rsidRPr="00BC5592">
        <w:t xml:space="preserve">The </w:t>
      </w:r>
      <w:r>
        <w:rPr>
          <w:rStyle w:val="ItalicType"/>
        </w:rPr>
        <w:t xml:space="preserve">.up_time </w:t>
      </w:r>
      <w:r w:rsidRPr="00BC5592">
        <w:t>Performance Counters Point indicates the amount of time (in seconds) that this Interface has been running.</w:t>
      </w:r>
      <w:r>
        <w:t xml:space="preserve"> At startup the value of the counter is zero. The value will continue to increment until it reaches the maximum value for an unsigned integer. Once it reaches this value then it will start back over at zero. </w:t>
      </w:r>
    </w:p>
    <w:p w:rsidR="00460CA0" w:rsidRPr="00BC5592" w:rsidRDefault="00460CA0" w:rsidP="00C21BB9">
      <w:pPr>
        <w:pStyle w:val="Heading4"/>
      </w:pPr>
      <w:r>
        <w:lastRenderedPageBreak/>
        <w:t>“IO Rate (events/second)” (.io_rates)</w:t>
      </w:r>
    </w:p>
    <w:p w:rsidR="00460CA0" w:rsidRPr="00133E3D" w:rsidRDefault="00460CA0" w:rsidP="00460CA0">
      <w:pPr>
        <w:pStyle w:val="BodyText1"/>
      </w:pPr>
      <w:r w:rsidRPr="00133E3D">
        <w:t xml:space="preserve">The .io_rates Performance Counters Point indicates the rate (in event per second) at which this Interface writes data to its input tags. </w:t>
      </w:r>
      <w:r w:rsidR="00081EF2" w:rsidRPr="00133E3D">
        <w:t>(As of UniInt 4.5.0.x and later</w:t>
      </w:r>
      <w:r w:rsidRPr="00133E3D">
        <w:t xml:space="preserve"> this performance counter</w:t>
      </w:r>
      <w:r w:rsidR="00081EF2" w:rsidRPr="00133E3D">
        <w:t>s</w:t>
      </w:r>
      <w:r w:rsidRPr="00133E3D">
        <w:t xml:space="preserve"> point </w:t>
      </w:r>
      <w:r w:rsidR="00081EF2" w:rsidRPr="00133E3D">
        <w:t>will no</w:t>
      </w:r>
      <w:r w:rsidRPr="00133E3D">
        <w:t xml:space="preserve"> longer</w:t>
      </w:r>
      <w:r w:rsidR="00081EF2" w:rsidRPr="00133E3D">
        <w:t xml:space="preserve"> be</w:t>
      </w:r>
      <w:r w:rsidRPr="00133E3D">
        <w:t xml:space="preserve"> available.)</w:t>
      </w:r>
    </w:p>
    <w:p w:rsidR="0066083C" w:rsidRPr="00BC5592" w:rsidRDefault="0066083C" w:rsidP="00C21BB9">
      <w:pPr>
        <w:pStyle w:val="Heading4"/>
      </w:pPr>
      <w:r>
        <w:t>“Log file message count” (.log_file_msg_count)</w:t>
      </w:r>
    </w:p>
    <w:p w:rsidR="0066083C" w:rsidRPr="00133E3D" w:rsidRDefault="0066083C" w:rsidP="0066083C">
      <w:pPr>
        <w:pStyle w:val="BodyText1"/>
      </w:pPr>
      <w:r w:rsidRPr="00133E3D">
        <w:t>The .log_file_msg_count Performance Counters Point indicates the number of messages that the Interface has written to the log file. This point is similar to the [UI_MSGCOUNT] Health Point.</w:t>
      </w:r>
    </w:p>
    <w:p w:rsidR="0066083C" w:rsidRDefault="0066083C" w:rsidP="00C21BB9">
      <w:pPr>
        <w:pStyle w:val="Heading4"/>
      </w:pPr>
      <w:r>
        <w:t>“PI Status” (PI_Status)</w:t>
      </w:r>
    </w:p>
    <w:p w:rsidR="0066083C" w:rsidRDefault="0066083C" w:rsidP="0066083C">
      <w:pPr>
        <w:pStyle w:val="BodyText1"/>
      </w:pPr>
      <w:r>
        <w:t xml:space="preserve">The </w:t>
      </w:r>
      <w:r>
        <w:rPr>
          <w:rStyle w:val="ItalicType"/>
        </w:rPr>
        <w:t>.PI_</w:t>
      </w:r>
      <w:r w:rsidRPr="000F2A0D">
        <w:rPr>
          <w:rStyle w:val="ItalicType"/>
        </w:rPr>
        <w:t>Status</w:t>
      </w:r>
      <w:r>
        <w:t xml:space="preserve"> Performance Counters Point stores communication information about the interface and the connection to the PI Server. If the interface is properly communicating with the PI server then the value of the counter is ‘0’. If the communication to the PI Server goes down for any reason then the value of the counter will be ‘1’. Once the interface is properly communicating with the PI server again then the value will change back to ‘0’.</w:t>
      </w:r>
    </w:p>
    <w:p w:rsidR="0066083C" w:rsidRPr="00BC5592" w:rsidRDefault="0066083C" w:rsidP="00C21BB9">
      <w:pPr>
        <w:pStyle w:val="Heading4"/>
      </w:pPr>
      <w:r>
        <w:t>“Points added to the interface” (.pts_added_to_interface)</w:t>
      </w:r>
    </w:p>
    <w:p w:rsidR="0066083C" w:rsidRPr="00BC5592" w:rsidRDefault="0066083C" w:rsidP="0066083C">
      <w:pPr>
        <w:pStyle w:val="BodyText1"/>
      </w:pPr>
      <w:r w:rsidRPr="00BC5592">
        <w:t xml:space="preserve">The </w:t>
      </w:r>
      <w:r>
        <w:t>.</w:t>
      </w:r>
      <w:r w:rsidRPr="00BC5592">
        <w:rPr>
          <w:rStyle w:val="ItalicType"/>
        </w:rPr>
        <w:t>pts_added_to_interface</w:t>
      </w:r>
      <w:r w:rsidRPr="00BC5592">
        <w:t xml:space="preserve"> Performance Counter Point indicates the number of point</w:t>
      </w:r>
      <w:r>
        <w:t>s</w:t>
      </w:r>
      <w:r w:rsidRPr="00BC5592">
        <w:t xml:space="preserve"> the Interface has added to its point list.</w:t>
      </w:r>
      <w:r>
        <w:t xml:space="preserve"> This does not include the number of points configured at startup. This is the number of points added to the interface after the interface has finished a successful startup. </w:t>
      </w:r>
    </w:p>
    <w:p w:rsidR="0066083C" w:rsidRPr="00BC5592" w:rsidRDefault="0066083C" w:rsidP="00C21BB9">
      <w:pPr>
        <w:pStyle w:val="Heading4"/>
      </w:pPr>
      <w:r>
        <w:t>“Points edited in the interface”(.pts_edited_in_interface)</w:t>
      </w:r>
    </w:p>
    <w:p w:rsidR="0066083C" w:rsidRPr="00BC5592" w:rsidRDefault="0066083C" w:rsidP="0066083C">
      <w:pPr>
        <w:pStyle w:val="BodyText1"/>
      </w:pPr>
      <w:r w:rsidRPr="00BC5592">
        <w:t xml:space="preserve">The </w:t>
      </w:r>
      <w:r>
        <w:t>.</w:t>
      </w:r>
      <w:r w:rsidRPr="00BC5592">
        <w:rPr>
          <w:rStyle w:val="ItalicType"/>
        </w:rPr>
        <w:t>pts_edited_in_interface</w:t>
      </w:r>
      <w:r w:rsidRPr="00BC5592">
        <w:t xml:space="preserve"> Performance Counters Point indicates the number of point edits the Interface has detected. The Interface detects edits for those points whose </w:t>
      </w:r>
      <w:r w:rsidRPr="00BC5592">
        <w:rPr>
          <w:rStyle w:val="CodeType1"/>
        </w:rPr>
        <w:t>PointSource</w:t>
      </w:r>
      <w:r w:rsidRPr="00BC5592">
        <w:t xml:space="preserve"> attribute matches </w:t>
      </w:r>
      <w:r>
        <w:t xml:space="preserve">the </w:t>
      </w:r>
      <w:r w:rsidRPr="00BC5592">
        <w:rPr>
          <w:rStyle w:val="BoldType"/>
        </w:rPr>
        <w:t>Point Source</w:t>
      </w:r>
      <w:r w:rsidRPr="00BC5592">
        <w:t xml:space="preserve"> parameter and whose </w:t>
      </w:r>
      <w:r w:rsidRPr="00BC5592">
        <w:rPr>
          <w:rStyle w:val="CodeType1"/>
        </w:rPr>
        <w:t>Location1</w:t>
      </w:r>
      <w:r w:rsidRPr="00BC5592">
        <w:t xml:space="preserve"> attribute matches </w:t>
      </w:r>
      <w:r>
        <w:t xml:space="preserve">the </w:t>
      </w:r>
      <w:r w:rsidRPr="00BC5592">
        <w:rPr>
          <w:rStyle w:val="BoldType"/>
        </w:rPr>
        <w:t>Interface ID</w:t>
      </w:r>
      <w:r w:rsidRPr="00BC5592">
        <w:t xml:space="preserve"> parameter</w:t>
      </w:r>
      <w:r>
        <w:t xml:space="preserve"> of the Interface</w:t>
      </w:r>
      <w:r w:rsidRPr="00BC5592">
        <w:t>.</w:t>
      </w:r>
    </w:p>
    <w:p w:rsidR="0066083C" w:rsidRDefault="0066083C" w:rsidP="00C21BB9">
      <w:pPr>
        <w:pStyle w:val="Heading4"/>
      </w:pPr>
      <w:r>
        <w:t>“Points Good” (.Points_Good)</w:t>
      </w:r>
    </w:p>
    <w:p w:rsidR="0066083C" w:rsidRDefault="0066083C" w:rsidP="0066083C">
      <w:pPr>
        <w:pStyle w:val="BodyText1"/>
      </w:pPr>
      <w:r>
        <w:t>The .</w:t>
      </w:r>
      <w:r>
        <w:rPr>
          <w:rStyle w:val="ItalicType"/>
        </w:rPr>
        <w:t>Points_</w:t>
      </w:r>
      <w:r w:rsidRPr="00BA2F59">
        <w:rPr>
          <w:rStyle w:val="ItalicType"/>
        </w:rPr>
        <w:t>Good</w:t>
      </w:r>
      <w:r>
        <w:t xml:space="preserve"> Performance Counters Point is the number of points that have sent a good current value to PI. A good value is defined as any value that is not a system digital state value. A point can either be Good, In Error or Stale. The total of Points Good, Points In Error and Points State will equal the Point Count. There is one exception to this rule. At startup of an interface, the Stale timeout must elapse before the point will be added to the Stale Counter. Therefore the interface must be up and running for at least 10 minutes for all tags to belong to a particular Counter.</w:t>
      </w:r>
    </w:p>
    <w:p w:rsidR="0066083C" w:rsidRDefault="0066083C" w:rsidP="00C21BB9">
      <w:pPr>
        <w:pStyle w:val="Heading4"/>
      </w:pPr>
      <w:r>
        <w:t>“Points In Error” (.Points_In_Error)</w:t>
      </w:r>
    </w:p>
    <w:p w:rsidR="0066083C" w:rsidRDefault="0066083C" w:rsidP="0066083C">
      <w:pPr>
        <w:pStyle w:val="BodyText1"/>
      </w:pPr>
      <w:r>
        <w:t xml:space="preserve">The </w:t>
      </w:r>
      <w:r>
        <w:rPr>
          <w:rStyle w:val="ItalicType"/>
        </w:rPr>
        <w:t>.Points_</w:t>
      </w:r>
      <w:r w:rsidRPr="003519F5">
        <w:rPr>
          <w:rStyle w:val="ItalicType"/>
        </w:rPr>
        <w:t>In</w:t>
      </w:r>
      <w:r>
        <w:rPr>
          <w:rStyle w:val="ItalicType"/>
        </w:rPr>
        <w:t xml:space="preserve">_Error </w:t>
      </w:r>
      <w:r w:rsidRPr="003519F5">
        <w:t>Performance Counter</w:t>
      </w:r>
      <w:r>
        <w:t>s</w:t>
      </w:r>
      <w:r w:rsidRPr="003519F5">
        <w:t xml:space="preserve"> Point indicates the number of points that have sent a current value to PI that is a system digital state value.</w:t>
      </w:r>
      <w:r>
        <w:t xml:space="preserve"> Once a point is in the In Error count it will remain in the In Error count until the point receives a new, good value. Points in Error do not transition to the Stale Counter. Only good points become stale. </w:t>
      </w:r>
    </w:p>
    <w:p w:rsidR="0066083C" w:rsidRPr="00BC5592" w:rsidRDefault="0066083C" w:rsidP="00C21BB9">
      <w:pPr>
        <w:pStyle w:val="Heading4"/>
      </w:pPr>
      <w:r>
        <w:lastRenderedPageBreak/>
        <w:t>“Points removed from the interface” (.pts_removed_from_interface)</w:t>
      </w:r>
    </w:p>
    <w:p w:rsidR="0066083C" w:rsidRDefault="0066083C" w:rsidP="0066083C">
      <w:pPr>
        <w:pStyle w:val="BodyText1"/>
      </w:pPr>
      <w:r w:rsidRPr="00BC5592">
        <w:t xml:space="preserve">The </w:t>
      </w:r>
      <w:r>
        <w:t>.</w:t>
      </w:r>
      <w:r w:rsidRPr="00BC5592">
        <w:rPr>
          <w:rStyle w:val="ItalicType"/>
        </w:rPr>
        <w:t>pts_removed_from_interface</w:t>
      </w:r>
      <w:r w:rsidRPr="00BC5592">
        <w:t xml:space="preserve"> Performance Counter</w:t>
      </w:r>
      <w:r>
        <w:t>s</w:t>
      </w:r>
      <w:r w:rsidRPr="00BC5592">
        <w:t xml:space="preserve"> Point indicates the number of point</w:t>
      </w:r>
      <w:r>
        <w:t>s that have been removed from the Interface configuration. A point can be removed from the interface when one of the tag properties for the interface is updated and the point is no longer a part of the interface configuration.  For example, changing the point source, location 1, or scan property can cause the tag to no longer be a part of the interface configuration.</w:t>
      </w:r>
    </w:p>
    <w:p w:rsidR="0066083C" w:rsidRDefault="0066083C" w:rsidP="00C21BB9">
      <w:pPr>
        <w:pStyle w:val="Heading4"/>
      </w:pPr>
      <w:r>
        <w:t>“Points Stale 10(min)” (.Points_Stale_10min)</w:t>
      </w:r>
    </w:p>
    <w:p w:rsidR="0066083C" w:rsidRDefault="0066083C" w:rsidP="0066083C">
      <w:pPr>
        <w:pStyle w:val="BodyText1"/>
      </w:pPr>
      <w:r>
        <w:t xml:space="preserve">The </w:t>
      </w:r>
      <w:r>
        <w:rPr>
          <w:rStyle w:val="ItalicType"/>
        </w:rPr>
        <w:t>.Points_Stale_10min</w:t>
      </w:r>
      <w:r>
        <w:t xml:space="preserve"> Performance Counters Point indicates the number of good points that have not received a new value in the last 10 min. If a point is Good, then it will remain in the good list until the Stale timeout elapses. At this time if the point has not received a new value within the Stale Period then the point will move from the Good count to the Stale count. Only points that are Good can become Stale. If the point is in the In Error count then it will remain in the In Error count until the error clears. As stated above, the total count of Points Good, Points In Error and Points Stale will match the Point Count for the Interface.</w:t>
      </w:r>
    </w:p>
    <w:p w:rsidR="0066083C" w:rsidRDefault="0066083C" w:rsidP="00C21BB9">
      <w:pPr>
        <w:pStyle w:val="Heading4"/>
      </w:pPr>
      <w:r>
        <w:t>“Points Stale 30(min)” (.Points_Stale_30min)</w:t>
      </w:r>
    </w:p>
    <w:p w:rsidR="0066083C" w:rsidRDefault="0066083C" w:rsidP="0066083C">
      <w:pPr>
        <w:pStyle w:val="BodyText1"/>
      </w:pPr>
      <w:r>
        <w:t xml:space="preserve">The </w:t>
      </w:r>
      <w:r>
        <w:rPr>
          <w:rStyle w:val="ItalicType"/>
        </w:rPr>
        <w:t>.Points_Stale_30min</w:t>
      </w:r>
      <w:r>
        <w:t xml:space="preserve"> Performance Counters Point indicates the number of points that have not received a new value in the last 30 min. For a point to be in the Stale 30 minute count it must also be a part of the Stale 10 minute count.</w:t>
      </w:r>
    </w:p>
    <w:p w:rsidR="0066083C" w:rsidRDefault="0066083C" w:rsidP="00C21BB9">
      <w:pPr>
        <w:pStyle w:val="Heading4"/>
      </w:pPr>
      <w:r>
        <w:t>“Points Stale 60(min)” (.Points_Stale_60min)</w:t>
      </w:r>
    </w:p>
    <w:p w:rsidR="0066083C" w:rsidRDefault="0066083C" w:rsidP="0066083C">
      <w:pPr>
        <w:pStyle w:val="BodyText1"/>
      </w:pPr>
      <w:r>
        <w:t xml:space="preserve">The </w:t>
      </w:r>
      <w:r>
        <w:rPr>
          <w:rStyle w:val="ItalicType"/>
        </w:rPr>
        <w:t>.Points_St</w:t>
      </w:r>
      <w:r w:rsidR="00357165">
        <w:rPr>
          <w:rStyle w:val="ItalicType"/>
        </w:rPr>
        <w:t>ale_6</w:t>
      </w:r>
      <w:r>
        <w:rPr>
          <w:rStyle w:val="ItalicType"/>
        </w:rPr>
        <w:t>0min</w:t>
      </w:r>
      <w:r>
        <w:t xml:space="preserve"> Performance Counters Point indicates the number of points that have not received a new value in the last 60 min.</w:t>
      </w:r>
      <w:r w:rsidRPr="002E5956">
        <w:t xml:space="preserve"> </w:t>
      </w:r>
      <w:r>
        <w:t>For a point to be in the Stale 60 minute count it must also be a part of the Stale 10 minute and 30 minute count.</w:t>
      </w:r>
    </w:p>
    <w:p w:rsidR="0066083C" w:rsidRDefault="0066083C" w:rsidP="00C21BB9">
      <w:pPr>
        <w:pStyle w:val="Heading4"/>
      </w:pPr>
      <w:r>
        <w:t>“Points Stale 240(min)” (.Points_Stale_240min)</w:t>
      </w:r>
    </w:p>
    <w:p w:rsidR="0066083C" w:rsidRDefault="0066083C" w:rsidP="0066083C">
      <w:pPr>
        <w:pStyle w:val="BodyText1"/>
      </w:pPr>
      <w:r>
        <w:t xml:space="preserve">The </w:t>
      </w:r>
      <w:r>
        <w:rPr>
          <w:rStyle w:val="ItalicType"/>
        </w:rPr>
        <w:t>.Points_Stale_240min</w:t>
      </w:r>
      <w:r>
        <w:t xml:space="preserve"> Performance Counters Point indicates the number of points that have not received a new value in the last 240 min.</w:t>
      </w:r>
      <w:r w:rsidRPr="002E5956">
        <w:t xml:space="preserve"> </w:t>
      </w:r>
      <w:r>
        <w:t>For a point to be in the Stale 240 minute count it must also be a part of the Stale 10 minute, 30 minute and 60 minute count.</w:t>
      </w:r>
    </w:p>
    <w:p w:rsidR="0066083C" w:rsidRDefault="0066083C" w:rsidP="00C21BB9">
      <w:pPr>
        <w:pStyle w:val="Heading3"/>
      </w:pPr>
      <w:bookmarkStart w:id="393" w:name="_Toc326657893"/>
      <w:r>
        <w:t>Performance Counters for (Scan Class x) only</w:t>
      </w:r>
      <w:bookmarkEnd w:id="393"/>
    </w:p>
    <w:p w:rsidR="0066083C" w:rsidRDefault="0066083C" w:rsidP="00C21BB9">
      <w:pPr>
        <w:pStyle w:val="Heading4"/>
      </w:pPr>
      <w:r>
        <w:t>“Device Scan Time (milliseconds)” (.Device_Scan_Time)</w:t>
      </w:r>
      <w:r w:rsidR="00830281">
        <w:t xml:space="preserve"> </w:t>
      </w:r>
    </w:p>
    <w:p w:rsidR="0066083C" w:rsidRDefault="0066083C" w:rsidP="0066083C">
      <w:pPr>
        <w:pStyle w:val="BodyText1"/>
      </w:pPr>
      <w:r>
        <w:t>A .</w:t>
      </w:r>
      <w:r>
        <w:rPr>
          <w:rStyle w:val="ItalicType"/>
        </w:rPr>
        <w:t>Device_Scan_</w:t>
      </w:r>
      <w:r w:rsidRPr="00B578C5">
        <w:rPr>
          <w:rStyle w:val="ItalicType"/>
        </w:rPr>
        <w:t>Time</w:t>
      </w:r>
      <w:r>
        <w:t xml:space="preserve"> Performance Counter Point is available for each Scan Class of this Interface.  </w:t>
      </w:r>
    </w:p>
    <w:p w:rsidR="0066083C" w:rsidRDefault="0066083C" w:rsidP="0066083C">
      <w:pPr>
        <w:pStyle w:val="BodyText1"/>
        <w:rPr>
          <w:color w:val="365F91" w:themeColor="accent1" w:themeShade="BF"/>
        </w:rPr>
      </w:pPr>
      <w:r>
        <w:t>The .</w:t>
      </w:r>
      <w:r>
        <w:rPr>
          <w:rStyle w:val="ItalicType"/>
        </w:rPr>
        <w:t>Device_Scan_</w:t>
      </w:r>
      <w:r w:rsidRPr="00B578C5">
        <w:rPr>
          <w:rStyle w:val="ItalicType"/>
        </w:rPr>
        <w:t xml:space="preserve">Time </w:t>
      </w:r>
      <w:r>
        <w:t>Performance Counters Point indicates the number of milliseconds the Interface takes to read the data from the foreign device and package the data to send to PI. This counter does not include the amount of time to sen</w:t>
      </w:r>
      <w:r w:rsidRPr="00830281">
        <w:t>d the data to PI. This point is similar to the [UI_SCINDEVSCANTIME] Health Point.</w:t>
      </w:r>
    </w:p>
    <w:p w:rsidR="0066083C" w:rsidRPr="0066083C" w:rsidRDefault="0066083C" w:rsidP="0066083C">
      <w:pPr>
        <w:pStyle w:val="BodyText1"/>
      </w:pPr>
      <w:r>
        <w:t>The ICU uses a naming convention such that the tag containing “(Scan Class 1)” (for example, “</w:t>
      </w:r>
      <w:r w:rsidRPr="00A041C9">
        <w:rPr>
          <w:rStyle w:val="CodeType1Italic"/>
        </w:rPr>
        <w:t>sy.perf.etamp390.E1 (Scan Class 1).device_scan _time</w:t>
      </w:r>
      <w:r>
        <w:t>” refers to Scan Class 1, “(Scan Class 2) refers to Scan Class 2, and so on.</w:t>
      </w:r>
    </w:p>
    <w:p w:rsidR="0066083C" w:rsidRPr="00BC5592" w:rsidRDefault="0066083C" w:rsidP="00C21BB9">
      <w:pPr>
        <w:pStyle w:val="Heading4"/>
      </w:pPr>
      <w:r>
        <w:lastRenderedPageBreak/>
        <w:t>“Scan Time (milliseconds)” (.scan_time)</w:t>
      </w:r>
    </w:p>
    <w:p w:rsidR="0066083C" w:rsidRDefault="0066083C" w:rsidP="0066083C">
      <w:pPr>
        <w:pStyle w:val="BodyText1"/>
      </w:pPr>
      <w:r w:rsidRPr="00BC5592">
        <w:t xml:space="preserve">A </w:t>
      </w:r>
      <w:r>
        <w:t>.</w:t>
      </w:r>
      <w:r>
        <w:rPr>
          <w:rStyle w:val="ItalicType"/>
        </w:rPr>
        <w:t>scan_t</w:t>
      </w:r>
      <w:r w:rsidRPr="00BC5592">
        <w:rPr>
          <w:rStyle w:val="ItalicType"/>
        </w:rPr>
        <w:t>ime</w:t>
      </w:r>
      <w:r w:rsidRPr="00BC5592">
        <w:t xml:space="preserve"> Performance Counter Point is available for each Scan Class of this Interface. </w:t>
      </w:r>
    </w:p>
    <w:p w:rsidR="0066083C" w:rsidRDefault="0066083C" w:rsidP="0066083C">
      <w:pPr>
        <w:pStyle w:val="BodyText1"/>
        <w:rPr>
          <w:color w:val="365F91" w:themeColor="accent1" w:themeShade="BF"/>
        </w:rPr>
      </w:pPr>
      <w:r w:rsidRPr="00BC5592">
        <w:t xml:space="preserve">The </w:t>
      </w:r>
      <w:r>
        <w:t>.s</w:t>
      </w:r>
      <w:r>
        <w:rPr>
          <w:rStyle w:val="ItalicType"/>
        </w:rPr>
        <w:t>can_t</w:t>
      </w:r>
      <w:r w:rsidRPr="00BC5592">
        <w:rPr>
          <w:rStyle w:val="ItalicType"/>
        </w:rPr>
        <w:t>ime</w:t>
      </w:r>
      <w:r w:rsidRPr="00BC5592">
        <w:t xml:space="preserve"> Performance Counter Point indicates the number of milliseconds the Interface takes to</w:t>
      </w:r>
      <w:r>
        <w:t xml:space="preserve"> both </w:t>
      </w:r>
      <w:r w:rsidRPr="00BC5592">
        <w:t xml:space="preserve">read </w:t>
      </w:r>
      <w:r>
        <w:t xml:space="preserve">the </w:t>
      </w:r>
      <w:r w:rsidRPr="00BC5592">
        <w:t>data from the device</w:t>
      </w:r>
      <w:r w:rsidRPr="00830281">
        <w:t xml:space="preserve"> and send the data to PI.  This point is similar to the [UI_SCINSCANTIME] Health Point.</w:t>
      </w:r>
    </w:p>
    <w:p w:rsidR="0066083C" w:rsidRPr="00BC5592" w:rsidRDefault="0066083C" w:rsidP="0066083C">
      <w:pPr>
        <w:pStyle w:val="BodyText1"/>
      </w:pPr>
      <w:r w:rsidRPr="00BC5592">
        <w:t xml:space="preserve">The ICU uses a naming convention such that the tag containing </w:t>
      </w:r>
      <w:r>
        <w:t>“(Scan Class </w:t>
      </w:r>
      <w:r w:rsidRPr="00BC5592">
        <w:t xml:space="preserve">1)” (for example, </w:t>
      </w:r>
      <w:r>
        <w:t>“</w:t>
      </w:r>
      <w:r w:rsidRPr="00A041C9">
        <w:rPr>
          <w:rStyle w:val="CodeType1Italic"/>
        </w:rPr>
        <w:t>sy.perf.etamp390.E1(Scan Class 1).scan_time</w:t>
      </w:r>
      <w:r>
        <w:rPr>
          <w:rStyle w:val="CodeType1"/>
        </w:rPr>
        <w:t>”</w:t>
      </w:r>
      <w:r w:rsidRPr="00BC5592">
        <w:t xml:space="preserve"> refers to Scan Class 1, </w:t>
      </w:r>
      <w:r>
        <w:t>“</w:t>
      </w:r>
      <w:r w:rsidRPr="00BC5592">
        <w:t>(Scan Class 2)” refers to Scan Class 2, and so on.</w:t>
      </w:r>
    </w:p>
    <w:p w:rsidR="005E71C9" w:rsidRPr="00BC5592" w:rsidRDefault="005E71C9" w:rsidP="00C21BB9">
      <w:pPr>
        <w:pStyle w:val="Heading2"/>
        <w:keepNext w:val="0"/>
        <w:pageBreakBefore/>
      </w:pPr>
      <w:bookmarkStart w:id="394" w:name="_Toc326657894"/>
      <w:r w:rsidRPr="00BC5592">
        <w:lastRenderedPageBreak/>
        <w:t>Interface Health Monitoring Points</w:t>
      </w:r>
      <w:bookmarkEnd w:id="394"/>
    </w:p>
    <w:p w:rsidR="005E71C9" w:rsidRPr="00BC5592" w:rsidRDefault="005E71C9" w:rsidP="005E71C9">
      <w:pPr>
        <w:pStyle w:val="BodyText1"/>
      </w:pPr>
      <w:r w:rsidRPr="00BC5592">
        <w:t xml:space="preserve">Interface Health Monitoring Points provide information about the health of this Interface.  To use the ICU to configure these points, select this Interface from the </w:t>
      </w:r>
      <w:r w:rsidRPr="00381552">
        <w:rPr>
          <w:rStyle w:val="ItalicType"/>
        </w:rPr>
        <w:t>Interface</w:t>
      </w:r>
      <w:r w:rsidRPr="00BC5592">
        <w:t xml:space="preserve"> drop</w:t>
      </w:r>
      <w:r w:rsidRPr="00BC5592">
        <w:noBreakHyphen/>
        <w:t xml:space="preserve">down list and click </w:t>
      </w:r>
      <w:r w:rsidRPr="00381552">
        <w:rPr>
          <w:rStyle w:val="ItalicType"/>
        </w:rPr>
        <w:t>Health Points</w:t>
      </w:r>
      <w:r w:rsidRPr="00BC5592">
        <w:t xml:space="preserve"> from the parameter category pane:</w:t>
      </w:r>
    </w:p>
    <w:p w:rsidR="005E71C9" w:rsidRPr="00BC5592" w:rsidRDefault="005E71C9" w:rsidP="00272816">
      <w:pPr>
        <w:pStyle w:val="Graphic1"/>
      </w:pPr>
      <w:r>
        <w:rPr>
          <w:noProof/>
        </w:rPr>
        <w:drawing>
          <wp:inline distT="0" distB="0" distL="0" distR="0" wp14:anchorId="20547A3E" wp14:editId="63E25AC9">
            <wp:extent cx="5010150" cy="23145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0" cstate="print"/>
                    <a:srcRect/>
                    <a:stretch>
                      <a:fillRect/>
                    </a:stretch>
                  </pic:blipFill>
                  <pic:spPr bwMode="auto">
                    <a:xfrm>
                      <a:off x="0" y="0"/>
                      <a:ext cx="5010150" cy="2314575"/>
                    </a:xfrm>
                    <a:prstGeom prst="rect">
                      <a:avLst/>
                    </a:prstGeom>
                    <a:noFill/>
                    <a:ln w="9525">
                      <a:noFill/>
                      <a:miter lim="800000"/>
                      <a:headEnd/>
                      <a:tailEnd/>
                    </a:ln>
                  </pic:spPr>
                </pic:pic>
              </a:graphicData>
            </a:graphic>
          </wp:inline>
        </w:drawing>
      </w:r>
    </w:p>
    <w:p w:rsidR="005E71C9" w:rsidRPr="00272816" w:rsidRDefault="005E71C9" w:rsidP="00272816">
      <w:pPr>
        <w:pStyle w:val="BodyText1"/>
      </w:pPr>
      <w:r w:rsidRPr="00272816">
        <w:t>Right click the row for a particular Health Point to display the context menu:</w:t>
      </w:r>
    </w:p>
    <w:p w:rsidR="005E71C9" w:rsidRPr="00BC5592" w:rsidRDefault="005E71C9" w:rsidP="005E71C9">
      <w:pPr>
        <w:pStyle w:val="Graphic1"/>
      </w:pPr>
      <w:r>
        <w:rPr>
          <w:noProof/>
        </w:rPr>
        <w:drawing>
          <wp:inline distT="0" distB="0" distL="0" distR="0" wp14:anchorId="7DC1CF0C" wp14:editId="0F30ED22">
            <wp:extent cx="5010150" cy="34575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1" cstate="print"/>
                    <a:srcRect/>
                    <a:stretch>
                      <a:fillRect/>
                    </a:stretch>
                  </pic:blipFill>
                  <pic:spPr bwMode="auto">
                    <a:xfrm>
                      <a:off x="0" y="0"/>
                      <a:ext cx="5010150" cy="3457575"/>
                    </a:xfrm>
                    <a:prstGeom prst="rect">
                      <a:avLst/>
                    </a:prstGeom>
                    <a:noFill/>
                    <a:ln w="9525">
                      <a:noFill/>
                      <a:miter lim="800000"/>
                      <a:headEnd/>
                      <a:tailEnd/>
                    </a:ln>
                  </pic:spPr>
                </pic:pic>
              </a:graphicData>
            </a:graphic>
          </wp:inline>
        </w:drawing>
      </w:r>
    </w:p>
    <w:p w:rsidR="005E71C9" w:rsidRPr="00BC5592" w:rsidRDefault="005E71C9" w:rsidP="005E71C9">
      <w:pPr>
        <w:pStyle w:val="BodyText1"/>
      </w:pPr>
      <w:r w:rsidRPr="00BC5592">
        <w:t xml:space="preserve">Click </w:t>
      </w:r>
      <w:r w:rsidRPr="00381552">
        <w:rPr>
          <w:rStyle w:val="ItalicType"/>
        </w:rPr>
        <w:t>Create</w:t>
      </w:r>
      <w:r w:rsidRPr="00BC5592">
        <w:t xml:space="preserve"> to create the Health Point for that particular row. Click </w:t>
      </w:r>
      <w:r w:rsidRPr="00381552">
        <w:rPr>
          <w:rStyle w:val="ItalicType"/>
        </w:rPr>
        <w:t>Create All</w:t>
      </w:r>
      <w:r w:rsidRPr="00BC5592">
        <w:t xml:space="preserve"> to create all the Health Points.</w:t>
      </w:r>
    </w:p>
    <w:p w:rsidR="005E71C9" w:rsidRPr="00BC5592" w:rsidRDefault="005E71C9" w:rsidP="005E71C9">
      <w:pPr>
        <w:pStyle w:val="BodyText1"/>
      </w:pPr>
      <w:r w:rsidRPr="00BC5592">
        <w:t xml:space="preserve">To see the current values (snapshots) of the Health Points, right click and select </w:t>
      </w:r>
      <w:r w:rsidRPr="00381552">
        <w:rPr>
          <w:rStyle w:val="ItalicType"/>
        </w:rPr>
        <w:t>Refresh Snapshots</w:t>
      </w:r>
      <w:r w:rsidRPr="00BC5592">
        <w:t>.</w:t>
      </w:r>
    </w:p>
    <w:p w:rsidR="005E71C9" w:rsidRPr="00BC5592" w:rsidRDefault="005E71C9" w:rsidP="005E71C9">
      <w:pPr>
        <w:pStyle w:val="BodyText1"/>
      </w:pPr>
      <w:r w:rsidRPr="00BC5592">
        <w:lastRenderedPageBreak/>
        <w:t>For some of the Health Points described subsequently, the Interface updates their values at each performance summary interval (typically, 8 hours).</w:t>
      </w:r>
    </w:p>
    <w:p w:rsidR="005E71C9" w:rsidRPr="00BC5592" w:rsidRDefault="006E0FA6" w:rsidP="00C21BB9">
      <w:pPr>
        <w:pStyle w:val="Heading4"/>
        <w:tabs>
          <w:tab w:val="left" w:pos="7260"/>
        </w:tabs>
      </w:pPr>
      <w:r>
        <w:t>[UI_HEARTBEAT]</w:t>
      </w:r>
    </w:p>
    <w:p w:rsidR="005E71C9" w:rsidRPr="00BC5592" w:rsidRDefault="005E71C9" w:rsidP="005E71C9">
      <w:pPr>
        <w:pStyle w:val="BodyText1"/>
      </w:pPr>
      <w:r w:rsidRPr="00BC5592">
        <w:t xml:space="preserve">The [UI_HEARTBEAT] Health Point indicates whether the Interface is currently running. The value of this point is an integer that increments continuously from 1 to 15. After reaching 15, the value resets to 1. </w:t>
      </w:r>
    </w:p>
    <w:p w:rsidR="005E71C9" w:rsidRPr="00BC5592" w:rsidRDefault="005E71C9" w:rsidP="005E71C9">
      <w:pPr>
        <w:pStyle w:val="BodyText1"/>
      </w:pPr>
      <w:r w:rsidRPr="00BC5592">
        <w:t>The fastest scan class frequency determines the frequency at which the Interface updates this point:</w:t>
      </w:r>
    </w:p>
    <w:tbl>
      <w:tblPr>
        <w:tblW w:w="0" w:type="auto"/>
        <w:tblInd w:w="15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1E0" w:firstRow="1" w:lastRow="1" w:firstColumn="1" w:lastColumn="1" w:noHBand="0" w:noVBand="0"/>
      </w:tblPr>
      <w:tblGrid>
        <w:gridCol w:w="2340"/>
        <w:gridCol w:w="2747"/>
      </w:tblGrid>
      <w:tr w:rsidR="005E71C9" w:rsidRPr="00BC5592" w:rsidTr="00082F67">
        <w:trPr>
          <w:cantSplit/>
          <w:tblHeader/>
        </w:trPr>
        <w:tc>
          <w:tcPr>
            <w:tcW w:w="2340" w:type="dxa"/>
            <w:shd w:val="pct10" w:color="auto" w:fill="auto"/>
          </w:tcPr>
          <w:p w:rsidR="005E71C9" w:rsidRPr="00BC5592" w:rsidRDefault="005E71C9" w:rsidP="008A0D67">
            <w:pPr>
              <w:pStyle w:val="TableHeading"/>
            </w:pPr>
            <w:r w:rsidRPr="00BC5592">
              <w:t>Fastest Scan Frequency</w:t>
            </w:r>
          </w:p>
        </w:tc>
        <w:tc>
          <w:tcPr>
            <w:tcW w:w="2747" w:type="dxa"/>
            <w:shd w:val="pct10" w:color="auto" w:fill="auto"/>
          </w:tcPr>
          <w:p w:rsidR="005E71C9" w:rsidRPr="00BC5592" w:rsidRDefault="005E71C9" w:rsidP="008A0D67">
            <w:pPr>
              <w:pStyle w:val="TableHeading"/>
              <w:rPr>
                <w:u w:color="000000"/>
              </w:rPr>
            </w:pPr>
            <w:r w:rsidRPr="00BC5592">
              <w:t>Update frequency</w:t>
            </w:r>
          </w:p>
        </w:tc>
      </w:tr>
      <w:tr w:rsidR="005E71C9" w:rsidRPr="00BC5592" w:rsidTr="008A0D67">
        <w:trPr>
          <w:cantSplit/>
        </w:trPr>
        <w:tc>
          <w:tcPr>
            <w:tcW w:w="2340" w:type="dxa"/>
          </w:tcPr>
          <w:p w:rsidR="005E71C9" w:rsidRPr="00BC5592" w:rsidRDefault="005E71C9" w:rsidP="008A0D67">
            <w:pPr>
              <w:pStyle w:val="TableText1"/>
              <w:rPr>
                <w:u w:color="000000"/>
              </w:rPr>
            </w:pPr>
            <w:r w:rsidRPr="00BC5592">
              <w:t>Less than 1 second</w:t>
            </w:r>
          </w:p>
        </w:tc>
        <w:tc>
          <w:tcPr>
            <w:tcW w:w="2747" w:type="dxa"/>
          </w:tcPr>
          <w:p w:rsidR="005E71C9" w:rsidRPr="00BC5592" w:rsidRDefault="005E71C9" w:rsidP="008A0D67">
            <w:pPr>
              <w:pStyle w:val="TableText1"/>
              <w:rPr>
                <w:u w:color="000000"/>
              </w:rPr>
            </w:pPr>
            <w:r w:rsidRPr="00BC5592">
              <w:t>1 second</w:t>
            </w:r>
          </w:p>
        </w:tc>
      </w:tr>
      <w:tr w:rsidR="005E71C9" w:rsidRPr="00BC5592" w:rsidTr="008A0D67">
        <w:trPr>
          <w:cantSplit/>
        </w:trPr>
        <w:tc>
          <w:tcPr>
            <w:tcW w:w="2340" w:type="dxa"/>
          </w:tcPr>
          <w:p w:rsidR="005E71C9" w:rsidRPr="00BC5592" w:rsidRDefault="005E71C9" w:rsidP="008A0D67">
            <w:pPr>
              <w:pStyle w:val="TableText1"/>
              <w:rPr>
                <w:u w:color="000000"/>
              </w:rPr>
            </w:pPr>
            <w:r w:rsidRPr="00BC5592">
              <w:t>Between 1 and 60 seconds, inclusive</w:t>
            </w:r>
          </w:p>
        </w:tc>
        <w:tc>
          <w:tcPr>
            <w:tcW w:w="2747" w:type="dxa"/>
          </w:tcPr>
          <w:p w:rsidR="005E71C9" w:rsidRPr="00BC5592" w:rsidRDefault="005E71C9" w:rsidP="008A0D67">
            <w:pPr>
              <w:pStyle w:val="TableText1"/>
              <w:rPr>
                <w:u w:color="000000"/>
              </w:rPr>
            </w:pPr>
            <w:r w:rsidRPr="00BC5592">
              <w:t>Scan frequency</w:t>
            </w:r>
          </w:p>
        </w:tc>
      </w:tr>
      <w:tr w:rsidR="005E71C9" w:rsidRPr="00BC5592" w:rsidTr="008A0D67">
        <w:trPr>
          <w:cantSplit/>
        </w:trPr>
        <w:tc>
          <w:tcPr>
            <w:tcW w:w="2340" w:type="dxa"/>
          </w:tcPr>
          <w:p w:rsidR="005E71C9" w:rsidRPr="00BC5592" w:rsidRDefault="005E71C9" w:rsidP="008A0D67">
            <w:pPr>
              <w:pStyle w:val="TableText1"/>
              <w:rPr>
                <w:u w:color="000000"/>
              </w:rPr>
            </w:pPr>
            <w:r w:rsidRPr="00BC5592">
              <w:t>More than 60 seconds</w:t>
            </w:r>
          </w:p>
        </w:tc>
        <w:tc>
          <w:tcPr>
            <w:tcW w:w="2747" w:type="dxa"/>
          </w:tcPr>
          <w:p w:rsidR="005E71C9" w:rsidRPr="00BC5592" w:rsidRDefault="005E71C9" w:rsidP="008A0D67">
            <w:pPr>
              <w:pStyle w:val="TableText1"/>
              <w:rPr>
                <w:u w:color="000000"/>
              </w:rPr>
            </w:pPr>
            <w:r w:rsidRPr="00BC5592">
              <w:t>60 seconds</w:t>
            </w:r>
          </w:p>
        </w:tc>
      </w:tr>
    </w:tbl>
    <w:p w:rsidR="005E71C9" w:rsidRPr="00BC5592" w:rsidRDefault="005E71C9" w:rsidP="005E71C9">
      <w:pPr>
        <w:pStyle w:val="BodyText1"/>
      </w:pPr>
      <w:r w:rsidRPr="00BC5592">
        <w:t>If the value of the [UI_HEARTBEAT] Health Point is not changing, then this Interface is in an unresponsive state.</w:t>
      </w:r>
    </w:p>
    <w:p w:rsidR="005E71C9" w:rsidRPr="00BC5592" w:rsidRDefault="005E71C9" w:rsidP="00B536FE">
      <w:pPr>
        <w:pStyle w:val="Heading4"/>
      </w:pPr>
      <w:r w:rsidRPr="00BC5592">
        <w:t>[UI_DEVSTAT]</w:t>
      </w:r>
    </w:p>
    <w:p w:rsidR="00A855F9" w:rsidRDefault="00A855F9" w:rsidP="00A855F9">
      <w:pPr>
        <w:pStyle w:val="BodyText1"/>
      </w:pPr>
      <w:r>
        <w:t>The RDBMSPI Interface  is built with UniInt 4.3</w:t>
      </w:r>
      <w:r w:rsidR="0080125E">
        <w:t>+</w:t>
      </w:r>
      <w:r>
        <w:t xml:space="preserve">, where the new functionality has been added to support health tags </w:t>
      </w:r>
      <w:r w:rsidR="008B0C31">
        <w:t>–</w:t>
      </w:r>
      <w:r>
        <w:t xml:space="preserve"> the health tag with the point attribute </w:t>
      </w:r>
      <w:r>
        <w:br/>
      </w:r>
      <w:r w:rsidRPr="00A855F9">
        <w:rPr>
          <w:rStyle w:val="CodeType1"/>
        </w:rPr>
        <w:t xml:space="preserve">Exdesc = </w:t>
      </w:r>
      <w:r w:rsidRPr="00A855F9">
        <w:rPr>
          <w:rStyle w:val="CodeType1Italic"/>
        </w:rPr>
        <w:t>[UI_DEVSTAT]</w:t>
      </w:r>
      <w:r>
        <w:t xml:space="preserve"> is used to represent the status of the source device. </w:t>
      </w:r>
      <w:r>
        <w:br/>
        <w:t>The following events will be written into the tag:</w:t>
      </w:r>
    </w:p>
    <w:p w:rsidR="00A855F9" w:rsidRDefault="00A855F9" w:rsidP="00A855F9">
      <w:pPr>
        <w:pStyle w:val="Bullet1"/>
      </w:pPr>
      <w:r>
        <w:t>"0 | Good | " the interface is properly communicating and gets data from/to the RDBMS system via the given ODBC driver</w:t>
      </w:r>
    </w:p>
    <w:p w:rsidR="00A855F9" w:rsidRDefault="00A855F9" w:rsidP="00A855F9">
      <w:pPr>
        <w:pStyle w:val="Bullet1"/>
      </w:pPr>
      <w:r>
        <w:t xml:space="preserve">"3 | 1 device(s) in error | " </w:t>
      </w:r>
      <w:r>
        <w:tab/>
        <w:t>ODBC data source communication failure</w:t>
      </w:r>
    </w:p>
    <w:p w:rsidR="00A855F9" w:rsidRPr="003F5199" w:rsidRDefault="00A855F9" w:rsidP="00A855F9">
      <w:pPr>
        <w:pStyle w:val="Bullet1"/>
      </w:pPr>
      <w:r>
        <w:t>"</w:t>
      </w:r>
      <w:r w:rsidRPr="003F5199">
        <w:rPr>
          <w:rFonts w:ascii="Arial" w:hAnsi="Arial" w:cs="Arial"/>
          <w:sz w:val="20"/>
        </w:rPr>
        <w:t>4 | Intf Shutdown</w:t>
      </w:r>
      <w:r>
        <w:rPr>
          <w:rFonts w:ascii="Arial" w:hAnsi="Arial" w:cs="Arial"/>
          <w:sz w:val="20"/>
        </w:rPr>
        <w:t xml:space="preserve"> </w:t>
      </w:r>
      <w:r>
        <w:t>| "</w:t>
      </w:r>
      <w:r>
        <w:tab/>
        <w:t>the interface was shut down</w:t>
      </w:r>
    </w:p>
    <w:p w:rsidR="00A855F9" w:rsidRDefault="00A855F9" w:rsidP="00A855F9">
      <w:pPr>
        <w:pStyle w:val="BodyText1"/>
      </w:pPr>
      <w:r>
        <w:t xml:space="preserve">Please refer to the </w:t>
      </w:r>
      <w:r>
        <w:rPr>
          <w:i/>
        </w:rPr>
        <w:t>UniInt</w:t>
      </w:r>
      <w:r w:rsidRPr="00105EAE">
        <w:rPr>
          <w:i/>
        </w:rPr>
        <w:t xml:space="preserve"> Interface User Manual.doc</w:t>
      </w:r>
      <w:r>
        <w:t xml:space="preserve"> file for more information on how to configure health points.</w:t>
      </w:r>
    </w:p>
    <w:p w:rsidR="005E71C9" w:rsidRPr="00BC5592" w:rsidRDefault="005E71C9" w:rsidP="00C21BB9">
      <w:pPr>
        <w:pStyle w:val="Heading4"/>
      </w:pPr>
      <w:r w:rsidRPr="00BC5592">
        <w:t>[UI_SCINFO]</w:t>
      </w:r>
    </w:p>
    <w:p w:rsidR="005E71C9" w:rsidRPr="00BC5592" w:rsidRDefault="005E71C9" w:rsidP="005E71C9">
      <w:pPr>
        <w:pStyle w:val="BodyText1"/>
      </w:pPr>
      <w:r w:rsidRPr="00BC5592">
        <w:t xml:space="preserve">The [UI_SCINFO] Health Point provides scan class information. The value of this point is a string that indicates </w:t>
      </w:r>
    </w:p>
    <w:p w:rsidR="005E71C9" w:rsidRPr="00BC5592" w:rsidRDefault="005E71C9" w:rsidP="005E71C9">
      <w:pPr>
        <w:pStyle w:val="Bullet1"/>
      </w:pPr>
      <w:r w:rsidRPr="00BC5592">
        <w:t>the number of scan classes;</w:t>
      </w:r>
    </w:p>
    <w:p w:rsidR="005E71C9" w:rsidRPr="00BC5592" w:rsidRDefault="005E71C9" w:rsidP="005E71C9">
      <w:pPr>
        <w:pStyle w:val="Bullet1"/>
      </w:pPr>
      <w:r w:rsidRPr="00BC5592">
        <w:t>the update frequency of the [UI_HEARTBEAT] Health Point; and</w:t>
      </w:r>
    </w:p>
    <w:p w:rsidR="005E71C9" w:rsidRPr="00BC5592" w:rsidRDefault="005E71C9" w:rsidP="005E71C9">
      <w:pPr>
        <w:pStyle w:val="Bullet1"/>
      </w:pPr>
      <w:r w:rsidRPr="00BC5592">
        <w:t>the scan class frequencies</w:t>
      </w:r>
    </w:p>
    <w:p w:rsidR="005E71C9" w:rsidRPr="00BC5592" w:rsidRDefault="005E71C9" w:rsidP="005E71C9">
      <w:pPr>
        <w:pStyle w:val="BodyText1"/>
      </w:pPr>
      <w:r w:rsidRPr="00BC5592">
        <w:t>An example value for the [UI_SCINFO] Health Point is:</w:t>
      </w:r>
    </w:p>
    <w:p w:rsidR="005E71C9" w:rsidRPr="00D041DD" w:rsidRDefault="005E71C9" w:rsidP="00C21BB9">
      <w:pPr>
        <w:pStyle w:val="BodyText1"/>
        <w:outlineLvl w:val="0"/>
        <w:rPr>
          <w:rStyle w:val="CodeType1"/>
        </w:rPr>
      </w:pPr>
      <w:r w:rsidRPr="00D041DD">
        <w:rPr>
          <w:rStyle w:val="CodeType1"/>
        </w:rPr>
        <w:t>3 | 5 | 5 | 60 | 120</w:t>
      </w:r>
      <w:r w:rsidRPr="00D041DD">
        <w:rPr>
          <w:rStyle w:val="CodeType1"/>
        </w:rPr>
        <w:tab/>
      </w:r>
    </w:p>
    <w:p w:rsidR="005E71C9" w:rsidRPr="00BC5592" w:rsidRDefault="005E71C9" w:rsidP="005E71C9">
      <w:pPr>
        <w:pStyle w:val="BodyText1"/>
      </w:pPr>
      <w:r w:rsidRPr="00BC5592">
        <w:t>The Interface updates the value of this point at startup and at each performance summary interval.</w:t>
      </w:r>
    </w:p>
    <w:p w:rsidR="005E71C9" w:rsidRPr="00BC5592" w:rsidRDefault="005E71C9" w:rsidP="00C21BB9">
      <w:pPr>
        <w:pStyle w:val="Heading4"/>
      </w:pPr>
      <w:r w:rsidRPr="00BC5592">
        <w:lastRenderedPageBreak/>
        <w:t>[UI_IORATE]</w:t>
      </w:r>
    </w:p>
    <w:p w:rsidR="005E71C9" w:rsidRPr="00BC5592" w:rsidRDefault="005E71C9" w:rsidP="00C21BB9">
      <w:pPr>
        <w:pStyle w:val="BodyText1"/>
        <w:outlineLvl w:val="0"/>
      </w:pPr>
      <w:r w:rsidRPr="00BC5592">
        <w:t>The [UI_IORATE] Health Point indicates the sum of</w:t>
      </w:r>
    </w:p>
    <w:p w:rsidR="005E71C9" w:rsidRPr="00BC5592" w:rsidRDefault="005E71C9" w:rsidP="005E0F5C">
      <w:pPr>
        <w:pStyle w:val="NumberedList1"/>
        <w:numPr>
          <w:ilvl w:val="0"/>
          <w:numId w:val="22"/>
        </w:numPr>
      </w:pPr>
      <w:r w:rsidRPr="00BC5592">
        <w:t>the number of scan-based input values the Interface collects before it performs exception reporting; and</w:t>
      </w:r>
    </w:p>
    <w:p w:rsidR="005E71C9" w:rsidRPr="00BC5592" w:rsidRDefault="005E71C9" w:rsidP="005E0F5C">
      <w:pPr>
        <w:pStyle w:val="NumberedList1"/>
      </w:pPr>
      <w:r w:rsidRPr="00BC5592">
        <w:t>the number of event-based input values the Interface collects before it performs exception reporting; and</w:t>
      </w:r>
    </w:p>
    <w:p w:rsidR="005E71C9" w:rsidRPr="00BC5592" w:rsidRDefault="005E71C9" w:rsidP="005E0F5C">
      <w:pPr>
        <w:pStyle w:val="NumberedList1"/>
      </w:pPr>
      <w:r w:rsidRPr="00BC5592">
        <w:t xml:space="preserve">the number of values that the Interface writes to output tags that have a </w:t>
      </w:r>
      <w:r w:rsidRPr="00BC5592">
        <w:rPr>
          <w:rStyle w:val="CodeType1"/>
        </w:rPr>
        <w:t>SourceTag</w:t>
      </w:r>
      <w:r w:rsidRPr="00BC5592">
        <w:t>.</w:t>
      </w:r>
    </w:p>
    <w:p w:rsidR="005E71C9" w:rsidRPr="00BC5592" w:rsidRDefault="005E71C9" w:rsidP="005E71C9">
      <w:pPr>
        <w:pStyle w:val="BodyText1"/>
      </w:pPr>
      <w:r w:rsidRPr="00BC5592">
        <w:t xml:space="preserve">The Interface updates this point at the same frequency as the [UI_HEARTBEAT] </w:t>
      </w:r>
      <w:r w:rsidR="00231653">
        <w:t>point</w:t>
      </w:r>
      <w:r w:rsidRPr="00BC5592">
        <w:t>. The value of this [UI_IORATE] Health Point may be zero. A stale timestamp for this point indicates that this Interface has stopped collecting data.</w:t>
      </w:r>
    </w:p>
    <w:p w:rsidR="005E71C9" w:rsidRPr="00BC5592" w:rsidRDefault="005E71C9" w:rsidP="00C21BB9">
      <w:pPr>
        <w:pStyle w:val="Heading4"/>
      </w:pPr>
      <w:r w:rsidRPr="00BC5592">
        <w:t>[UI_MSGCOUNT]</w:t>
      </w:r>
    </w:p>
    <w:p w:rsidR="005E71C9" w:rsidRPr="00BC5592" w:rsidRDefault="005E71C9" w:rsidP="004F66AF">
      <w:pPr>
        <w:pStyle w:val="BodyText1"/>
        <w:keepNext/>
      </w:pPr>
      <w:r w:rsidRPr="00BC5592">
        <w:t xml:space="preserve">The [UI_MSGCOUNT] Health Point tracks the number of messages that the Interface has written to the </w:t>
      </w:r>
      <w:r w:rsidRPr="007F10D2">
        <w:rPr>
          <w:rStyle w:val="CodeType1"/>
        </w:rPr>
        <w:t>pipc.log</w:t>
      </w:r>
      <w:r w:rsidRPr="00BC5592">
        <w:t xml:space="preserve"> file since start-up. In general, a large number for this point indicates that the Interface is encountering problems. You should investigate the cause of these problems by looking in </w:t>
      </w:r>
      <w:r w:rsidRPr="007F10D2">
        <w:rPr>
          <w:rStyle w:val="CodeType1"/>
        </w:rPr>
        <w:t>pipc.log</w:t>
      </w:r>
      <w:r w:rsidRPr="00BC5592">
        <w:t>.</w:t>
      </w:r>
    </w:p>
    <w:p w:rsidR="005E71C9" w:rsidRPr="00BC5592" w:rsidRDefault="005E71C9" w:rsidP="005E71C9">
      <w:pPr>
        <w:pStyle w:val="BodyText1"/>
      </w:pPr>
      <w:r w:rsidRPr="00BC5592">
        <w:t>The Interface updates the value of this point every 60 seconds. While the Interface is running, the value of this point never decreases.</w:t>
      </w:r>
    </w:p>
    <w:p w:rsidR="005E71C9" w:rsidRPr="00BC5592" w:rsidRDefault="005E71C9" w:rsidP="00C21BB9">
      <w:pPr>
        <w:pStyle w:val="Heading4"/>
      </w:pPr>
      <w:r w:rsidRPr="00BC5592">
        <w:t>[UI_POINTCOUNT]</w:t>
      </w:r>
      <w:r w:rsidR="00762353">
        <w:t xml:space="preserve"> </w:t>
      </w:r>
    </w:p>
    <w:p w:rsidR="005E71C9" w:rsidRPr="00BC5592" w:rsidRDefault="005E71C9" w:rsidP="005E71C9">
      <w:pPr>
        <w:pStyle w:val="BodyText1"/>
      </w:pPr>
      <w:r w:rsidRPr="00BC5592">
        <w:t>The [UI_POINTCOUNT] Health Point counts number of PI tags loaded by the interface. This count includes all input, output and triggered input tags. This count does NOT include any Interface Health tags or performance points.</w:t>
      </w:r>
    </w:p>
    <w:p w:rsidR="005E71C9" w:rsidRPr="00BC5592" w:rsidRDefault="005E71C9" w:rsidP="005E71C9">
      <w:pPr>
        <w:pStyle w:val="BodyText1"/>
      </w:pPr>
      <w:r w:rsidRPr="00BC5592">
        <w:t>The interface updates the value of this point at startup, on change and at shutdown.</w:t>
      </w:r>
    </w:p>
    <w:p w:rsidR="005E71C9" w:rsidRPr="00BC5592" w:rsidRDefault="005E71C9" w:rsidP="00C21BB9">
      <w:pPr>
        <w:pStyle w:val="Heading4"/>
      </w:pPr>
      <w:r w:rsidRPr="00BC5592">
        <w:t xml:space="preserve"> [UI_OUTPUTRATE]</w:t>
      </w:r>
    </w:p>
    <w:p w:rsidR="005E71C9" w:rsidRPr="00BC5592" w:rsidRDefault="005E71C9" w:rsidP="005E71C9">
      <w:pPr>
        <w:pStyle w:val="BodyText1"/>
      </w:pPr>
      <w:r w:rsidRPr="00BC5592">
        <w:t xml:space="preserve">After performing an output to the device, this Interface writes the output value to the output tag if the tag has a </w:t>
      </w:r>
      <w:r w:rsidRPr="00BC5592">
        <w:rPr>
          <w:rStyle w:val="CodeType1"/>
        </w:rPr>
        <w:t>SourceTag</w:t>
      </w:r>
      <w:r w:rsidRPr="00BC5592">
        <w:t xml:space="preserve">. The [UI_OUTPUTRATE] Health Point tracks the number of these values. If there are no output tags for this Interface, it writes the </w:t>
      </w:r>
      <w:smartTag w:uri="urn:schemas-microsoft-com:office:smarttags" w:element="place">
        <w:smartTag w:uri="urn:schemas-microsoft-com:office:smarttags" w:element="PlaceName">
          <w:r w:rsidRPr="00BC5592">
            <w:t>System</w:t>
          </w:r>
        </w:smartTag>
        <w:r w:rsidRPr="00BC5592">
          <w:t xml:space="preserve"> </w:t>
        </w:r>
        <w:smartTag w:uri="urn:schemas-microsoft-com:office:smarttags" w:element="PlaceName">
          <w:r w:rsidRPr="00BC5592">
            <w:t>Digital</w:t>
          </w:r>
        </w:smartTag>
        <w:r w:rsidRPr="00BC5592">
          <w:t xml:space="preserve"> </w:t>
        </w:r>
        <w:smartTag w:uri="urn:schemas-microsoft-com:office:smarttags" w:element="PlaceType">
          <w:r w:rsidRPr="00BC5592">
            <w:t>State</w:t>
          </w:r>
        </w:smartTag>
      </w:smartTag>
      <w:r w:rsidRPr="00BC5592">
        <w:t xml:space="preserve"> </w:t>
      </w:r>
      <w:r w:rsidRPr="00BC5592">
        <w:rPr>
          <w:rStyle w:val="CodeType1"/>
        </w:rPr>
        <w:t>No</w:t>
      </w:r>
      <w:r w:rsidRPr="00BC5592">
        <w:t xml:space="preserve"> </w:t>
      </w:r>
      <w:r w:rsidRPr="00BC5592">
        <w:rPr>
          <w:rStyle w:val="CodeType1"/>
        </w:rPr>
        <w:t>Result</w:t>
      </w:r>
      <w:r w:rsidRPr="00BC5592">
        <w:t xml:space="preserve"> to this Health Point.</w:t>
      </w:r>
    </w:p>
    <w:p w:rsidR="005E71C9" w:rsidRPr="00BC5592" w:rsidRDefault="005E71C9" w:rsidP="005E71C9">
      <w:pPr>
        <w:pStyle w:val="BodyText1"/>
      </w:pPr>
      <w:r w:rsidRPr="00BC5592">
        <w:t>The Interface updates this point at the same frequency as the [UI_HEARTBEAT] point’s.  The Interface resets the value of this point to zero at each performance summary interval.</w:t>
      </w:r>
    </w:p>
    <w:p w:rsidR="005E71C9" w:rsidRPr="00BC5592" w:rsidRDefault="005E71C9" w:rsidP="00C21BB9">
      <w:pPr>
        <w:pStyle w:val="Heading4"/>
      </w:pPr>
      <w:r w:rsidRPr="00BC5592">
        <w:t>[UI_OUTPUTBVRATE]</w:t>
      </w:r>
    </w:p>
    <w:p w:rsidR="005E71C9" w:rsidRPr="00BC5592" w:rsidRDefault="005E71C9" w:rsidP="005E71C9">
      <w:pPr>
        <w:pStyle w:val="BodyText1"/>
      </w:pPr>
      <w:r w:rsidRPr="00BC5592">
        <w:t xml:space="preserve">The [UI_OUTPUTBVRATE] Health Point tracks the number of </w:t>
      </w:r>
      <w:smartTag w:uri="urn:schemas-microsoft-com:office:smarttags" w:element="place">
        <w:smartTag w:uri="urn:schemas-microsoft-com:office:smarttags" w:element="PlaceName">
          <w:r w:rsidRPr="00BC5592">
            <w:t>System</w:t>
          </w:r>
        </w:smartTag>
        <w:r w:rsidRPr="00BC5592">
          <w:t xml:space="preserve"> </w:t>
        </w:r>
        <w:smartTag w:uri="urn:schemas-microsoft-com:office:smarttags" w:element="PlaceName">
          <w:r w:rsidRPr="00BC5592">
            <w:t>Digital</w:t>
          </w:r>
        </w:smartTag>
        <w:r w:rsidRPr="00BC5592">
          <w:t xml:space="preserve"> </w:t>
        </w:r>
        <w:smartTag w:uri="urn:schemas-microsoft-com:office:smarttags" w:element="PlaceType">
          <w:r w:rsidRPr="00BC5592">
            <w:t>State</w:t>
          </w:r>
        </w:smartTag>
      </w:smartTag>
      <w:r w:rsidRPr="00BC5592">
        <w:t xml:space="preserve"> values that the Interface writes to output tags that have a </w:t>
      </w:r>
      <w:r w:rsidRPr="00BC5592">
        <w:rPr>
          <w:rStyle w:val="CodeType1"/>
        </w:rPr>
        <w:t>SourceTag</w:t>
      </w:r>
      <w:r w:rsidRPr="00BC5592">
        <w:t xml:space="preserve">. If there are no output tags for this Interface, it writes the </w:t>
      </w:r>
      <w:smartTag w:uri="urn:schemas-microsoft-com:office:smarttags" w:element="place">
        <w:smartTag w:uri="urn:schemas-microsoft-com:office:smarttags" w:element="PlaceName">
          <w:r w:rsidRPr="00BC5592">
            <w:t>System</w:t>
          </w:r>
        </w:smartTag>
        <w:r w:rsidRPr="00BC5592">
          <w:t xml:space="preserve"> </w:t>
        </w:r>
        <w:smartTag w:uri="urn:schemas-microsoft-com:office:smarttags" w:element="PlaceName">
          <w:r w:rsidRPr="00BC5592">
            <w:t>Digital</w:t>
          </w:r>
        </w:smartTag>
        <w:r w:rsidRPr="00BC5592">
          <w:t xml:space="preserve"> </w:t>
        </w:r>
        <w:smartTag w:uri="urn:schemas-microsoft-com:office:smarttags" w:element="PlaceType">
          <w:r w:rsidRPr="00BC5592">
            <w:t>State</w:t>
          </w:r>
        </w:smartTag>
      </w:smartTag>
      <w:r w:rsidRPr="00BC5592">
        <w:t xml:space="preserve"> </w:t>
      </w:r>
      <w:r w:rsidRPr="00BC5592">
        <w:rPr>
          <w:rStyle w:val="CodeType1"/>
        </w:rPr>
        <w:t>No</w:t>
      </w:r>
      <w:r w:rsidRPr="00BC5592">
        <w:t xml:space="preserve"> </w:t>
      </w:r>
      <w:r w:rsidRPr="00BC5592">
        <w:rPr>
          <w:rStyle w:val="CodeType1"/>
        </w:rPr>
        <w:t>Result</w:t>
      </w:r>
      <w:r w:rsidRPr="00BC5592">
        <w:t xml:space="preserve"> to this Health Point.</w:t>
      </w:r>
    </w:p>
    <w:p w:rsidR="005E71C9" w:rsidRPr="00BC5592" w:rsidRDefault="005E71C9" w:rsidP="005E71C9">
      <w:pPr>
        <w:pStyle w:val="BodyText1"/>
      </w:pPr>
      <w:r w:rsidRPr="00BC5592">
        <w:t>The Interface updates this point at the same frequency as the [UI_HEARTBEAT] point’s.  The Interface resets the value of this point to zero at each performance summary interval.</w:t>
      </w:r>
    </w:p>
    <w:p w:rsidR="005E71C9" w:rsidRPr="00BC5592" w:rsidRDefault="005E71C9" w:rsidP="00C21BB9">
      <w:pPr>
        <w:pStyle w:val="Heading4"/>
      </w:pPr>
      <w:r w:rsidRPr="00BC5592">
        <w:lastRenderedPageBreak/>
        <w:t>[UI_TRIGGERRATE]</w:t>
      </w:r>
    </w:p>
    <w:p w:rsidR="005E71C9" w:rsidRPr="00BC5592" w:rsidRDefault="005E71C9" w:rsidP="005E71C9">
      <w:pPr>
        <w:pStyle w:val="BodyText1"/>
      </w:pPr>
      <w:r w:rsidRPr="00BC5592">
        <w:t xml:space="preserve">The [UI_TRIGGERRATE] Health Point tracks the number of values that the Interface writes to event-based input tags. If there are no event-based input tags for this Interface, it writes the </w:t>
      </w:r>
      <w:smartTag w:uri="urn:schemas-microsoft-com:office:smarttags" w:element="place">
        <w:smartTag w:uri="urn:schemas-microsoft-com:office:smarttags" w:element="PlaceName">
          <w:r w:rsidRPr="00BC5592">
            <w:t>System</w:t>
          </w:r>
        </w:smartTag>
        <w:r w:rsidRPr="00BC5592">
          <w:t xml:space="preserve"> </w:t>
        </w:r>
        <w:smartTag w:uri="urn:schemas-microsoft-com:office:smarttags" w:element="PlaceName">
          <w:r w:rsidRPr="00BC5592">
            <w:t>Digital</w:t>
          </w:r>
        </w:smartTag>
        <w:r w:rsidRPr="00BC5592">
          <w:t xml:space="preserve"> </w:t>
        </w:r>
        <w:smartTag w:uri="urn:schemas-microsoft-com:office:smarttags" w:element="PlaceType">
          <w:r w:rsidRPr="00BC5592">
            <w:t>State</w:t>
          </w:r>
        </w:smartTag>
      </w:smartTag>
      <w:r w:rsidRPr="00BC5592">
        <w:t xml:space="preserve"> </w:t>
      </w:r>
      <w:r w:rsidRPr="00BC5592">
        <w:rPr>
          <w:rStyle w:val="CodeType1"/>
        </w:rPr>
        <w:t>No</w:t>
      </w:r>
      <w:r w:rsidRPr="00BC5592">
        <w:t xml:space="preserve"> </w:t>
      </w:r>
      <w:r w:rsidRPr="00BC5592">
        <w:rPr>
          <w:rStyle w:val="CodeType1"/>
        </w:rPr>
        <w:t>Result</w:t>
      </w:r>
      <w:r w:rsidRPr="00BC5592">
        <w:t xml:space="preserve"> to this Health Point.</w:t>
      </w:r>
    </w:p>
    <w:p w:rsidR="005E71C9" w:rsidRPr="00BC5592" w:rsidRDefault="005E71C9" w:rsidP="005E71C9">
      <w:pPr>
        <w:pStyle w:val="BodyText1"/>
      </w:pPr>
      <w:r w:rsidRPr="00BC5592">
        <w:t>The Interface updates this point at the same frequency as the [UI_HEARTBEAT] point’s.  The Interface resets the value of this point to zero at each performance summary interval.</w:t>
      </w:r>
    </w:p>
    <w:p w:rsidR="005E71C9" w:rsidRPr="00BC5592" w:rsidRDefault="005E71C9" w:rsidP="00C21BB9">
      <w:pPr>
        <w:pStyle w:val="Heading4"/>
      </w:pPr>
      <w:r w:rsidRPr="00BC5592">
        <w:t>[UI_TRIGGERBVRATE]</w:t>
      </w:r>
    </w:p>
    <w:p w:rsidR="005E71C9" w:rsidRPr="00BC5592" w:rsidRDefault="005E71C9" w:rsidP="005E71C9">
      <w:pPr>
        <w:pStyle w:val="BodyText1"/>
      </w:pPr>
      <w:r w:rsidRPr="00BC5592">
        <w:t xml:space="preserve">The [UI_TRIGGERRATE] Health Point tracks the number of </w:t>
      </w:r>
      <w:smartTag w:uri="urn:schemas-microsoft-com:office:smarttags" w:element="place">
        <w:smartTag w:uri="urn:schemas-microsoft-com:office:smarttags" w:element="PlaceName">
          <w:r w:rsidRPr="00BC5592">
            <w:t>System</w:t>
          </w:r>
        </w:smartTag>
        <w:r w:rsidRPr="00BC5592">
          <w:t xml:space="preserve"> </w:t>
        </w:r>
        <w:smartTag w:uri="urn:schemas-microsoft-com:office:smarttags" w:element="PlaceName">
          <w:r w:rsidRPr="00BC5592">
            <w:t>Digital</w:t>
          </w:r>
        </w:smartTag>
        <w:r w:rsidRPr="00BC5592">
          <w:t xml:space="preserve"> </w:t>
        </w:r>
        <w:smartTag w:uri="urn:schemas-microsoft-com:office:smarttags" w:element="PlaceType">
          <w:r w:rsidRPr="00BC5592">
            <w:t>State</w:t>
          </w:r>
        </w:smartTag>
      </w:smartTag>
      <w:r w:rsidRPr="00BC5592">
        <w:t xml:space="preserve"> values that the Interface writes to event-based input tags. If there are no event-based input tags for this Interface, it writes the </w:t>
      </w:r>
      <w:smartTag w:uri="urn:schemas-microsoft-com:office:smarttags" w:element="place">
        <w:smartTag w:uri="urn:schemas-microsoft-com:office:smarttags" w:element="PlaceName">
          <w:r w:rsidRPr="00BC5592">
            <w:t>System</w:t>
          </w:r>
        </w:smartTag>
        <w:r w:rsidRPr="00BC5592">
          <w:t xml:space="preserve"> </w:t>
        </w:r>
        <w:smartTag w:uri="urn:schemas-microsoft-com:office:smarttags" w:element="PlaceName">
          <w:r w:rsidRPr="00BC5592">
            <w:t>Digital</w:t>
          </w:r>
        </w:smartTag>
        <w:r w:rsidRPr="00BC5592">
          <w:t xml:space="preserve"> </w:t>
        </w:r>
        <w:smartTag w:uri="urn:schemas-microsoft-com:office:smarttags" w:element="PlaceType">
          <w:r w:rsidRPr="00BC5592">
            <w:t>State</w:t>
          </w:r>
        </w:smartTag>
      </w:smartTag>
      <w:r w:rsidRPr="00BC5592">
        <w:t xml:space="preserve"> </w:t>
      </w:r>
      <w:r w:rsidRPr="00BC5592">
        <w:rPr>
          <w:rStyle w:val="CodeType1"/>
        </w:rPr>
        <w:t>No</w:t>
      </w:r>
      <w:r w:rsidRPr="00BC5592">
        <w:t xml:space="preserve"> </w:t>
      </w:r>
      <w:r w:rsidRPr="00BC5592">
        <w:rPr>
          <w:rStyle w:val="CodeType1"/>
        </w:rPr>
        <w:t>Result</w:t>
      </w:r>
      <w:r w:rsidRPr="00BC5592">
        <w:t xml:space="preserve"> to this Health Point.</w:t>
      </w:r>
    </w:p>
    <w:p w:rsidR="005E71C9" w:rsidRPr="00BC5592" w:rsidRDefault="005E71C9" w:rsidP="005E71C9">
      <w:pPr>
        <w:pStyle w:val="BodyText1"/>
      </w:pPr>
      <w:r w:rsidRPr="00BC5592">
        <w:t>The Interface updates this point at the same frequency as the [UI_HEARTBEAT] point’s.  The Interface resets the value of this point to zero at each performance summary interval.</w:t>
      </w:r>
    </w:p>
    <w:p w:rsidR="005E71C9" w:rsidRPr="00BC5592" w:rsidRDefault="005E71C9" w:rsidP="00C21BB9">
      <w:pPr>
        <w:pStyle w:val="Heading4"/>
      </w:pPr>
      <w:r w:rsidRPr="00BC5592">
        <w:t>[UI_SCIORATE]</w:t>
      </w:r>
    </w:p>
    <w:p w:rsidR="005E71C9" w:rsidRPr="00BC5592" w:rsidRDefault="005E71C9" w:rsidP="005E71C9">
      <w:pPr>
        <w:pStyle w:val="BodyText1"/>
      </w:pPr>
      <w:r w:rsidRPr="00BC5592">
        <w:t xml:space="preserve">You can create a [UI_SCIORATE] Health Point for each Scan Class in this Interface. The ICU uses a tag naming convention such that the suffix </w:t>
      </w:r>
      <w:r w:rsidR="00CD56BB">
        <w:t>“</w:t>
      </w:r>
      <w:r w:rsidRPr="00BC5592">
        <w:t xml:space="preserve">.sc1” (for example, </w:t>
      </w:r>
      <w:r w:rsidRPr="00BC5592">
        <w:rPr>
          <w:rStyle w:val="CodeType1"/>
        </w:rPr>
        <w:t>sy.st.etamp390.E1.Scan Class IO Rate.sc1</w:t>
      </w:r>
      <w:r w:rsidRPr="00BC5592">
        <w:t xml:space="preserve">) refers to Scan Class 1, </w:t>
      </w:r>
      <w:r w:rsidR="00CD56BB">
        <w:t>“</w:t>
      </w:r>
      <w:r w:rsidRPr="00BC5592">
        <w:t>.sc2” refers to Scan Class 2, and so on.</w:t>
      </w:r>
    </w:p>
    <w:p w:rsidR="005E71C9" w:rsidRPr="00BC5592" w:rsidRDefault="005E71C9" w:rsidP="005E71C9">
      <w:pPr>
        <w:pStyle w:val="BodyText1"/>
      </w:pPr>
      <w:r w:rsidRPr="00BC5592">
        <w:t>A particular Scan Class’s [UI_SCIORATE] point indicates the number of values that the Interface has collected. If the current value of this point is between zero and the corresponding [UI_SCPOINTCOUNT] point, inclusive, then the Interface executed the scan successfully. If a [UI_SCIORATE] point stops updating, then this condition indicates that an error has occurred and the tags for the scan class are no longer receiving new data.</w:t>
      </w:r>
    </w:p>
    <w:p w:rsidR="005E71C9" w:rsidRPr="00BC5592" w:rsidRDefault="005E71C9" w:rsidP="005E71C9">
      <w:pPr>
        <w:pStyle w:val="BodyText1"/>
      </w:pPr>
      <w:r w:rsidRPr="00BC5592">
        <w:t>The Interface updates the value of a [UI_SCIORATE] point after the completion of the associated scan.</w:t>
      </w:r>
    </w:p>
    <w:p w:rsidR="005E71C9" w:rsidRPr="00BC5592" w:rsidRDefault="005E71C9" w:rsidP="005E71C9">
      <w:pPr>
        <w:pStyle w:val="BodyText1"/>
      </w:pPr>
      <w:r w:rsidRPr="00BC5592">
        <w:t xml:space="preserve">Although the ICU allows you to create the point with the suffix </w:t>
      </w:r>
      <w:r w:rsidR="00CD56BB">
        <w:t>“</w:t>
      </w:r>
      <w:r w:rsidRPr="00BC5592">
        <w:t>.sc0”, this point is not applicable to this Interface.</w:t>
      </w:r>
    </w:p>
    <w:p w:rsidR="005E71C9" w:rsidRPr="00BC5592" w:rsidRDefault="005E71C9" w:rsidP="00C21BB9">
      <w:pPr>
        <w:pStyle w:val="Heading4"/>
      </w:pPr>
      <w:r w:rsidRPr="00BC5592">
        <w:t>[UI_SCBVRATE]</w:t>
      </w:r>
    </w:p>
    <w:p w:rsidR="005E71C9" w:rsidRPr="00BC5592" w:rsidRDefault="005E71C9" w:rsidP="005E71C9">
      <w:pPr>
        <w:pStyle w:val="BodyText1"/>
      </w:pPr>
      <w:r w:rsidRPr="00BC5592">
        <w:t xml:space="preserve">You can create a [UI_SCBVRATE] Health Point for each Scan Class in this Interface. The ICU uses a tag naming convention such that the suffix </w:t>
      </w:r>
      <w:r w:rsidR="00CD56BB">
        <w:t>“</w:t>
      </w:r>
      <w:r w:rsidRPr="00BC5592">
        <w:t xml:space="preserve">.sc1” (for example, </w:t>
      </w:r>
      <w:r w:rsidRPr="00BC5592">
        <w:rPr>
          <w:rStyle w:val="CodeType1"/>
        </w:rPr>
        <w:t>sy.st.etamp390.E1.Scan Class Bad Value Rate.sc1</w:t>
      </w:r>
      <w:r w:rsidRPr="00BC5592">
        <w:t xml:space="preserve">) refers to Scan Class 1, </w:t>
      </w:r>
      <w:r w:rsidR="00CD56BB">
        <w:t>“</w:t>
      </w:r>
      <w:r w:rsidRPr="00BC5592">
        <w:t>.sc2” refers to Scan Class 2, and so on.</w:t>
      </w:r>
    </w:p>
    <w:p w:rsidR="005E71C9" w:rsidRPr="00BC5592" w:rsidRDefault="005E71C9" w:rsidP="005E71C9">
      <w:pPr>
        <w:pStyle w:val="BodyText1"/>
      </w:pPr>
      <w:r w:rsidRPr="00BC5592">
        <w:t>A particular Scan Class’s [UI_SCBVRATE] point indicates the number System Digital State values that the Interface has collected.</w:t>
      </w:r>
    </w:p>
    <w:p w:rsidR="005E71C9" w:rsidRPr="00BC5592" w:rsidRDefault="005E71C9" w:rsidP="005E71C9">
      <w:pPr>
        <w:pStyle w:val="BodyText1"/>
      </w:pPr>
      <w:r w:rsidRPr="00BC5592">
        <w:t>The Interface updates the value of a [UI_SCBVRATE] point after the completion of the associated scan.</w:t>
      </w:r>
    </w:p>
    <w:p w:rsidR="005E71C9" w:rsidRPr="00BC5592" w:rsidRDefault="005E71C9" w:rsidP="005E71C9">
      <w:pPr>
        <w:pStyle w:val="BodyText1"/>
      </w:pPr>
      <w:r w:rsidRPr="00BC5592">
        <w:t xml:space="preserve">Although the ICU allows you to create the point with the suffix </w:t>
      </w:r>
      <w:r w:rsidR="00CD56BB">
        <w:t>“</w:t>
      </w:r>
      <w:r w:rsidRPr="00BC5592">
        <w:t>.sc0”, this point is not applicable to this Interface.</w:t>
      </w:r>
    </w:p>
    <w:p w:rsidR="005E71C9" w:rsidRPr="00BC5592" w:rsidRDefault="005E71C9" w:rsidP="00C21BB9">
      <w:pPr>
        <w:pStyle w:val="Heading4"/>
      </w:pPr>
      <w:r w:rsidRPr="00BC5592">
        <w:t>[UI_SCSCANCOUNT]</w:t>
      </w:r>
    </w:p>
    <w:p w:rsidR="005E71C9" w:rsidRPr="00BC5592" w:rsidRDefault="005E71C9" w:rsidP="005E71C9">
      <w:pPr>
        <w:pStyle w:val="BodyText1"/>
      </w:pPr>
      <w:r w:rsidRPr="00BC5592">
        <w:t xml:space="preserve">You can create a [UI_SCSCANCOUNT] Health Point for each Scan Class in this Interface. The ICU uses a tag naming convention such that the suffix </w:t>
      </w:r>
      <w:r w:rsidR="00CD56BB">
        <w:t>“</w:t>
      </w:r>
      <w:r w:rsidRPr="00BC5592">
        <w:t xml:space="preserve">.sc1” (for example, </w:t>
      </w:r>
      <w:r w:rsidRPr="00BC5592">
        <w:rPr>
          <w:rStyle w:val="CodeType1"/>
        </w:rPr>
        <w:lastRenderedPageBreak/>
        <w:t>sy.st.etamp390.E1.Scan Class Scan Count.sc1</w:t>
      </w:r>
      <w:r w:rsidRPr="00BC5592">
        <w:t xml:space="preserve">) refers to Scan Class 1, </w:t>
      </w:r>
      <w:r w:rsidR="00CD56BB">
        <w:t>“</w:t>
      </w:r>
      <w:r w:rsidRPr="00BC5592">
        <w:t>.sc2” refers to Scan Class 2, and so on.</w:t>
      </w:r>
    </w:p>
    <w:p w:rsidR="005E71C9" w:rsidRPr="00BC5592" w:rsidRDefault="005E71C9" w:rsidP="005E71C9">
      <w:pPr>
        <w:pStyle w:val="BodyText1"/>
      </w:pPr>
      <w:r w:rsidRPr="00BC5592">
        <w:t>A particular Scan Class’s [UI_ SCSCANCOUNT] point tracks the number of scans that the Interface has performed.</w:t>
      </w:r>
    </w:p>
    <w:p w:rsidR="005E71C9" w:rsidRPr="00BC5592" w:rsidRDefault="005E71C9" w:rsidP="005E71C9">
      <w:pPr>
        <w:pStyle w:val="BodyText1"/>
      </w:pPr>
      <w:r w:rsidRPr="00BC5592">
        <w:t>The Interface updates the value of this point at the completion of the associated scan. The Interface resets the value to zero at each performance summary interval.</w:t>
      </w:r>
    </w:p>
    <w:p w:rsidR="005E71C9" w:rsidRPr="00BC5592" w:rsidRDefault="005E71C9" w:rsidP="005E71C9">
      <w:pPr>
        <w:pStyle w:val="BodyText1"/>
      </w:pPr>
      <w:r w:rsidRPr="00BC5592">
        <w:t xml:space="preserve">Although there is no </w:t>
      </w:r>
      <w:r w:rsidR="00CD56BB">
        <w:t>“</w:t>
      </w:r>
      <w:r w:rsidRPr="00BC5592">
        <w:t xml:space="preserve">Scan Class 0”, the ICU allows you to create the point with the suffix </w:t>
      </w:r>
      <w:r w:rsidR="00CD56BB">
        <w:t>“</w:t>
      </w:r>
      <w:r w:rsidRPr="00BC5592">
        <w:t>.sc0”. This point indicates the total number of scans the Interface has performed for all of its Scan Classes.</w:t>
      </w:r>
    </w:p>
    <w:p w:rsidR="005E71C9" w:rsidRPr="00BC5592" w:rsidRDefault="005E71C9" w:rsidP="00C21BB9">
      <w:pPr>
        <w:pStyle w:val="Heading4"/>
      </w:pPr>
      <w:r w:rsidRPr="00BC5592">
        <w:t>[UI_SCSKIPPED]</w:t>
      </w:r>
    </w:p>
    <w:p w:rsidR="005E71C9" w:rsidRPr="00BC5592" w:rsidRDefault="005E71C9" w:rsidP="00762353">
      <w:pPr>
        <w:pStyle w:val="BodyText1"/>
        <w:keepLines/>
      </w:pPr>
      <w:r w:rsidRPr="00BC5592">
        <w:t xml:space="preserve">You can create a [UI_SCSKIPPED] Health Point for each Scan Class in this Interface. The ICU uses a tag naming convention such that the suffix </w:t>
      </w:r>
      <w:r w:rsidR="00CD56BB">
        <w:t>“</w:t>
      </w:r>
      <w:r w:rsidRPr="00BC5592">
        <w:t xml:space="preserve">.sc1” (for example, </w:t>
      </w:r>
      <w:r w:rsidRPr="00BC5592">
        <w:rPr>
          <w:rStyle w:val="CodeType1"/>
        </w:rPr>
        <w:t>sy.st.etamp390.E1.Scan Class Scans Skipped.sc1</w:t>
      </w:r>
      <w:r w:rsidRPr="00BC5592">
        <w:t xml:space="preserve">) refers to Scan Class 1, </w:t>
      </w:r>
      <w:r w:rsidR="00CD56BB">
        <w:t>“</w:t>
      </w:r>
      <w:r w:rsidRPr="00BC5592">
        <w:t>.sc2” refers to Scan Class 2, and so on.</w:t>
      </w:r>
    </w:p>
    <w:p w:rsidR="005E71C9" w:rsidRPr="00BC5592" w:rsidRDefault="005E71C9" w:rsidP="005E71C9">
      <w:pPr>
        <w:pStyle w:val="BodyText1"/>
      </w:pPr>
      <w:r w:rsidRPr="00BC5592">
        <w:t>A particular Scan Class’s [UI_SCSKIPPED] point tracks the number of scans that the Interface was not able to perform before the scan time elapsed and before the Interface performed the next scheduled scan.</w:t>
      </w:r>
    </w:p>
    <w:p w:rsidR="005E71C9" w:rsidRPr="00BC5592" w:rsidRDefault="005E71C9" w:rsidP="005E71C9">
      <w:pPr>
        <w:pStyle w:val="BodyText1"/>
      </w:pPr>
      <w:r w:rsidRPr="00BC5592">
        <w:t>The Interface updates the value of this point each time it skips a scan. The value represents the total number of skipped scans since the previous performance summary interval. The Interface resets the value of this point to zero at each performance summary interval.</w:t>
      </w:r>
    </w:p>
    <w:p w:rsidR="005E71C9" w:rsidRPr="00BC5592" w:rsidRDefault="005E71C9" w:rsidP="005E71C9">
      <w:pPr>
        <w:pStyle w:val="BodyText1"/>
      </w:pPr>
      <w:r w:rsidRPr="00BC5592">
        <w:t xml:space="preserve">Although there is no </w:t>
      </w:r>
      <w:r w:rsidR="00CD56BB">
        <w:t>“</w:t>
      </w:r>
      <w:r w:rsidRPr="00BC5592">
        <w:t xml:space="preserve">Scan Class 0”, the ICU allows you to create the point with the suffix </w:t>
      </w:r>
      <w:r w:rsidR="00CD56BB">
        <w:t>“</w:t>
      </w:r>
      <w:r w:rsidRPr="00BC5592">
        <w:t>.sc0”. This point monitors the total skipped scans for all of the Interface’s Scan Classes.</w:t>
      </w:r>
    </w:p>
    <w:p w:rsidR="005E71C9" w:rsidRPr="00BC5592" w:rsidRDefault="005E71C9" w:rsidP="00C21BB9">
      <w:pPr>
        <w:pStyle w:val="Heading4"/>
      </w:pPr>
      <w:r w:rsidRPr="00BC5592">
        <w:t>[UI_SCPOINTCOUNT]</w:t>
      </w:r>
    </w:p>
    <w:p w:rsidR="005E71C9" w:rsidRPr="00BC5592" w:rsidRDefault="005E71C9" w:rsidP="005E71C9">
      <w:pPr>
        <w:pStyle w:val="BodyText1"/>
      </w:pPr>
      <w:r w:rsidRPr="00BC5592">
        <w:t xml:space="preserve">You can create a [UI_SCPOINTCOUNT] Health Point for each Scan Class in this Interface. The ICU uses a tag naming convention such that the suffix </w:t>
      </w:r>
      <w:r w:rsidR="00CD56BB">
        <w:t>“</w:t>
      </w:r>
      <w:r w:rsidRPr="00BC5592">
        <w:t xml:space="preserve">.sc1” (for example, </w:t>
      </w:r>
      <w:r w:rsidRPr="00BC5592">
        <w:rPr>
          <w:rStyle w:val="CodeType1"/>
        </w:rPr>
        <w:t>sy.st.etamp390.E1.Scan Class Point Count.sc1</w:t>
      </w:r>
      <w:r w:rsidRPr="00BC5592">
        <w:t xml:space="preserve">) refers to Scan Class 1, </w:t>
      </w:r>
      <w:r w:rsidR="00CD56BB">
        <w:t>“</w:t>
      </w:r>
      <w:r w:rsidRPr="00BC5592">
        <w:t>.sc2” refers to Scan Class 2, and so on.</w:t>
      </w:r>
    </w:p>
    <w:p w:rsidR="005E71C9" w:rsidRPr="00BC5592" w:rsidRDefault="005E71C9" w:rsidP="005E71C9">
      <w:pPr>
        <w:pStyle w:val="BodyText1"/>
      </w:pPr>
      <w:r w:rsidRPr="00BC5592">
        <w:t>This Health Point monitors the number of tags in a Scan Class.</w:t>
      </w:r>
    </w:p>
    <w:p w:rsidR="005E71C9" w:rsidRPr="00BC5592" w:rsidRDefault="005E71C9" w:rsidP="005E71C9">
      <w:pPr>
        <w:pStyle w:val="BodyText1"/>
      </w:pPr>
      <w:r w:rsidRPr="00BC5592">
        <w:t>The Interface updates a [UI_SCPOINTCOUNT] Health Point when it performs the associated scan.</w:t>
      </w:r>
    </w:p>
    <w:p w:rsidR="005E71C9" w:rsidRPr="00BC5592" w:rsidRDefault="005E71C9" w:rsidP="005E71C9">
      <w:pPr>
        <w:pStyle w:val="BodyText1"/>
      </w:pPr>
      <w:r w:rsidRPr="00BC5592">
        <w:t xml:space="preserve">Although the ICU allows you to create the point with the suffix </w:t>
      </w:r>
      <w:r w:rsidR="00CD56BB">
        <w:t>“</w:t>
      </w:r>
      <w:r w:rsidRPr="00BC5592">
        <w:t>.sc0”, this point is not applicable to this Interface.</w:t>
      </w:r>
    </w:p>
    <w:p w:rsidR="005E71C9" w:rsidRPr="00BC5592" w:rsidRDefault="005E71C9" w:rsidP="00C21BB9">
      <w:pPr>
        <w:pStyle w:val="Heading4"/>
      </w:pPr>
      <w:r w:rsidRPr="00BC5592">
        <w:t>[UI_SCINSCANTIME]</w:t>
      </w:r>
    </w:p>
    <w:p w:rsidR="005E71C9" w:rsidRPr="00BC5592" w:rsidRDefault="005E71C9" w:rsidP="005E71C9">
      <w:pPr>
        <w:pStyle w:val="BodyText1"/>
      </w:pPr>
      <w:r w:rsidRPr="00BC5592">
        <w:t xml:space="preserve">You can create a [UI_SCINSCANTIME] Health Point for each Scan Class in this Interface. The ICU uses a tag naming convention such that the suffix </w:t>
      </w:r>
      <w:r w:rsidR="00CD56BB">
        <w:t>“</w:t>
      </w:r>
      <w:r w:rsidRPr="00BC5592">
        <w:t xml:space="preserve">.sc1” (for example, </w:t>
      </w:r>
      <w:r w:rsidRPr="00BC5592">
        <w:rPr>
          <w:rStyle w:val="CodeType1"/>
        </w:rPr>
        <w:t>sy.st.etamp390.E1.Scan Class Scan Time.sc1</w:t>
      </w:r>
      <w:r w:rsidRPr="00BC5592">
        <w:t xml:space="preserve">) refers to Scan Class 1, </w:t>
      </w:r>
      <w:r w:rsidR="00CD56BB">
        <w:t>“</w:t>
      </w:r>
      <w:r w:rsidRPr="00BC5592">
        <w:t>.sc2” refers to Scan Class 2, and so on.</w:t>
      </w:r>
    </w:p>
    <w:p w:rsidR="005E71C9" w:rsidRPr="00BC5592" w:rsidRDefault="005E71C9" w:rsidP="005E71C9">
      <w:pPr>
        <w:pStyle w:val="BodyText1"/>
      </w:pPr>
      <w:r w:rsidRPr="00BC5592">
        <w:t>A particular Scan Class’s [UI_ SCINSCANTIME] point represents the amount of time (in milliseconds) the Interface takes to read data from the device, fill in the values for the tags, and send the values to the PI Server.</w:t>
      </w:r>
    </w:p>
    <w:p w:rsidR="005E71C9" w:rsidRPr="00BC5592" w:rsidRDefault="005E71C9" w:rsidP="005E71C9">
      <w:pPr>
        <w:pStyle w:val="BodyText1"/>
      </w:pPr>
      <w:r w:rsidRPr="00BC5592">
        <w:t>The Interface updates the value of this point at the completion of the associated scan.</w:t>
      </w:r>
    </w:p>
    <w:p w:rsidR="005E71C9" w:rsidRPr="00BC5592" w:rsidRDefault="005E71C9" w:rsidP="00C21BB9">
      <w:pPr>
        <w:pStyle w:val="Heading4"/>
      </w:pPr>
      <w:r w:rsidRPr="00BC5592">
        <w:lastRenderedPageBreak/>
        <w:t>[UI_SCINDEVSCANTIME]</w:t>
      </w:r>
    </w:p>
    <w:p w:rsidR="005E71C9" w:rsidRPr="00BC5592" w:rsidRDefault="005E71C9" w:rsidP="005E71C9">
      <w:pPr>
        <w:pStyle w:val="BodyText1"/>
      </w:pPr>
      <w:r w:rsidRPr="00BC5592">
        <w:t xml:space="preserve">You can create a [UI_SCINDEVSCANTIME] Health Point for each Scan Class in this Interface. The ICU uses a tag naming convention such that the suffix </w:t>
      </w:r>
      <w:r w:rsidR="00CD56BB">
        <w:t>“</w:t>
      </w:r>
      <w:r w:rsidRPr="00BC5592">
        <w:t xml:space="preserve">.sc1” (for example, </w:t>
      </w:r>
      <w:r w:rsidRPr="00BC5592">
        <w:rPr>
          <w:rStyle w:val="CodeType1"/>
        </w:rPr>
        <w:t>sy.st.etamp390.E1.Scan Class Device Scan Time.sc1</w:t>
      </w:r>
      <w:r w:rsidRPr="00BC5592">
        <w:t xml:space="preserve">) refers to Scan Class 1, </w:t>
      </w:r>
      <w:r w:rsidR="00CD56BB">
        <w:t>“</w:t>
      </w:r>
      <w:r w:rsidRPr="00BC5592">
        <w:t>.sc2” refers to Scan Class 2, and so on.</w:t>
      </w:r>
    </w:p>
    <w:p w:rsidR="005E71C9" w:rsidRPr="00BC5592" w:rsidRDefault="005E71C9" w:rsidP="005E71C9">
      <w:pPr>
        <w:pStyle w:val="BodyText1"/>
      </w:pPr>
      <w:r w:rsidRPr="00BC5592">
        <w:t>A particular Scan Class’s [UI_ SCINDEVSCANTIME] point represents the amount of time (in milliseconds) the Interface takes to read data from the device and fill in the values for the tags.</w:t>
      </w:r>
    </w:p>
    <w:p w:rsidR="005E71C9" w:rsidRPr="00BC5592" w:rsidRDefault="005E71C9" w:rsidP="005E71C9">
      <w:pPr>
        <w:pStyle w:val="BodyText1"/>
      </w:pPr>
      <w:r w:rsidRPr="00BC5592">
        <w:t>The value of a [UI_ SCINDEVSCANTIME] point is a fraction of the corresponding [UI_SCINSCANTIME] point value. You can use these numbers to determine the percentage of time the Interface spends communicating with the device compared with the percentage of time communicating with the PI Server.</w:t>
      </w:r>
    </w:p>
    <w:p w:rsidR="005E71C9" w:rsidRPr="00BC5592" w:rsidRDefault="005E71C9" w:rsidP="005E71C9">
      <w:pPr>
        <w:pStyle w:val="BodyText1"/>
      </w:pPr>
      <w:r w:rsidRPr="00BC5592">
        <w:t>If the [UI_SCSKIPPED] value is increasing, the [UI_SCIN</w:t>
      </w:r>
      <w:r w:rsidR="00B91281">
        <w:t>DEV</w:t>
      </w:r>
      <w:r w:rsidRPr="00BC5592">
        <w:t>SCANTIME] points along with the [UI_SCINSCANTIME] points can help identify where the delay is occurring: whether the reason is communication with the device, communication with the PI Server, or elsewhere.</w:t>
      </w:r>
    </w:p>
    <w:p w:rsidR="005E71C9" w:rsidRPr="00BC5592" w:rsidRDefault="005E71C9" w:rsidP="005E71C9">
      <w:pPr>
        <w:pStyle w:val="BodyText1"/>
      </w:pPr>
      <w:r w:rsidRPr="00BC5592">
        <w:t xml:space="preserve">The Interface updates the value of this point at the completion of the associated scan. </w:t>
      </w:r>
    </w:p>
    <w:p w:rsidR="005E71C9" w:rsidRPr="00BC5592" w:rsidRDefault="005E71C9" w:rsidP="00C21BB9">
      <w:pPr>
        <w:pStyle w:val="Heading2"/>
      </w:pPr>
      <w:bookmarkStart w:id="395" w:name="_I/O_Rate_Point"/>
      <w:bookmarkStart w:id="396" w:name="_Toc326657895"/>
      <w:bookmarkEnd w:id="395"/>
      <w:r w:rsidRPr="00BC5592">
        <w:t>I/O Rate Point</w:t>
      </w:r>
      <w:bookmarkEnd w:id="396"/>
    </w:p>
    <w:p w:rsidR="005E71C9" w:rsidRPr="00BC5592" w:rsidRDefault="005E71C9" w:rsidP="005E71C9">
      <w:pPr>
        <w:pStyle w:val="BodyText1"/>
      </w:pPr>
      <w:r w:rsidRPr="00BC5592">
        <w:t xml:space="preserve">An I/O Rate point measures the rate at which the Interface writes data to its input tags. The value of an I/O Rate point represents a 10-minute average of the total number of values per minute that the Interface sends to the PI Server. </w:t>
      </w:r>
    </w:p>
    <w:p w:rsidR="005E71C9" w:rsidRPr="00BC5592" w:rsidRDefault="005E71C9" w:rsidP="005E71C9">
      <w:pPr>
        <w:pStyle w:val="BodyText1"/>
      </w:pPr>
      <w:r w:rsidRPr="00BC5592">
        <w:t>When the Interface starts, it writes 0 to the I/O Rate point. After running for ten minutes, the Interface writes the I/O Rate value. The Interface continues to write a value every 10 minutes. When the Interface stops, it writes 0.</w:t>
      </w:r>
    </w:p>
    <w:p w:rsidR="005E71C9" w:rsidRPr="00BC5592" w:rsidRDefault="005E71C9" w:rsidP="005E71C9">
      <w:pPr>
        <w:pStyle w:val="BodyText1"/>
      </w:pPr>
      <w:r w:rsidRPr="00BC5592">
        <w:t xml:space="preserve">The ICU allows you to create one I/O Rate point for each copy of this Interface. Select this Interface from the </w:t>
      </w:r>
      <w:r w:rsidRPr="001F12B3">
        <w:rPr>
          <w:rStyle w:val="ItalicType"/>
        </w:rPr>
        <w:t>Interface</w:t>
      </w:r>
      <w:r w:rsidRPr="00BC5592">
        <w:t xml:space="preserve"> drop-down list, click </w:t>
      </w:r>
      <w:r w:rsidRPr="001F12B3">
        <w:rPr>
          <w:rStyle w:val="ItalicType"/>
        </w:rPr>
        <w:t>IO Rate</w:t>
      </w:r>
      <w:r w:rsidRPr="00BC5592">
        <w:t xml:space="preserve"> in the parameter category pane, and check </w:t>
      </w:r>
      <w:r w:rsidRPr="001F12B3">
        <w:rPr>
          <w:rStyle w:val="ItalicType"/>
        </w:rPr>
        <w:t>Enable IORates for this Interface</w:t>
      </w:r>
      <w:r w:rsidRPr="00BC5592">
        <w:t xml:space="preserve">. </w:t>
      </w:r>
    </w:p>
    <w:p w:rsidR="005E71C9" w:rsidRPr="00BC5592" w:rsidRDefault="005E71C9" w:rsidP="00394CE0">
      <w:pPr>
        <w:pStyle w:val="Graphic1"/>
      </w:pPr>
      <w:r>
        <w:rPr>
          <w:noProof/>
        </w:rPr>
        <w:drawing>
          <wp:inline distT="0" distB="0" distL="0" distR="0" wp14:anchorId="6305E8DF" wp14:editId="74C3A3B3">
            <wp:extent cx="4991100" cy="27432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2" cstate="print"/>
                    <a:srcRect/>
                    <a:stretch>
                      <a:fillRect/>
                    </a:stretch>
                  </pic:blipFill>
                  <pic:spPr bwMode="auto">
                    <a:xfrm>
                      <a:off x="0" y="0"/>
                      <a:ext cx="4991100" cy="2743200"/>
                    </a:xfrm>
                    <a:prstGeom prst="rect">
                      <a:avLst/>
                    </a:prstGeom>
                    <a:noFill/>
                    <a:ln w="9525">
                      <a:noFill/>
                      <a:miter lim="800000"/>
                      <a:headEnd/>
                      <a:tailEnd/>
                    </a:ln>
                  </pic:spPr>
                </pic:pic>
              </a:graphicData>
            </a:graphic>
          </wp:inline>
        </w:drawing>
      </w:r>
    </w:p>
    <w:p w:rsidR="005E71C9" w:rsidRPr="00BC5592" w:rsidRDefault="005E71C9" w:rsidP="005E71C9">
      <w:pPr>
        <w:pStyle w:val="BodyText1"/>
      </w:pPr>
      <w:r w:rsidRPr="00BC5592">
        <w:lastRenderedPageBreak/>
        <w:t xml:space="preserve">As the preceding picture shows, the ICU suggests an </w:t>
      </w:r>
      <w:r w:rsidRPr="001F12B3">
        <w:rPr>
          <w:rStyle w:val="ItalicType"/>
        </w:rPr>
        <w:t>Event Counter</w:t>
      </w:r>
      <w:r w:rsidRPr="00BC5592">
        <w:t xml:space="preserve"> number and a </w:t>
      </w:r>
      <w:r w:rsidRPr="001F12B3">
        <w:rPr>
          <w:rStyle w:val="ItalicType"/>
        </w:rPr>
        <w:t xml:space="preserve">Tagname </w:t>
      </w:r>
      <w:r w:rsidRPr="00BC5592">
        <w:t xml:space="preserve">for the I/O Rate Point. Click the </w:t>
      </w:r>
      <w:r w:rsidRPr="001F12B3">
        <w:rPr>
          <w:rStyle w:val="ItalicType"/>
        </w:rPr>
        <w:t>Save</w:t>
      </w:r>
      <w:r w:rsidRPr="00BC5592">
        <w:t xml:space="preserve"> button to save the settings and create the I/O Rate point. Click the </w:t>
      </w:r>
      <w:r w:rsidRPr="001F12B3">
        <w:rPr>
          <w:rStyle w:val="ItalicType"/>
        </w:rPr>
        <w:t>Apply</w:t>
      </w:r>
      <w:r w:rsidRPr="00BC5592">
        <w:t xml:space="preserve"> button to apply the changes to this copy of the Interface.</w:t>
      </w:r>
    </w:p>
    <w:p w:rsidR="005E71C9" w:rsidRPr="00BC5592" w:rsidRDefault="005E71C9" w:rsidP="005E71C9">
      <w:pPr>
        <w:pStyle w:val="BodyText1"/>
      </w:pPr>
      <w:r w:rsidRPr="00BC5592">
        <w:t xml:space="preserve">You need to restart the Interface in order for it to write a value to the newly created I/O Rate point. Restart the Interface by clicking the </w:t>
      </w:r>
      <w:r w:rsidRPr="001F12B3">
        <w:rPr>
          <w:rStyle w:val="ItalicType"/>
        </w:rPr>
        <w:t>Restart</w:t>
      </w:r>
      <w:r w:rsidRPr="00BC5592">
        <w:t xml:space="preserve"> button:</w:t>
      </w:r>
    </w:p>
    <w:p w:rsidR="005E71C9" w:rsidRPr="00BC5592" w:rsidRDefault="005E71C9" w:rsidP="00394CE0">
      <w:pPr>
        <w:pStyle w:val="Graphic1"/>
      </w:pPr>
      <w:r>
        <w:rPr>
          <w:noProof/>
        </w:rPr>
        <w:drawing>
          <wp:inline distT="0" distB="0" distL="0" distR="0" wp14:anchorId="106C116D" wp14:editId="1CE53EC4">
            <wp:extent cx="2905125" cy="2190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cstate="print"/>
                    <a:srcRect/>
                    <a:stretch>
                      <a:fillRect/>
                    </a:stretch>
                  </pic:blipFill>
                  <pic:spPr bwMode="auto">
                    <a:xfrm>
                      <a:off x="0" y="0"/>
                      <a:ext cx="2905125" cy="219075"/>
                    </a:xfrm>
                    <a:prstGeom prst="rect">
                      <a:avLst/>
                    </a:prstGeom>
                    <a:noFill/>
                    <a:ln w="9525">
                      <a:noFill/>
                      <a:miter lim="800000"/>
                      <a:headEnd/>
                      <a:tailEnd/>
                    </a:ln>
                  </pic:spPr>
                </pic:pic>
              </a:graphicData>
            </a:graphic>
          </wp:inline>
        </w:drawing>
      </w:r>
    </w:p>
    <w:p w:rsidR="005E71C9" w:rsidRPr="00BC5592" w:rsidRDefault="005E71C9" w:rsidP="005E71C9">
      <w:pPr>
        <w:pStyle w:val="BodyText1"/>
      </w:pPr>
      <w:r w:rsidRPr="00BC5592">
        <w:t xml:space="preserve">(The reason you need to restart the Interface is that the </w:t>
      </w:r>
      <w:r w:rsidRPr="001F12B3">
        <w:rPr>
          <w:rStyle w:val="CodeType1"/>
        </w:rPr>
        <w:t>PointSource</w:t>
      </w:r>
      <w:r w:rsidRPr="00BC5592">
        <w:t xml:space="preserve"> attribute of an I/O Rate point is </w:t>
      </w:r>
      <w:r w:rsidRPr="001F12B3">
        <w:rPr>
          <w:rStyle w:val="CodeType1"/>
        </w:rPr>
        <w:t>Lab</w:t>
      </w:r>
      <w:r w:rsidRPr="00BC5592">
        <w:t>.)</w:t>
      </w:r>
    </w:p>
    <w:p w:rsidR="005E71C9" w:rsidRPr="00BC5592" w:rsidRDefault="005E71C9" w:rsidP="005E71C9">
      <w:pPr>
        <w:pStyle w:val="BodyText1"/>
      </w:pPr>
      <w:r w:rsidRPr="00BC5592">
        <w:t xml:space="preserve">To confirm that the Interface recognizes the I/O Rate Point, look in the </w:t>
      </w:r>
      <w:r w:rsidRPr="007F10D2">
        <w:rPr>
          <w:rStyle w:val="CodeType1"/>
        </w:rPr>
        <w:t>pipc.log</w:t>
      </w:r>
      <w:r w:rsidRPr="00BC5592">
        <w:t xml:space="preserve"> for a message such as:</w:t>
      </w:r>
    </w:p>
    <w:p w:rsidR="005E71C9" w:rsidRPr="00405578" w:rsidRDefault="005E71C9" w:rsidP="00D041DD">
      <w:pPr>
        <w:pStyle w:val="BodyText1"/>
        <w:rPr>
          <w:rStyle w:val="CodeType1"/>
        </w:rPr>
      </w:pPr>
      <w:r w:rsidRPr="00405578">
        <w:rPr>
          <w:rStyle w:val="CodeType1"/>
        </w:rPr>
        <w:t>PI-ModBus 1&gt; IORATE: tag sy.io.etamp390.ModbusE1 configured.</w:t>
      </w:r>
    </w:p>
    <w:p w:rsidR="005E71C9" w:rsidRPr="00BC5592" w:rsidRDefault="005E71C9" w:rsidP="005E71C9">
      <w:pPr>
        <w:pStyle w:val="BodyText1"/>
      </w:pPr>
      <w:r w:rsidRPr="00BC5592">
        <w:t xml:space="preserve">To see the I/O Rate point’s current value (snapshot), click the </w:t>
      </w:r>
      <w:r w:rsidRPr="001F12B3">
        <w:rPr>
          <w:rStyle w:val="ItalicType"/>
        </w:rPr>
        <w:t>Refresh snapshot</w:t>
      </w:r>
      <w:r w:rsidRPr="00BC5592">
        <w:t xml:space="preserve"> button:</w:t>
      </w:r>
    </w:p>
    <w:p w:rsidR="005E71C9" w:rsidRPr="00BC5592" w:rsidRDefault="005E71C9" w:rsidP="00394CE0">
      <w:pPr>
        <w:pStyle w:val="Graphic1"/>
      </w:pPr>
      <w:r>
        <w:rPr>
          <w:noProof/>
        </w:rPr>
        <w:drawing>
          <wp:inline distT="0" distB="0" distL="0" distR="0" wp14:anchorId="21A5B993" wp14:editId="6DCD041B">
            <wp:extent cx="3952875" cy="160020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cstate="print"/>
                    <a:srcRect/>
                    <a:stretch>
                      <a:fillRect/>
                    </a:stretch>
                  </pic:blipFill>
                  <pic:spPr bwMode="auto">
                    <a:xfrm>
                      <a:off x="0" y="0"/>
                      <a:ext cx="3952875" cy="1600200"/>
                    </a:xfrm>
                    <a:prstGeom prst="rect">
                      <a:avLst/>
                    </a:prstGeom>
                    <a:noFill/>
                    <a:ln w="9525">
                      <a:noFill/>
                      <a:miter lim="800000"/>
                      <a:headEnd/>
                      <a:tailEnd/>
                    </a:ln>
                  </pic:spPr>
                </pic:pic>
              </a:graphicData>
            </a:graphic>
          </wp:inline>
        </w:drawing>
      </w:r>
    </w:p>
    <w:p w:rsidR="005E71C9" w:rsidRPr="00BC5592" w:rsidRDefault="005E71C9" w:rsidP="00C21BB9">
      <w:pPr>
        <w:pStyle w:val="Heading4"/>
      </w:pPr>
      <w:r w:rsidRPr="00BC5592">
        <w:t>Enable IORates for this Interface</w:t>
      </w:r>
    </w:p>
    <w:p w:rsidR="005E71C9" w:rsidRPr="00BC5592" w:rsidRDefault="005E71C9" w:rsidP="005E71C9">
      <w:pPr>
        <w:pStyle w:val="BodyText1"/>
      </w:pPr>
      <w:r w:rsidRPr="00BC5592">
        <w:t xml:space="preserve">The </w:t>
      </w:r>
      <w:r w:rsidRPr="00BC5592">
        <w:rPr>
          <w:rStyle w:val="ItalicType"/>
        </w:rPr>
        <w:t>Enable IORates for this interface</w:t>
      </w:r>
      <w:r w:rsidRPr="00BC5592">
        <w:t xml:space="preserve"> check box enables or disables I/O Rates for the current interface. To disable I/O Rates for the selected interface, uncheck this box. To enable I/O Rates for the selected interface, check this box.</w:t>
      </w:r>
    </w:p>
    <w:p w:rsidR="005E71C9" w:rsidRPr="00BC5592" w:rsidRDefault="005E71C9" w:rsidP="00C21BB9">
      <w:pPr>
        <w:pStyle w:val="Heading5"/>
      </w:pPr>
      <w:r w:rsidRPr="00BC5592">
        <w:t>Event Counter</w:t>
      </w:r>
    </w:p>
    <w:p w:rsidR="005E71C9" w:rsidRPr="00BC5592" w:rsidRDefault="005E71C9" w:rsidP="005E71C9">
      <w:pPr>
        <w:pStyle w:val="BodyText1"/>
      </w:pPr>
      <w:r w:rsidRPr="00BC5592">
        <w:t xml:space="preserve">The </w:t>
      </w:r>
      <w:r w:rsidRPr="00BC5592">
        <w:rPr>
          <w:rStyle w:val="ItalicType"/>
        </w:rPr>
        <w:t>Event Counter</w:t>
      </w:r>
      <w:r w:rsidRPr="00BC5592">
        <w:t xml:space="preserve"> correlates a tag specified in the iorates.dat file with this copy of the interface. The command-line equivalent is </w:t>
      </w:r>
      <w:r w:rsidRPr="005B44D1">
        <w:rPr>
          <w:rStyle w:val="CodeType2"/>
        </w:rPr>
        <w:t>/ec=x</w:t>
      </w:r>
      <w:r w:rsidRPr="00BC5592">
        <w:t xml:space="preserve">, where </w:t>
      </w:r>
      <w:r w:rsidRPr="00BC5592">
        <w:rPr>
          <w:rStyle w:val="CodeType1"/>
        </w:rPr>
        <w:t>x</w:t>
      </w:r>
      <w:r w:rsidRPr="00BC5592">
        <w:t xml:space="preserve"> is the same number that is assigned to a tag name in the iorates.dat file.</w:t>
      </w:r>
    </w:p>
    <w:p w:rsidR="005E71C9" w:rsidRPr="00BC5592" w:rsidRDefault="005E71C9" w:rsidP="00C21BB9">
      <w:pPr>
        <w:pStyle w:val="Heading5"/>
      </w:pPr>
      <w:r w:rsidRPr="00BC5592">
        <w:t>Tagname</w:t>
      </w:r>
    </w:p>
    <w:p w:rsidR="005E71C9" w:rsidRPr="00BC5592" w:rsidRDefault="005E71C9" w:rsidP="005E71C9">
      <w:pPr>
        <w:pStyle w:val="BodyText1"/>
      </w:pPr>
      <w:r w:rsidRPr="00BC5592">
        <w:t xml:space="preserve">The tag name listed under the </w:t>
      </w:r>
      <w:r w:rsidRPr="00BC5592">
        <w:rPr>
          <w:rStyle w:val="ItalicType"/>
        </w:rPr>
        <w:t>Tagname</w:t>
      </w:r>
      <w:r w:rsidRPr="00BC5592">
        <w:t xml:space="preserve"> column is the name of the I/O Rate tag.</w:t>
      </w:r>
    </w:p>
    <w:p w:rsidR="005E71C9" w:rsidRPr="00BC5592" w:rsidRDefault="005E71C9" w:rsidP="00C21BB9">
      <w:pPr>
        <w:pStyle w:val="Heading5"/>
      </w:pPr>
      <w:r w:rsidRPr="00BC5592">
        <w:t>Tag Status</w:t>
      </w:r>
    </w:p>
    <w:p w:rsidR="005E71C9" w:rsidRPr="00BC5592" w:rsidRDefault="005E71C9" w:rsidP="005E71C9">
      <w:pPr>
        <w:pStyle w:val="BodyText1"/>
      </w:pPr>
      <w:r w:rsidRPr="00BC5592">
        <w:t xml:space="preserve">The </w:t>
      </w:r>
      <w:r w:rsidRPr="00BC5592">
        <w:rPr>
          <w:rStyle w:val="ItalicType"/>
        </w:rPr>
        <w:t>Tag Status</w:t>
      </w:r>
      <w:r w:rsidRPr="00BC5592">
        <w:t xml:space="preserve"> column indicates whether the I/O Rate tag exists in PI. The possible states are:</w:t>
      </w:r>
    </w:p>
    <w:p w:rsidR="005E71C9" w:rsidRPr="00BC5592" w:rsidRDefault="005E71C9" w:rsidP="005E71C9">
      <w:pPr>
        <w:pStyle w:val="Bullet1"/>
      </w:pPr>
      <w:r w:rsidRPr="00BC5592">
        <w:t xml:space="preserve">Created </w:t>
      </w:r>
      <w:r w:rsidR="00357165">
        <w:t>–</w:t>
      </w:r>
      <w:r w:rsidRPr="00BC5592">
        <w:t xml:space="preserve"> This status indicates that the tag exist in PI</w:t>
      </w:r>
    </w:p>
    <w:p w:rsidR="005E71C9" w:rsidRPr="00BC5592" w:rsidRDefault="00DF2A5B" w:rsidP="005E71C9">
      <w:pPr>
        <w:pStyle w:val="Bullet1"/>
      </w:pPr>
      <w:r>
        <w:t xml:space="preserve">Not Created </w:t>
      </w:r>
      <w:r w:rsidR="00357165">
        <w:t>–</w:t>
      </w:r>
      <w:r w:rsidR="005E71C9" w:rsidRPr="00BC5592">
        <w:t xml:space="preserve"> This status indicates that the tag does not yet exist in PI</w:t>
      </w:r>
    </w:p>
    <w:p w:rsidR="005E71C9" w:rsidRPr="00BC5592" w:rsidRDefault="00DF2A5B" w:rsidP="005E71C9">
      <w:pPr>
        <w:pStyle w:val="Bullet1"/>
      </w:pPr>
      <w:r>
        <w:t xml:space="preserve">Deleted </w:t>
      </w:r>
      <w:r w:rsidR="00357165">
        <w:t>–</w:t>
      </w:r>
      <w:r w:rsidR="005E71C9" w:rsidRPr="00BC5592">
        <w:t xml:space="preserve"> This status indicates that the tag has just been deleted</w:t>
      </w:r>
    </w:p>
    <w:p w:rsidR="005E71C9" w:rsidRPr="00BC5592" w:rsidRDefault="00DF2A5B" w:rsidP="005E71C9">
      <w:pPr>
        <w:pStyle w:val="Bullet1"/>
      </w:pPr>
      <w:r>
        <w:lastRenderedPageBreak/>
        <w:t xml:space="preserve">Unknown </w:t>
      </w:r>
      <w:r w:rsidR="00357165">
        <w:t>–</w:t>
      </w:r>
      <w:r w:rsidR="005E71C9" w:rsidRPr="00BC5592">
        <w:t xml:space="preserve"> This status indicates that the PI ICU is not able to access the PI Server</w:t>
      </w:r>
    </w:p>
    <w:p w:rsidR="005E71C9" w:rsidRPr="00BC5592" w:rsidRDefault="005E71C9" w:rsidP="00C21BB9">
      <w:pPr>
        <w:pStyle w:val="Heading5"/>
      </w:pPr>
      <w:r w:rsidRPr="00BC5592">
        <w:t>In File</w:t>
      </w:r>
    </w:p>
    <w:p w:rsidR="005E71C9" w:rsidRPr="00BC5592" w:rsidRDefault="005E71C9" w:rsidP="00762353">
      <w:pPr>
        <w:pStyle w:val="BodyText1"/>
        <w:keepNext/>
      </w:pPr>
      <w:r w:rsidRPr="00BC5592">
        <w:t xml:space="preserve">The </w:t>
      </w:r>
      <w:r w:rsidRPr="00BC5592">
        <w:rPr>
          <w:rStyle w:val="ItalicType"/>
        </w:rPr>
        <w:t>In File</w:t>
      </w:r>
      <w:r w:rsidRPr="00BC5592">
        <w:t xml:space="preserve"> column indicates whether the I/O Rate tag listed in the tag name and the event counter is in the IORates.dat file. The possible states are:</w:t>
      </w:r>
    </w:p>
    <w:p w:rsidR="005E71C9" w:rsidRPr="00BC5592" w:rsidRDefault="00DF2A5B" w:rsidP="00762353">
      <w:pPr>
        <w:pStyle w:val="Bullet1"/>
        <w:keepNext/>
      </w:pPr>
      <w:r>
        <w:t xml:space="preserve">Yes </w:t>
      </w:r>
      <w:r w:rsidR="00357165">
        <w:t>–</w:t>
      </w:r>
      <w:r w:rsidR="005E71C9" w:rsidRPr="00BC5592">
        <w:t xml:space="preserve"> This status indicates that the tag name and event counter are in the IORates.dat file</w:t>
      </w:r>
    </w:p>
    <w:p w:rsidR="005E71C9" w:rsidRPr="00BC5592" w:rsidRDefault="00DF2A5B" w:rsidP="005E71C9">
      <w:pPr>
        <w:pStyle w:val="Bullet1"/>
      </w:pPr>
      <w:r>
        <w:t xml:space="preserve">No </w:t>
      </w:r>
      <w:r w:rsidR="00357165">
        <w:t>–</w:t>
      </w:r>
      <w:r w:rsidR="005E71C9" w:rsidRPr="00BC5592">
        <w:t xml:space="preserve"> This status indicates that the tag name and event counter are not in the IORates.dat file</w:t>
      </w:r>
    </w:p>
    <w:p w:rsidR="005E71C9" w:rsidRPr="00BC5592" w:rsidRDefault="005E71C9" w:rsidP="00C21BB9">
      <w:pPr>
        <w:pStyle w:val="Heading5"/>
      </w:pPr>
      <w:r w:rsidRPr="00BC5592">
        <w:t>Snapshot</w:t>
      </w:r>
    </w:p>
    <w:p w:rsidR="005E71C9" w:rsidRPr="00BC5592" w:rsidRDefault="005E71C9" w:rsidP="005E71C9">
      <w:pPr>
        <w:pStyle w:val="BodyText1"/>
      </w:pPr>
      <w:r w:rsidRPr="00BC5592">
        <w:t xml:space="preserve">The </w:t>
      </w:r>
      <w:r w:rsidRPr="00BC5592">
        <w:rPr>
          <w:rStyle w:val="ItalicType"/>
        </w:rPr>
        <w:t xml:space="preserve">Snapshot </w:t>
      </w:r>
      <w:r w:rsidRPr="00BC5592">
        <w:t xml:space="preserve">column holds the snapshot value of the I/O Rate tag, if the I/O Rate tag exists in PI. The </w:t>
      </w:r>
      <w:r w:rsidRPr="00BC5592">
        <w:rPr>
          <w:rStyle w:val="ItalicType"/>
        </w:rPr>
        <w:t>Snapshot</w:t>
      </w:r>
      <w:r w:rsidRPr="00BC5592">
        <w:t xml:space="preserve"> column is updated when the </w:t>
      </w:r>
      <w:r w:rsidRPr="00BC5592">
        <w:rPr>
          <w:rStyle w:val="ItalicType"/>
        </w:rPr>
        <w:t>IORates/Status Tags</w:t>
      </w:r>
      <w:r w:rsidRPr="00BC5592">
        <w:t xml:space="preserve"> tab is clicked, and when the Interface is first loaded.</w:t>
      </w:r>
    </w:p>
    <w:p w:rsidR="005E71C9" w:rsidRPr="00BC5592" w:rsidRDefault="005E71C9" w:rsidP="00C21BB9">
      <w:pPr>
        <w:pStyle w:val="Heading4"/>
      </w:pPr>
      <w:r w:rsidRPr="00BC5592">
        <w:t>Right Mouse Button Menu Options</w:t>
      </w:r>
    </w:p>
    <w:p w:rsidR="005E71C9" w:rsidRPr="00BC5592" w:rsidRDefault="005E71C9" w:rsidP="00C21BB9">
      <w:pPr>
        <w:pStyle w:val="Heading5"/>
      </w:pPr>
      <w:r w:rsidRPr="00BC5592">
        <w:t>Create</w:t>
      </w:r>
    </w:p>
    <w:p w:rsidR="005E71C9" w:rsidRPr="00BC5592" w:rsidRDefault="005E71C9" w:rsidP="005E71C9">
      <w:pPr>
        <w:pStyle w:val="BodyText1"/>
      </w:pPr>
      <w:r w:rsidRPr="00BC5592">
        <w:t xml:space="preserve">Create the suggested I/O Rate tag with the tag name indicated in the </w:t>
      </w:r>
      <w:r w:rsidRPr="00BC5592">
        <w:rPr>
          <w:rStyle w:val="ItalicType"/>
        </w:rPr>
        <w:t>Tagname</w:t>
      </w:r>
      <w:r w:rsidRPr="00BC5592">
        <w:t xml:space="preserve"> column.</w:t>
      </w:r>
    </w:p>
    <w:p w:rsidR="005E71C9" w:rsidRPr="00BC5592" w:rsidRDefault="005E71C9" w:rsidP="00C21BB9">
      <w:pPr>
        <w:pStyle w:val="Heading5"/>
      </w:pPr>
      <w:r w:rsidRPr="00BC5592">
        <w:t>Delete</w:t>
      </w:r>
    </w:p>
    <w:p w:rsidR="005E71C9" w:rsidRPr="00BC5592" w:rsidRDefault="005E71C9" w:rsidP="005E71C9">
      <w:pPr>
        <w:pStyle w:val="BodyText1"/>
      </w:pPr>
      <w:r w:rsidRPr="00BC5592">
        <w:t xml:space="preserve">Delete the I/O Rate tag listed in the </w:t>
      </w:r>
      <w:r w:rsidRPr="00BC5592">
        <w:rPr>
          <w:rStyle w:val="ItalicType"/>
        </w:rPr>
        <w:t>Tagname</w:t>
      </w:r>
      <w:r w:rsidRPr="00BC5592">
        <w:t xml:space="preserve"> column.</w:t>
      </w:r>
    </w:p>
    <w:p w:rsidR="005E71C9" w:rsidRPr="00BC5592" w:rsidRDefault="005E71C9" w:rsidP="00C21BB9">
      <w:pPr>
        <w:pStyle w:val="Heading5"/>
      </w:pPr>
      <w:r w:rsidRPr="00BC5592">
        <w:t>Rename</w:t>
      </w:r>
    </w:p>
    <w:p w:rsidR="005E71C9" w:rsidRPr="00BC5592" w:rsidRDefault="005E71C9" w:rsidP="005E71C9">
      <w:pPr>
        <w:pStyle w:val="BodyText1"/>
      </w:pPr>
      <w:r w:rsidRPr="00BC5592">
        <w:t xml:space="preserve">Allow the user to specify a new name for the I/O Rate tag listed in the </w:t>
      </w:r>
      <w:r w:rsidRPr="00BC5592">
        <w:rPr>
          <w:rStyle w:val="ItalicType"/>
        </w:rPr>
        <w:t>Tagname</w:t>
      </w:r>
      <w:r w:rsidRPr="00BC5592">
        <w:t xml:space="preserve"> column.</w:t>
      </w:r>
    </w:p>
    <w:p w:rsidR="005E71C9" w:rsidRPr="00BC5592" w:rsidRDefault="005E71C9" w:rsidP="00C21BB9">
      <w:pPr>
        <w:pStyle w:val="Heading5"/>
      </w:pPr>
      <w:r w:rsidRPr="00BC5592">
        <w:t>Add to File</w:t>
      </w:r>
    </w:p>
    <w:p w:rsidR="005E71C9" w:rsidRPr="00BC5592" w:rsidRDefault="005E71C9" w:rsidP="005E71C9">
      <w:pPr>
        <w:pStyle w:val="BodyText1"/>
      </w:pPr>
      <w:r w:rsidRPr="00BC5592">
        <w:t xml:space="preserve">Add the tag to the IORates.dat file with the event counter listed in the </w:t>
      </w:r>
      <w:r w:rsidRPr="00BC5592">
        <w:rPr>
          <w:rStyle w:val="ItalicType"/>
        </w:rPr>
        <w:t xml:space="preserve">Event Counter </w:t>
      </w:r>
      <w:r w:rsidRPr="00BC5592">
        <w:t>Column.</w:t>
      </w:r>
    </w:p>
    <w:p w:rsidR="005E71C9" w:rsidRPr="00BC5592" w:rsidRDefault="005E71C9" w:rsidP="00C21BB9">
      <w:pPr>
        <w:pStyle w:val="Heading5"/>
      </w:pPr>
      <w:r w:rsidRPr="00BC5592">
        <w:t>Search</w:t>
      </w:r>
    </w:p>
    <w:p w:rsidR="005E71C9" w:rsidRPr="00BC5592" w:rsidRDefault="005E71C9" w:rsidP="005E71C9">
      <w:pPr>
        <w:pStyle w:val="BodyText1"/>
      </w:pPr>
      <w:r w:rsidRPr="00BC5592">
        <w:t>Allow the user to search the PI Server for a previously defined I/O Rate tag.</w:t>
      </w:r>
    </w:p>
    <w:p w:rsidR="005E71C9" w:rsidRPr="00BC5592" w:rsidRDefault="005E71C9" w:rsidP="00C21BB9">
      <w:pPr>
        <w:pStyle w:val="Heading2"/>
      </w:pPr>
      <w:bookmarkStart w:id="397" w:name="_Toc172359489"/>
      <w:bookmarkStart w:id="398" w:name="_Toc326657896"/>
      <w:r w:rsidRPr="00BC5592">
        <w:t>Interface Status Point</w:t>
      </w:r>
      <w:bookmarkEnd w:id="397"/>
      <w:bookmarkEnd w:id="398"/>
    </w:p>
    <w:p w:rsidR="005E71C9" w:rsidRPr="00BC5592" w:rsidRDefault="005E71C9" w:rsidP="005E71C9">
      <w:pPr>
        <w:pStyle w:val="BodyText1"/>
      </w:pPr>
      <w:r w:rsidRPr="00BC5592">
        <w:t>The PI Interface Status Utility (ISU) alerts you when an interface is not currently writing data to the PI Server. This situation commonly occurs if</w:t>
      </w:r>
    </w:p>
    <w:p w:rsidR="005E71C9" w:rsidRPr="00BC5592" w:rsidRDefault="005E71C9" w:rsidP="005E71C9">
      <w:pPr>
        <w:pStyle w:val="Bullet1"/>
      </w:pPr>
      <w:r w:rsidRPr="00BC5592">
        <w:t>the monitored interface is running on an Interface Node, but the Interface Node cannot communicate with the PI Server; or</w:t>
      </w:r>
    </w:p>
    <w:p w:rsidR="005E71C9" w:rsidRPr="00BC5592" w:rsidRDefault="005E71C9" w:rsidP="005E71C9">
      <w:pPr>
        <w:pStyle w:val="Bullet1"/>
      </w:pPr>
      <w:r w:rsidRPr="00BC5592">
        <w:t xml:space="preserve">the monitored interface is not running, but it failed to write at shutdown a System state such as </w:t>
      </w:r>
      <w:r w:rsidRPr="00BC5592">
        <w:rPr>
          <w:rStyle w:val="CodeType1"/>
        </w:rPr>
        <w:t>Intf</w:t>
      </w:r>
      <w:r w:rsidRPr="00BC5592">
        <w:t xml:space="preserve"> </w:t>
      </w:r>
      <w:r w:rsidRPr="00BC5592">
        <w:rPr>
          <w:rStyle w:val="CodeType1"/>
        </w:rPr>
        <w:t>Shut</w:t>
      </w:r>
      <w:r w:rsidRPr="00BC5592">
        <w:t>.</w:t>
      </w:r>
    </w:p>
    <w:p w:rsidR="005E71C9" w:rsidRPr="00BC5592" w:rsidRDefault="005E71C9" w:rsidP="005E71C9">
      <w:pPr>
        <w:pStyle w:val="BodyText1"/>
      </w:pPr>
      <w:r w:rsidRPr="00BC5592">
        <w:t xml:space="preserve">The ISU works by periodically looking at the timestamp of a Watchdog Tag. The Watchdog Tag is a tag whose value a monitored interface (such as this Interface) frequently updates. The Watchdog Tag has its </w:t>
      </w:r>
      <w:r w:rsidRPr="00BC5592">
        <w:rPr>
          <w:rStyle w:val="CodeType1"/>
        </w:rPr>
        <w:t>excdev</w:t>
      </w:r>
      <w:r w:rsidRPr="00BC5592">
        <w:t xml:space="preserve">, </w:t>
      </w:r>
      <w:r w:rsidRPr="00BC5592">
        <w:rPr>
          <w:rStyle w:val="CodeType1"/>
        </w:rPr>
        <w:t>excmin</w:t>
      </w:r>
      <w:r w:rsidRPr="00BC5592">
        <w:t xml:space="preserve">, and </w:t>
      </w:r>
      <w:r w:rsidRPr="00BC5592">
        <w:rPr>
          <w:rStyle w:val="CodeType1"/>
        </w:rPr>
        <w:t>excmax</w:t>
      </w:r>
      <w:r w:rsidRPr="00BC5592">
        <w:t xml:space="preserve"> point attributes set to 0. So, a non-</w:t>
      </w:r>
      <w:r w:rsidRPr="00BC5592">
        <w:lastRenderedPageBreak/>
        <w:t>changing timestamp for the Watchdog Tag indicates that the monitored interface is not writing data.</w:t>
      </w:r>
    </w:p>
    <w:p w:rsidR="005E71C9" w:rsidRPr="00BC5592" w:rsidRDefault="005E71C9" w:rsidP="005E71C9">
      <w:pPr>
        <w:pStyle w:val="BodyText1"/>
      </w:pPr>
      <w:r w:rsidRPr="00BC5592">
        <w:t xml:space="preserve">Please see the </w:t>
      </w:r>
      <w:r w:rsidRPr="00BC5592">
        <w:rPr>
          <w:rStyle w:val="ItalicType"/>
        </w:rPr>
        <w:t xml:space="preserve">Interface Status Interface </w:t>
      </w:r>
      <w:r w:rsidRPr="00BC5592">
        <w:t>for complete information on using the ISU. PI Interface Status runs only on a PI Server Node.</w:t>
      </w:r>
    </w:p>
    <w:p w:rsidR="005E71C9" w:rsidRPr="00BC5592" w:rsidRDefault="005E71C9" w:rsidP="005E71C9">
      <w:pPr>
        <w:pStyle w:val="BodyText1"/>
      </w:pPr>
      <w:r w:rsidRPr="00BC5592">
        <w:t xml:space="preserve">If you have used the ICU to configure the PI Interface Status Utility on the PI Server Node, the ICU allows you to create the appropriate ISU point. Select this Interface from the </w:t>
      </w:r>
      <w:r w:rsidRPr="00C60C4D">
        <w:rPr>
          <w:rStyle w:val="ItalicType"/>
        </w:rPr>
        <w:t xml:space="preserve">Interface </w:t>
      </w:r>
      <w:r w:rsidRPr="00BC5592">
        <w:t xml:space="preserve">drop-down list and click </w:t>
      </w:r>
      <w:r w:rsidRPr="00C60C4D">
        <w:rPr>
          <w:rStyle w:val="ItalicType"/>
        </w:rPr>
        <w:t>Interface Status</w:t>
      </w:r>
      <w:r w:rsidRPr="00BC5592">
        <w:t xml:space="preserve"> in the parameter category pane. Right click on the ISU tag definition window to bring up the context menu:</w:t>
      </w:r>
    </w:p>
    <w:p w:rsidR="005E71C9" w:rsidRPr="00BC5592" w:rsidRDefault="005E71C9" w:rsidP="005E71C9">
      <w:pPr>
        <w:pStyle w:val="Graphic1"/>
      </w:pPr>
      <w:r>
        <w:rPr>
          <w:noProof/>
        </w:rPr>
        <w:drawing>
          <wp:inline distT="0" distB="0" distL="0" distR="0" wp14:anchorId="6D23797D" wp14:editId="04F8B004">
            <wp:extent cx="5000625" cy="377190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5" cstate="print"/>
                    <a:srcRect/>
                    <a:stretch>
                      <a:fillRect/>
                    </a:stretch>
                  </pic:blipFill>
                  <pic:spPr bwMode="auto">
                    <a:xfrm>
                      <a:off x="0" y="0"/>
                      <a:ext cx="5000625" cy="3771900"/>
                    </a:xfrm>
                    <a:prstGeom prst="rect">
                      <a:avLst/>
                    </a:prstGeom>
                    <a:noFill/>
                    <a:ln w="9525">
                      <a:noFill/>
                      <a:miter lim="800000"/>
                      <a:headEnd/>
                      <a:tailEnd/>
                    </a:ln>
                  </pic:spPr>
                </pic:pic>
              </a:graphicData>
            </a:graphic>
          </wp:inline>
        </w:drawing>
      </w:r>
    </w:p>
    <w:p w:rsidR="005E71C9" w:rsidRPr="00BC5592" w:rsidRDefault="005E71C9" w:rsidP="005E71C9">
      <w:pPr>
        <w:pStyle w:val="BodyText1"/>
      </w:pPr>
      <w:r w:rsidRPr="00BC5592">
        <w:t xml:space="preserve">Click </w:t>
      </w:r>
      <w:r w:rsidRPr="00C60C4D">
        <w:rPr>
          <w:rStyle w:val="ItalicType"/>
        </w:rPr>
        <w:t>Create</w:t>
      </w:r>
      <w:r w:rsidRPr="00BC5592">
        <w:t xml:space="preserve"> to create the ISU tag. </w:t>
      </w:r>
    </w:p>
    <w:p w:rsidR="005E71C9" w:rsidRPr="00BC5592" w:rsidRDefault="005E71C9" w:rsidP="005E71C9">
      <w:pPr>
        <w:pStyle w:val="BodyText1"/>
      </w:pPr>
      <w:r w:rsidRPr="00BC5592">
        <w:t xml:space="preserve">Use the </w:t>
      </w:r>
      <w:r w:rsidRPr="00C60C4D">
        <w:rPr>
          <w:rStyle w:val="ItalicType"/>
        </w:rPr>
        <w:t>Tag Search</w:t>
      </w:r>
      <w:r w:rsidRPr="00BC5592">
        <w:t xml:space="preserve"> button to select a Watchdog Tag. (Recall that the Watchdog Tag is one of the points for which this Interface collects data.) </w:t>
      </w:r>
    </w:p>
    <w:p w:rsidR="005E71C9" w:rsidRPr="00BC5592" w:rsidRDefault="005E71C9" w:rsidP="005E71C9">
      <w:pPr>
        <w:pStyle w:val="BodyText1"/>
      </w:pPr>
      <w:r w:rsidRPr="00BC5592">
        <w:t xml:space="preserve">Select a </w:t>
      </w:r>
      <w:r w:rsidRPr="00C60C4D">
        <w:rPr>
          <w:rStyle w:val="ItalicType"/>
        </w:rPr>
        <w:t>Scan frequency</w:t>
      </w:r>
      <w:r w:rsidRPr="00BC5592">
        <w:t xml:space="preserve"> from the drop-down list box. This Scan frequency is the interval at which the ISU monitors the Watchdog Tag. For optimal performance, choose a </w:t>
      </w:r>
      <w:r w:rsidRPr="00C60C4D">
        <w:rPr>
          <w:rStyle w:val="ItalicType"/>
        </w:rPr>
        <w:t>Scan frequency</w:t>
      </w:r>
      <w:r w:rsidRPr="00BC5592">
        <w:t xml:space="preserve"> that is less frequent than the majority of the scan rates for this Interface’s points. For example, if this Interface scans most of its points every 30 seconds, choose a </w:t>
      </w:r>
      <w:r w:rsidRPr="00C60C4D">
        <w:rPr>
          <w:rStyle w:val="ItalicType"/>
        </w:rPr>
        <w:t>Scan frequency</w:t>
      </w:r>
      <w:r w:rsidRPr="00BC5592">
        <w:t xml:space="preserve"> of 60 seconds. If this Interface scans most of its points every second, choose a </w:t>
      </w:r>
      <w:r w:rsidRPr="00C60C4D">
        <w:rPr>
          <w:rStyle w:val="ItalicType"/>
        </w:rPr>
        <w:t xml:space="preserve">Scan frequency </w:t>
      </w:r>
      <w:r w:rsidRPr="00BC5592">
        <w:t>of 10 seconds.</w:t>
      </w:r>
    </w:p>
    <w:p w:rsidR="005E71C9" w:rsidRPr="00BC5592" w:rsidRDefault="005E71C9" w:rsidP="005E71C9">
      <w:pPr>
        <w:pStyle w:val="BodyText1"/>
      </w:pPr>
      <w:r w:rsidRPr="00BC5592">
        <w:t xml:space="preserve">If the </w:t>
      </w:r>
      <w:r w:rsidRPr="00C60C4D">
        <w:rPr>
          <w:rStyle w:val="ItalicType"/>
        </w:rPr>
        <w:t xml:space="preserve">Tag Status </w:t>
      </w:r>
      <w:r w:rsidRPr="00BC5592">
        <w:t xml:space="preserve">indicates that the ISU tag is </w:t>
      </w:r>
      <w:r w:rsidRPr="00BC5592">
        <w:rPr>
          <w:rStyle w:val="CodeType1"/>
        </w:rPr>
        <w:t>Incorrect</w:t>
      </w:r>
      <w:r w:rsidRPr="00BC5592">
        <w:t xml:space="preserve">, right click to enable the context menu and select </w:t>
      </w:r>
      <w:r w:rsidRPr="00C60C4D">
        <w:rPr>
          <w:rStyle w:val="ItalicType"/>
        </w:rPr>
        <w:t>Correct</w:t>
      </w:r>
      <w:r w:rsidRPr="00BC5592">
        <w:t>.</w:t>
      </w:r>
    </w:p>
    <w:p w:rsidR="005E71C9" w:rsidRDefault="005E71C9" w:rsidP="005223DD">
      <w:pPr>
        <w:pStyle w:val="Note1"/>
      </w:pPr>
      <w:r w:rsidRPr="00BC5592">
        <w:rPr>
          <w:rStyle w:val="BoldType"/>
        </w:rPr>
        <w:t>Note:</w:t>
      </w:r>
      <w:r w:rsidRPr="00BC5592">
        <w:t xml:space="preserve"> The PI Interface Status Utility </w:t>
      </w:r>
      <w:r w:rsidR="00357165">
        <w:t>–</w:t>
      </w:r>
      <w:r w:rsidRPr="00BC5592">
        <w:t xml:space="preserve"> and not this Interface </w:t>
      </w:r>
      <w:r w:rsidR="00357165">
        <w:t>–</w:t>
      </w:r>
      <w:r w:rsidRPr="00BC5592">
        <w:t xml:space="preserve"> is responsible for updating the ISU tag. So, make sure that the PI Interface Status Utility is running correctly.</w:t>
      </w:r>
    </w:p>
    <w:p w:rsidR="005223DD" w:rsidRPr="005223DD" w:rsidRDefault="005223DD" w:rsidP="005223DD">
      <w:pPr>
        <w:pStyle w:val="BodyText1"/>
      </w:pPr>
    </w:p>
    <w:p w:rsidR="005E71C9" w:rsidRPr="006C7CEE" w:rsidRDefault="005E71C9" w:rsidP="005E71C9">
      <w:pPr>
        <w:pStyle w:val="BodyText1"/>
        <w:sectPr w:rsidR="005E71C9" w:rsidRPr="006C7CEE" w:rsidSect="0018486B">
          <w:headerReference w:type="even" r:id="rId136"/>
          <w:headerReference w:type="default" r:id="rId137"/>
          <w:headerReference w:type="first" r:id="rId138"/>
          <w:type w:val="oddPage"/>
          <w:pgSz w:w="12240" w:h="15840" w:code="1"/>
          <w:pgMar w:top="1440" w:right="1440" w:bottom="1152" w:left="1440" w:header="720" w:footer="864" w:gutter="0"/>
          <w:cols w:space="720"/>
          <w:titlePg/>
        </w:sectPr>
      </w:pPr>
    </w:p>
    <w:p w:rsidR="005E71C9" w:rsidRPr="00136A45" w:rsidRDefault="005E71C9" w:rsidP="005E71C9">
      <w:pPr>
        <w:pStyle w:val="Appendix1"/>
      </w:pPr>
      <w:bookmarkStart w:id="399" w:name="_Appendix_A:_Error"/>
      <w:bookmarkStart w:id="400" w:name="_Ref509624486"/>
      <w:bookmarkStart w:id="401" w:name="_Toc136853966"/>
      <w:bookmarkStart w:id="402" w:name="_Toc326657897"/>
      <w:bookmarkStart w:id="403" w:name="H_16616"/>
      <w:bookmarkStart w:id="404" w:name="Appendix_A"/>
      <w:bookmarkEnd w:id="375"/>
      <w:bookmarkEnd w:id="376"/>
      <w:bookmarkEnd w:id="377"/>
      <w:bookmarkEnd w:id="378"/>
      <w:bookmarkEnd w:id="399"/>
      <w:r w:rsidRPr="00136A45">
        <w:lastRenderedPageBreak/>
        <w:t>Error and Informational Messages</w:t>
      </w:r>
      <w:bookmarkEnd w:id="400"/>
      <w:bookmarkEnd w:id="401"/>
      <w:bookmarkEnd w:id="402"/>
    </w:p>
    <w:bookmarkEnd w:id="403"/>
    <w:bookmarkEnd w:id="404"/>
    <w:p w:rsidR="002548EB" w:rsidRDefault="002548EB" w:rsidP="002548EB">
      <w:pPr>
        <w:pStyle w:val="BodyText1"/>
      </w:pPr>
      <w:r>
        <w:t>A string RDBMSPI'ID' is prefixed to error messages written to the message log. RDBMSPI is a non-configurable identifier. ID is a configurable identifier that is no longer than 9 characters and is specified using the /id parameter on the startup command line.</w:t>
      </w:r>
    </w:p>
    <w:p w:rsidR="002548EB" w:rsidRDefault="002548EB" w:rsidP="002548EB">
      <w:pPr>
        <w:pStyle w:val="BodyText1"/>
      </w:pPr>
      <w:r>
        <w:t xml:space="preserve">General information messages are written to the </w:t>
      </w:r>
      <w:r w:rsidRPr="007E623C">
        <w:rPr>
          <w:rStyle w:val="CodeType1"/>
        </w:rPr>
        <w:t>pipc.log</w:t>
      </w:r>
      <w:r>
        <w:t xml:space="preserve"> file; in addition, all PI API and buffering related errors are also directed there.  The location of the </w:t>
      </w:r>
      <w:r w:rsidRPr="007E623C">
        <w:rPr>
          <w:rStyle w:val="CodeType1"/>
        </w:rPr>
        <w:t>pipc.log</w:t>
      </w:r>
      <w:r>
        <w:t xml:space="preserve"> file is determined by the PIHO</w:t>
      </w:r>
      <w:r w:rsidR="007E623C">
        <w:t xml:space="preserve">ME entry in the </w:t>
      </w:r>
      <w:r w:rsidR="007E623C" w:rsidRPr="007E623C">
        <w:rPr>
          <w:rStyle w:val="CodeType1"/>
        </w:rPr>
        <w:t>pipc.ini</w:t>
      </w:r>
      <w:r w:rsidR="007E623C">
        <w:t xml:space="preserve"> file. </w:t>
      </w:r>
      <w:r>
        <w:t xml:space="preserve">The </w:t>
      </w:r>
      <w:r w:rsidRPr="007E623C">
        <w:rPr>
          <w:rStyle w:val="CodeType1"/>
        </w:rPr>
        <w:t>pipc.ini</w:t>
      </w:r>
      <w:r>
        <w:t xml:space="preserve"> file should always be in the </w:t>
      </w:r>
      <w:r w:rsidRPr="007E623C">
        <w:rPr>
          <w:rStyle w:val="CodeType1"/>
        </w:rPr>
        <w:t>WinNT</w:t>
      </w:r>
      <w:r>
        <w:t xml:space="preserve"> directory.  For example, if the PIHOME entry is</w:t>
      </w:r>
    </w:p>
    <w:p w:rsidR="002548EB" w:rsidRPr="002548EB" w:rsidRDefault="002548EB" w:rsidP="002548EB">
      <w:pPr>
        <w:pStyle w:val="BodyText1"/>
        <w:rPr>
          <w:rStyle w:val="CodeType1"/>
        </w:rPr>
      </w:pPr>
      <w:r w:rsidRPr="002548EB">
        <w:rPr>
          <w:rStyle w:val="CodeType1"/>
        </w:rPr>
        <w:t>C:\PIPC</w:t>
      </w:r>
    </w:p>
    <w:p w:rsidR="002548EB" w:rsidRDefault="002548EB" w:rsidP="002548EB">
      <w:pPr>
        <w:pStyle w:val="BodyText1"/>
      </w:pPr>
      <w:r>
        <w:t xml:space="preserve">then the </w:t>
      </w:r>
      <w:r w:rsidRPr="007E623C">
        <w:rPr>
          <w:rStyle w:val="CodeType1"/>
        </w:rPr>
        <w:t>pipc.log</w:t>
      </w:r>
      <w:r>
        <w:t xml:space="preserve"> file will be located in the </w:t>
      </w:r>
      <w:r w:rsidRPr="002548EB">
        <w:rPr>
          <w:rStyle w:val="CodeType1"/>
        </w:rPr>
        <w:t>c:\PIPC\dat</w:t>
      </w:r>
      <w:r>
        <w:t xml:space="preserve"> directory.</w:t>
      </w:r>
    </w:p>
    <w:p w:rsidR="005E71C9" w:rsidRPr="007F15CE" w:rsidRDefault="005E71C9" w:rsidP="00D041DD">
      <w:pPr>
        <w:pStyle w:val="BodyText1"/>
      </w:pPr>
      <w:r w:rsidRPr="00DD66B3">
        <w:t xml:space="preserve">Messages are written to </w:t>
      </w:r>
      <w:r w:rsidRPr="00DD66B3">
        <w:rPr>
          <w:rStyle w:val="CodeType1Italic"/>
        </w:rPr>
        <w:t>PIHOME\dat\pipc.log</w:t>
      </w:r>
      <w:r w:rsidRPr="00405578">
        <w:rPr>
          <w:rStyle w:val="CodeType1"/>
        </w:rPr>
        <w:t xml:space="preserve"> </w:t>
      </w:r>
      <w:r w:rsidRPr="00DD66B3">
        <w:t>at the following times</w:t>
      </w:r>
      <w:r w:rsidRPr="007F15CE">
        <w:t>.</w:t>
      </w:r>
    </w:p>
    <w:p w:rsidR="005E71C9" w:rsidRDefault="008C5D35" w:rsidP="005E71C9">
      <w:pPr>
        <w:pStyle w:val="Bullet1"/>
      </w:pPr>
      <w:r>
        <w:t>When the I</w:t>
      </w:r>
      <w:r w:rsidR="005E71C9">
        <w:t>nterface starts many informational messages are written to the log. These include the version of the interface, the version of UniInt, the command</w:t>
      </w:r>
      <w:r w:rsidR="005E71C9">
        <w:noBreakHyphen/>
        <w:t>line parameters used, and the number of points.</w:t>
      </w:r>
    </w:p>
    <w:p w:rsidR="005E71C9" w:rsidRDefault="008C5D35" w:rsidP="005E71C9">
      <w:pPr>
        <w:pStyle w:val="Bullet1"/>
      </w:pPr>
      <w:r>
        <w:t>As the I</w:t>
      </w:r>
      <w:r w:rsidR="005E71C9">
        <w:t xml:space="preserve">nterface </w:t>
      </w:r>
      <w:r w:rsidR="007F15CE">
        <w:t>loads</w:t>
      </w:r>
      <w:r w:rsidR="005E71C9">
        <w:t xml:space="preserve"> points, messages are sent to the log if there are any problems with the configuration of the points.</w:t>
      </w:r>
    </w:p>
    <w:p w:rsidR="005E71C9" w:rsidRDefault="00151EC6" w:rsidP="00F46A22">
      <w:pPr>
        <w:pStyle w:val="Bullet1"/>
      </w:pPr>
      <w:r w:rsidRPr="00151EC6">
        <w:t xml:space="preserve">If the </w:t>
      </w:r>
      <w:r w:rsidRPr="005C3251">
        <w:rPr>
          <w:rStyle w:val="CodeType2"/>
          <w:b w:val="0"/>
        </w:rPr>
        <w:t>/db</w:t>
      </w:r>
      <w:r w:rsidRPr="00151EC6">
        <w:t xml:space="preserve"> is used on the command line, then various messages are written to the log file. The </w:t>
      </w:r>
      <w:r w:rsidRPr="005C3251">
        <w:rPr>
          <w:rStyle w:val="CodeType2"/>
          <w:b w:val="0"/>
        </w:rPr>
        <w:t>/db</w:t>
      </w:r>
      <w:r w:rsidRPr="00151EC6">
        <w:t xml:space="preserve"> the UniInt start-up switch. For more about it, see the relevant documentation. However, with this interface it is recommended using the </w:t>
      </w:r>
      <w:r w:rsidRPr="005C3251">
        <w:rPr>
          <w:rStyle w:val="CodeType2"/>
          <w:b w:val="0"/>
        </w:rPr>
        <w:t>/deb</w:t>
      </w:r>
      <w:r w:rsidRPr="00151EC6">
        <w:t xml:space="preserve"> parameter instead.</w:t>
      </w:r>
    </w:p>
    <w:p w:rsidR="00151EC6" w:rsidRDefault="00151EC6" w:rsidP="00151EC6">
      <w:pPr>
        <w:pStyle w:val="Note1"/>
      </w:pPr>
      <w:r w:rsidRPr="00151EC6">
        <w:rPr>
          <w:rStyle w:val="BoldType"/>
        </w:rPr>
        <w:t>Note</w:t>
      </w:r>
      <w:r>
        <w:t xml:space="preserve">: For PI API version 1.3 and greater, a process called pilogsrv </w:t>
      </w:r>
      <w:r w:rsidR="007E623C">
        <w:t>can</w:t>
      </w:r>
      <w:r>
        <w:t xml:space="preserve"> be installed to run as a service.  After the </w:t>
      </w:r>
      <w:r w:rsidRPr="00151EC6">
        <w:rPr>
          <w:rStyle w:val="CodeType1"/>
        </w:rPr>
        <w:t>pipc.log</w:t>
      </w:r>
      <w:r>
        <w:t xml:space="preserve"> file exceeds a user-defined maximum size, the pilogsrv process renames the </w:t>
      </w:r>
      <w:r w:rsidRPr="00151EC6">
        <w:rPr>
          <w:rStyle w:val="CodeType1"/>
        </w:rPr>
        <w:t>pipc.log</w:t>
      </w:r>
      <w:r>
        <w:t xml:space="preserve"> file to </w:t>
      </w:r>
      <w:r w:rsidRPr="00151EC6">
        <w:rPr>
          <w:rStyle w:val="CodeType1"/>
        </w:rPr>
        <w:t>pipcxxxx.log</w:t>
      </w:r>
      <w:r>
        <w:t xml:space="preserve"> , where xxxx ranges from 0000 to the maximum number of allowed log files. Both the maximum file size and the maximum number of allowed log files are configured in the </w:t>
      </w:r>
      <w:r w:rsidRPr="00151EC6">
        <w:rPr>
          <w:rStyle w:val="CodeType1"/>
        </w:rPr>
        <w:t>pipc.ini</w:t>
      </w:r>
      <w:r>
        <w:t xml:space="preserve"> file. Configuration of the pilogsrv process is discussed in detail in the </w:t>
      </w:r>
      <w:r w:rsidRPr="00151EC6">
        <w:rPr>
          <w:rStyle w:val="ItalicType"/>
        </w:rPr>
        <w:t>PI API Installation Instructions</w:t>
      </w:r>
      <w:r>
        <w:t xml:space="preserve"> manual.</w:t>
      </w:r>
    </w:p>
    <w:p w:rsidR="00151EC6" w:rsidRDefault="00151EC6" w:rsidP="00151EC6">
      <w:pPr>
        <w:pStyle w:val="Heading2"/>
      </w:pPr>
      <w:bookmarkStart w:id="405" w:name="_Toc326657898"/>
      <w:r>
        <w:t>Interface-specific Output File</w:t>
      </w:r>
      <w:bookmarkEnd w:id="405"/>
    </w:p>
    <w:p w:rsidR="00151EC6" w:rsidRDefault="00151EC6" w:rsidP="00151EC6">
      <w:pPr>
        <w:pStyle w:val="BodyText1"/>
        <w:keepNext/>
      </w:pPr>
      <w:r>
        <w:t xml:space="preserve">The file pointed to by the start-up parameter </w:t>
      </w:r>
      <w:r w:rsidRPr="005C3251">
        <w:rPr>
          <w:rStyle w:val="CodeType2"/>
          <w:b w:val="0"/>
        </w:rPr>
        <w:t>/OUTPUT=</w:t>
      </w:r>
      <w:r>
        <w:t xml:space="preserve"> stores relevant operational information. During normal operation (</w:t>
      </w:r>
      <w:r w:rsidRPr="005C3251">
        <w:rPr>
          <w:rStyle w:val="CodeType2"/>
          <w:b w:val="0"/>
        </w:rPr>
        <w:t>/deb=1</w:t>
      </w:r>
      <w:r>
        <w:t xml:space="preserve">) error logging is sufficient just to detect problems. A problem can then be drilled down with modified debug level. The amount of extra information depends on the debug level: </w:t>
      </w:r>
      <w:r w:rsidRPr="005C3251">
        <w:rPr>
          <w:rStyle w:val="CodeType2"/>
          <w:b w:val="0"/>
        </w:rPr>
        <w:t>/deb=1-5</w:t>
      </w:r>
      <w:r>
        <w:t xml:space="preserve">. </w:t>
      </w:r>
    </w:p>
    <w:p w:rsidR="007E623C" w:rsidRDefault="007E623C" w:rsidP="007E623C">
      <w:pPr>
        <w:pStyle w:val="Note1"/>
      </w:pPr>
      <w:bookmarkStart w:id="406" w:name="_Messages_1"/>
      <w:bookmarkStart w:id="407" w:name="_Toc136853968"/>
      <w:bookmarkEnd w:id="406"/>
      <w:r w:rsidRPr="007E623C">
        <w:rPr>
          <w:rStyle w:val="BoldType"/>
        </w:rPr>
        <w:t>Note</w:t>
      </w:r>
      <w:r w:rsidRPr="007E623C">
        <w:t xml:space="preserve">:  </w:t>
      </w:r>
      <w:r w:rsidR="005C3251">
        <w:tab/>
      </w:r>
      <w:r w:rsidRPr="007E623C">
        <w:t xml:space="preserve">Errors related to tag values will also be reported in giving the tag a Bad Input or Bad Output state. This happens if the status of a RDBMS value is BAD or the </w:t>
      </w:r>
      <w:r w:rsidRPr="007E623C">
        <w:lastRenderedPageBreak/>
        <w:t>output operation failed. Points can also get a status of I/O Timeout if the interface detects connection problems.</w:t>
      </w:r>
    </w:p>
    <w:p w:rsidR="005E71C9" w:rsidRDefault="005E71C9" w:rsidP="00C21BB9">
      <w:pPr>
        <w:pStyle w:val="Heading2"/>
      </w:pPr>
      <w:bookmarkStart w:id="408" w:name="_Toc326657899"/>
      <w:r>
        <w:t>Messages</w:t>
      </w:r>
      <w:bookmarkEnd w:id="407"/>
      <w:bookmarkEnd w:id="408"/>
    </w:p>
    <w:p w:rsidR="005E71C9" w:rsidRDefault="005E71C9" w:rsidP="00C21BB9">
      <w:pPr>
        <w:pStyle w:val="Heading2"/>
      </w:pPr>
      <w:bookmarkStart w:id="409" w:name="_Toc136853969"/>
      <w:bookmarkStart w:id="410" w:name="_Toc326657900"/>
      <w:r>
        <w:t>System Errors and PI Errors</w:t>
      </w:r>
      <w:bookmarkEnd w:id="409"/>
      <w:bookmarkEnd w:id="410"/>
    </w:p>
    <w:p w:rsidR="005E71C9" w:rsidRDefault="005E71C9" w:rsidP="005E71C9">
      <w:pPr>
        <w:pStyle w:val="BodyText1"/>
      </w:pPr>
      <w:r>
        <w:t>System errors are associated with positive error numbers</w:t>
      </w:r>
      <w:r w:rsidRPr="00D66B36">
        <w:t xml:space="preserve">. </w:t>
      </w:r>
      <w:r>
        <w:t>Errors related to PI are associated with negative error numbers</w:t>
      </w:r>
      <w:r w:rsidRPr="00D66B36">
        <w:t xml:space="preserve">. </w:t>
      </w:r>
    </w:p>
    <w:p w:rsidR="005E71C9" w:rsidRPr="00176C0C" w:rsidRDefault="00151EC6" w:rsidP="00C21BB9">
      <w:pPr>
        <w:pStyle w:val="Heading4"/>
      </w:pPr>
      <w:r>
        <w:t>Error Descriptions on Windows</w:t>
      </w:r>
    </w:p>
    <w:p w:rsidR="005E71C9" w:rsidRDefault="005E71C9" w:rsidP="005E71C9">
      <w:pPr>
        <w:pStyle w:val="BodyText1"/>
      </w:pPr>
      <w:r>
        <w:t xml:space="preserve">On Windows, descriptions of system and PI errors can be obtained with the </w:t>
      </w:r>
      <w:r w:rsidRPr="00BD63E4">
        <w:rPr>
          <w:rStyle w:val="CodeType1"/>
        </w:rPr>
        <w:t>pidiag</w:t>
      </w:r>
      <w:r>
        <w:t xml:space="preserve"> utility:</w:t>
      </w:r>
    </w:p>
    <w:p w:rsidR="005E71C9" w:rsidRPr="00D02653" w:rsidRDefault="00D02653" w:rsidP="00D02653">
      <w:pPr>
        <w:pStyle w:val="BodyText1"/>
        <w:ind w:left="1440"/>
      </w:pPr>
      <w:r>
        <w:t>Windows:</w:t>
      </w:r>
      <w:r>
        <w:tab/>
      </w:r>
      <w:r w:rsidR="005E71C9" w:rsidRPr="00D02653">
        <w:rPr>
          <w:rStyle w:val="CodeType1"/>
        </w:rPr>
        <w:t xml:space="preserve">\PI\adm\pidiag </w:t>
      </w:r>
      <w:r w:rsidR="00357165">
        <w:rPr>
          <w:rStyle w:val="CodeType1"/>
        </w:rPr>
        <w:t>–</w:t>
      </w:r>
      <w:r w:rsidR="005E71C9" w:rsidRPr="00D02653">
        <w:rPr>
          <w:rStyle w:val="CodeType1"/>
        </w:rPr>
        <w:t xml:space="preserve"> e </w:t>
      </w:r>
      <w:r w:rsidR="005E71C9" w:rsidRPr="007F15CE">
        <w:rPr>
          <w:rStyle w:val="CodeType1Italic"/>
        </w:rPr>
        <w:t>error_number</w:t>
      </w:r>
    </w:p>
    <w:p w:rsidR="005E71C9" w:rsidRPr="00381CEF" w:rsidRDefault="005E71C9" w:rsidP="00C21BB9">
      <w:pPr>
        <w:pStyle w:val="Heading2"/>
      </w:pPr>
      <w:bookmarkStart w:id="411" w:name="_Toc204397310"/>
      <w:bookmarkStart w:id="412" w:name="_Toc326657901"/>
      <w:r w:rsidRPr="00253055">
        <w:t>UniInt Failover Specific Error Messages</w:t>
      </w:r>
      <w:bookmarkEnd w:id="411"/>
      <w:bookmarkEnd w:id="412"/>
    </w:p>
    <w:p w:rsidR="005E71C9" w:rsidRDefault="005E71C9" w:rsidP="00C21BB9">
      <w:pPr>
        <w:pStyle w:val="Heading3"/>
      </w:pPr>
      <w:bookmarkStart w:id="413" w:name="_Toc136048555"/>
      <w:bookmarkStart w:id="414" w:name="_Toc136853943"/>
      <w:bookmarkStart w:id="415" w:name="_Toc326657902"/>
      <w:r w:rsidRPr="0001313C">
        <w:t>Informational</w:t>
      </w:r>
      <w:bookmarkEnd w:id="413"/>
      <w:bookmarkEnd w:id="414"/>
      <w:bookmarkEnd w:id="415"/>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40"/>
        <w:gridCol w:w="7200"/>
      </w:tblGrid>
      <w:tr w:rsidR="005E71C9" w:rsidRPr="0072330F" w:rsidTr="00E930B0">
        <w:trPr>
          <w:cantSplit/>
        </w:trPr>
        <w:tc>
          <w:tcPr>
            <w:tcW w:w="1440" w:type="dxa"/>
            <w:tcBorders>
              <w:bottom w:val="single" w:sz="4" w:space="0" w:color="auto"/>
            </w:tcBorders>
            <w:shd w:val="pct10" w:color="auto" w:fill="auto"/>
          </w:tcPr>
          <w:p w:rsidR="005E71C9" w:rsidRPr="0072330F" w:rsidRDefault="005E71C9" w:rsidP="00DB4F34">
            <w:pPr>
              <w:pStyle w:val="TableHeading"/>
              <w:keepNext w:val="0"/>
            </w:pPr>
            <w:r w:rsidRPr="0072330F">
              <w:t>Message</w:t>
            </w:r>
          </w:p>
        </w:tc>
        <w:tc>
          <w:tcPr>
            <w:tcW w:w="7200" w:type="dxa"/>
            <w:tcBorders>
              <w:bottom w:val="single" w:sz="4" w:space="0" w:color="auto"/>
            </w:tcBorders>
          </w:tcPr>
          <w:p w:rsidR="005E71C9" w:rsidRPr="006703AF" w:rsidRDefault="005E71C9" w:rsidP="00DB4F34">
            <w:pPr>
              <w:pStyle w:val="TableText1"/>
              <w:rPr>
                <w:rStyle w:val="CodeType1"/>
              </w:rPr>
            </w:pPr>
            <w:r w:rsidRPr="006703AF">
              <w:rPr>
                <w:rStyle w:val="CodeType1"/>
              </w:rPr>
              <w:t>16-May-06 10:38:00</w:t>
            </w:r>
          </w:p>
          <w:p w:rsidR="005E71C9" w:rsidRPr="0072330F" w:rsidRDefault="00151EC6" w:rsidP="00DB4F34">
            <w:pPr>
              <w:pStyle w:val="TableText1"/>
            </w:pPr>
            <w:r w:rsidRPr="00151EC6">
              <w:rPr>
                <w:rStyle w:val="CodeType1"/>
              </w:rPr>
              <w:t>RDBMSPI</w:t>
            </w:r>
            <w:r w:rsidR="005E71C9" w:rsidRPr="006703AF">
              <w:rPr>
                <w:rStyle w:val="CodeType1"/>
              </w:rPr>
              <w:t xml:space="preserve"> 1&gt; UniInt failover: Interface in the </w:t>
            </w:r>
            <w:r w:rsidR="00CD56BB">
              <w:rPr>
                <w:rStyle w:val="CodeType1"/>
              </w:rPr>
              <w:t>“</w:t>
            </w:r>
            <w:r w:rsidR="005E71C9" w:rsidRPr="006703AF">
              <w:rPr>
                <w:rStyle w:val="CodeType1"/>
              </w:rPr>
              <w:t>Backup</w:t>
            </w:r>
            <w:r w:rsidR="00131931">
              <w:rPr>
                <w:rStyle w:val="CodeType1"/>
              </w:rPr>
              <w:t>”</w:t>
            </w:r>
            <w:r w:rsidR="005E71C9" w:rsidRPr="006703AF">
              <w:rPr>
                <w:rStyle w:val="CodeType1"/>
              </w:rPr>
              <w:t xml:space="preserve"> state.</w:t>
            </w:r>
          </w:p>
        </w:tc>
      </w:tr>
      <w:tr w:rsidR="005E71C9" w:rsidRPr="00BC5592" w:rsidTr="00E930B0">
        <w:trPr>
          <w:cantSplit/>
        </w:trPr>
        <w:tc>
          <w:tcPr>
            <w:tcW w:w="1440" w:type="dxa"/>
            <w:tcBorders>
              <w:bottom w:val="single" w:sz="4" w:space="0" w:color="auto"/>
            </w:tcBorders>
            <w:shd w:val="pct10" w:color="auto" w:fill="auto"/>
          </w:tcPr>
          <w:p w:rsidR="005E71C9" w:rsidRPr="006703AF" w:rsidRDefault="005E71C9" w:rsidP="00DB4F34">
            <w:pPr>
              <w:pStyle w:val="TableHeading"/>
              <w:keepNext w:val="0"/>
            </w:pPr>
            <w:r>
              <w:t>Meaning</w:t>
            </w:r>
          </w:p>
        </w:tc>
        <w:tc>
          <w:tcPr>
            <w:tcW w:w="7200" w:type="dxa"/>
            <w:tcBorders>
              <w:bottom w:val="single" w:sz="4" w:space="0" w:color="auto"/>
            </w:tcBorders>
          </w:tcPr>
          <w:p w:rsidR="005E71C9" w:rsidRPr="0001313C" w:rsidRDefault="005E71C9" w:rsidP="00DB4F34">
            <w:pPr>
              <w:pStyle w:val="TableText1"/>
            </w:pPr>
            <w:r w:rsidRPr="0001313C">
              <w:t>Upon system startup, the initial transition is made to this state. While in this state the interface monitors the status of the other interface participating in failover. When configured for Hot failover, data received from the data source is queued and not sent to the PI Server while in this state. The amount of data queued while in this state is determined by the failover update interval. In any case, there will be typically no more than two update intervals of data in the queue at any given time. Some transition chains may cause the queue to hold up to five failover update intervals worth of data</w:t>
            </w:r>
            <w:r>
              <w:t>.</w:t>
            </w:r>
          </w:p>
        </w:tc>
      </w:tr>
      <w:tr w:rsidR="0009040D" w:rsidRPr="00BC5592" w:rsidTr="00E930B0">
        <w:trPr>
          <w:cantSplit/>
        </w:trPr>
        <w:tc>
          <w:tcPr>
            <w:tcW w:w="8640" w:type="dxa"/>
            <w:gridSpan w:val="2"/>
            <w:tcBorders>
              <w:top w:val="nil"/>
              <w:left w:val="nil"/>
              <w:bottom w:val="nil"/>
              <w:right w:val="nil"/>
            </w:tcBorders>
            <w:shd w:val="clear" w:color="auto" w:fill="auto"/>
          </w:tcPr>
          <w:p w:rsidR="0009040D" w:rsidRPr="0001313C" w:rsidRDefault="0009040D" w:rsidP="00DB4F34">
            <w:pPr>
              <w:pStyle w:val="TableText1"/>
            </w:pPr>
          </w:p>
        </w:tc>
      </w:tr>
      <w:tr w:rsidR="005E71C9" w:rsidRPr="00BC5592" w:rsidTr="00E930B0">
        <w:trPr>
          <w:cantSplit/>
        </w:trPr>
        <w:tc>
          <w:tcPr>
            <w:tcW w:w="1440" w:type="dxa"/>
            <w:tcBorders>
              <w:top w:val="single" w:sz="4" w:space="0" w:color="auto"/>
              <w:bottom w:val="single" w:sz="4" w:space="0" w:color="auto"/>
            </w:tcBorders>
            <w:shd w:val="pct10" w:color="auto" w:fill="auto"/>
          </w:tcPr>
          <w:p w:rsidR="005E71C9" w:rsidRDefault="005E71C9" w:rsidP="00DB4F34">
            <w:pPr>
              <w:pStyle w:val="TableHeading"/>
              <w:keepNext w:val="0"/>
            </w:pPr>
            <w:r>
              <w:t>Message</w:t>
            </w:r>
          </w:p>
        </w:tc>
        <w:tc>
          <w:tcPr>
            <w:tcW w:w="7200" w:type="dxa"/>
            <w:tcBorders>
              <w:top w:val="single" w:sz="4" w:space="0" w:color="auto"/>
              <w:bottom w:val="single" w:sz="4" w:space="0" w:color="auto"/>
            </w:tcBorders>
          </w:tcPr>
          <w:p w:rsidR="005E71C9" w:rsidRPr="006703AF" w:rsidRDefault="005E71C9" w:rsidP="00DB4F34">
            <w:pPr>
              <w:pStyle w:val="TableText1"/>
              <w:rPr>
                <w:rStyle w:val="CodeType1"/>
              </w:rPr>
            </w:pPr>
            <w:r w:rsidRPr="006703AF">
              <w:rPr>
                <w:rStyle w:val="CodeType1"/>
              </w:rPr>
              <w:t>16-May-06 10:38:05</w:t>
            </w:r>
          </w:p>
          <w:p w:rsidR="005E71C9" w:rsidRPr="0001313C" w:rsidRDefault="00151EC6" w:rsidP="007E623C">
            <w:pPr>
              <w:pStyle w:val="TableText1"/>
              <w:keepNext/>
            </w:pPr>
            <w:r w:rsidRPr="00151EC6">
              <w:rPr>
                <w:rStyle w:val="CodeType1"/>
              </w:rPr>
              <w:t>RDBMSPI</w:t>
            </w:r>
            <w:r w:rsidR="005E71C9" w:rsidRPr="006703AF">
              <w:rPr>
                <w:rStyle w:val="CodeType1"/>
              </w:rPr>
              <w:t xml:space="preserve"> 1&gt; UniInt failover: Interface in the </w:t>
            </w:r>
            <w:r w:rsidR="00CD56BB">
              <w:rPr>
                <w:rStyle w:val="CodeType1"/>
              </w:rPr>
              <w:t>“</w:t>
            </w:r>
            <w:r w:rsidR="005E71C9" w:rsidRPr="006703AF">
              <w:rPr>
                <w:rStyle w:val="CodeType1"/>
              </w:rPr>
              <w:t>Primary</w:t>
            </w:r>
            <w:r w:rsidR="00131931">
              <w:rPr>
                <w:rStyle w:val="CodeType1"/>
              </w:rPr>
              <w:t>”</w:t>
            </w:r>
            <w:r w:rsidR="005E71C9" w:rsidRPr="006703AF">
              <w:rPr>
                <w:rStyle w:val="CodeType1"/>
              </w:rPr>
              <w:t xml:space="preserve"> state and actively sending data to PI. Backup interface not available.</w:t>
            </w:r>
          </w:p>
        </w:tc>
      </w:tr>
      <w:tr w:rsidR="005E71C9" w:rsidRPr="00BC5592" w:rsidTr="00E930B0">
        <w:trPr>
          <w:cantSplit/>
        </w:trPr>
        <w:tc>
          <w:tcPr>
            <w:tcW w:w="1440" w:type="dxa"/>
            <w:tcBorders>
              <w:bottom w:val="single" w:sz="4" w:space="0" w:color="auto"/>
            </w:tcBorders>
            <w:shd w:val="pct10" w:color="auto" w:fill="auto"/>
          </w:tcPr>
          <w:p w:rsidR="005E71C9" w:rsidRDefault="005E71C9" w:rsidP="00DB4F34">
            <w:pPr>
              <w:pStyle w:val="TableHeading"/>
              <w:keepNext w:val="0"/>
            </w:pPr>
            <w:r>
              <w:t>Meaning</w:t>
            </w:r>
          </w:p>
        </w:tc>
        <w:tc>
          <w:tcPr>
            <w:tcW w:w="7200" w:type="dxa"/>
            <w:tcBorders>
              <w:bottom w:val="single" w:sz="4" w:space="0" w:color="auto"/>
            </w:tcBorders>
          </w:tcPr>
          <w:p w:rsidR="005E71C9" w:rsidRPr="006703AF" w:rsidRDefault="005E71C9" w:rsidP="00DB4F34">
            <w:pPr>
              <w:pStyle w:val="TableText1"/>
              <w:rPr>
                <w:rStyle w:val="CodeType1"/>
              </w:rPr>
            </w:pPr>
            <w:r w:rsidRPr="0001313C">
              <w:t>While in this state, the interface is in its primary role and sends data to the PI Server as it is received. This message also states that there is not a backup interface participating in failover.</w:t>
            </w:r>
          </w:p>
        </w:tc>
      </w:tr>
      <w:tr w:rsidR="0009040D" w:rsidRPr="00BC5592" w:rsidTr="00E930B0">
        <w:trPr>
          <w:cantSplit/>
        </w:trPr>
        <w:tc>
          <w:tcPr>
            <w:tcW w:w="8640" w:type="dxa"/>
            <w:gridSpan w:val="2"/>
            <w:tcBorders>
              <w:top w:val="nil"/>
              <w:left w:val="nil"/>
              <w:bottom w:val="nil"/>
              <w:right w:val="nil"/>
            </w:tcBorders>
            <w:shd w:val="clear" w:color="auto" w:fill="auto"/>
          </w:tcPr>
          <w:p w:rsidR="0009040D" w:rsidRPr="0001313C" w:rsidRDefault="0009040D" w:rsidP="00DB4F34">
            <w:pPr>
              <w:pStyle w:val="TableText1"/>
            </w:pPr>
          </w:p>
        </w:tc>
      </w:tr>
      <w:tr w:rsidR="005E71C9" w:rsidRPr="00BC5592" w:rsidTr="00E930B0">
        <w:trPr>
          <w:cantSplit/>
        </w:trPr>
        <w:tc>
          <w:tcPr>
            <w:tcW w:w="1440" w:type="dxa"/>
            <w:tcBorders>
              <w:top w:val="single" w:sz="4" w:space="0" w:color="auto"/>
            </w:tcBorders>
            <w:shd w:val="pct10" w:color="auto" w:fill="auto"/>
          </w:tcPr>
          <w:p w:rsidR="005E71C9" w:rsidRDefault="005E71C9" w:rsidP="00DB4F34">
            <w:pPr>
              <w:pStyle w:val="TableHeading"/>
              <w:keepNext w:val="0"/>
            </w:pPr>
            <w:r>
              <w:t>Message</w:t>
            </w:r>
          </w:p>
        </w:tc>
        <w:tc>
          <w:tcPr>
            <w:tcW w:w="7200" w:type="dxa"/>
            <w:tcBorders>
              <w:top w:val="single" w:sz="4" w:space="0" w:color="auto"/>
            </w:tcBorders>
          </w:tcPr>
          <w:p w:rsidR="005E71C9" w:rsidRPr="006703AF" w:rsidRDefault="005E71C9" w:rsidP="00DB4F34">
            <w:pPr>
              <w:pStyle w:val="TableText1"/>
              <w:rPr>
                <w:rStyle w:val="CodeType1"/>
              </w:rPr>
            </w:pPr>
            <w:r w:rsidRPr="006703AF">
              <w:rPr>
                <w:rStyle w:val="CodeType1"/>
              </w:rPr>
              <w:t>16-May-06 16:37:21</w:t>
            </w:r>
          </w:p>
          <w:p w:rsidR="005E71C9" w:rsidRPr="0001313C" w:rsidRDefault="00151EC6" w:rsidP="00DB4F34">
            <w:pPr>
              <w:pStyle w:val="TableText1"/>
            </w:pPr>
            <w:r w:rsidRPr="00151EC6">
              <w:rPr>
                <w:rStyle w:val="CodeType1"/>
              </w:rPr>
              <w:t>RDBMSPI</w:t>
            </w:r>
            <w:r w:rsidR="005E71C9" w:rsidRPr="006703AF">
              <w:rPr>
                <w:rStyle w:val="CodeType1"/>
              </w:rPr>
              <w:t xml:space="preserve"> 1&gt; UniInt failover: Interface in the </w:t>
            </w:r>
            <w:r w:rsidR="00CD56BB">
              <w:rPr>
                <w:rStyle w:val="CodeType1"/>
              </w:rPr>
              <w:t>“</w:t>
            </w:r>
            <w:r w:rsidR="005E71C9" w:rsidRPr="006703AF">
              <w:rPr>
                <w:rStyle w:val="CodeType1"/>
              </w:rPr>
              <w:t>Primary</w:t>
            </w:r>
            <w:r w:rsidR="00131931">
              <w:rPr>
                <w:rStyle w:val="CodeType1"/>
              </w:rPr>
              <w:t>”</w:t>
            </w:r>
            <w:r w:rsidR="005E71C9" w:rsidRPr="006703AF">
              <w:rPr>
                <w:rStyle w:val="CodeType1"/>
              </w:rPr>
              <w:t xml:space="preserve"> state and actively sending data to PI. Backup interface available.</w:t>
            </w:r>
          </w:p>
        </w:tc>
      </w:tr>
      <w:tr w:rsidR="005E71C9" w:rsidRPr="00BC5592" w:rsidTr="009B0CB0">
        <w:trPr>
          <w:cantSplit/>
        </w:trPr>
        <w:tc>
          <w:tcPr>
            <w:tcW w:w="1440" w:type="dxa"/>
            <w:shd w:val="pct10" w:color="auto" w:fill="auto"/>
          </w:tcPr>
          <w:p w:rsidR="005E71C9" w:rsidRDefault="005E71C9" w:rsidP="00DB4F34">
            <w:pPr>
              <w:pStyle w:val="TableHeading"/>
              <w:keepNext w:val="0"/>
            </w:pPr>
            <w:r>
              <w:t>Meaning</w:t>
            </w:r>
          </w:p>
        </w:tc>
        <w:tc>
          <w:tcPr>
            <w:tcW w:w="7200" w:type="dxa"/>
          </w:tcPr>
          <w:p w:rsidR="005E71C9" w:rsidRPr="006703AF" w:rsidRDefault="005E71C9" w:rsidP="00DB4F34">
            <w:pPr>
              <w:pStyle w:val="TableText1"/>
              <w:rPr>
                <w:rStyle w:val="CodeType1"/>
              </w:rPr>
            </w:pPr>
            <w:r w:rsidRPr="0001313C">
              <w:t>While in this state, the interface sends data to the PI Server as it is received. This message also states that the other copy of the interface appears to be ready to take over the role of primary.</w:t>
            </w:r>
          </w:p>
        </w:tc>
      </w:tr>
    </w:tbl>
    <w:p w:rsidR="005E71C9" w:rsidRPr="00253055" w:rsidRDefault="005E71C9" w:rsidP="00DB4F34">
      <w:pPr>
        <w:pStyle w:val="Heading3"/>
        <w:keepNext w:val="0"/>
        <w:pageBreakBefore/>
      </w:pPr>
      <w:bookmarkStart w:id="416" w:name="_Toc136048556"/>
      <w:bookmarkStart w:id="417" w:name="_Toc136853944"/>
      <w:bookmarkStart w:id="418" w:name="_Toc326657903"/>
      <w:r w:rsidRPr="00253055">
        <w:lastRenderedPageBreak/>
        <w:t>Error</w:t>
      </w:r>
      <w:bookmarkEnd w:id="416"/>
      <w:r w:rsidRPr="00253055">
        <w:t>s</w:t>
      </w:r>
      <w:bookmarkEnd w:id="417"/>
      <w:r w:rsidRPr="00253055">
        <w:t xml:space="preserve"> (Phase 1 &amp; 2)</w:t>
      </w:r>
      <w:bookmarkEnd w:id="418"/>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40"/>
        <w:gridCol w:w="7200"/>
      </w:tblGrid>
      <w:tr w:rsidR="005E71C9" w:rsidRPr="0072330F" w:rsidTr="009B0CB0">
        <w:trPr>
          <w:cantSplit/>
        </w:trPr>
        <w:tc>
          <w:tcPr>
            <w:tcW w:w="1440" w:type="dxa"/>
            <w:shd w:val="pct10" w:color="auto" w:fill="auto"/>
          </w:tcPr>
          <w:p w:rsidR="005E71C9" w:rsidRPr="0072330F" w:rsidRDefault="005E71C9" w:rsidP="00DB4F34">
            <w:pPr>
              <w:pStyle w:val="TableHeading"/>
              <w:keepNext w:val="0"/>
            </w:pPr>
            <w:r w:rsidRPr="0072330F">
              <w:t>Message</w:t>
            </w:r>
          </w:p>
        </w:tc>
        <w:tc>
          <w:tcPr>
            <w:tcW w:w="7200" w:type="dxa"/>
          </w:tcPr>
          <w:p w:rsidR="005E71C9" w:rsidRPr="00F6440C" w:rsidRDefault="005E71C9" w:rsidP="00DB4F34">
            <w:pPr>
              <w:pStyle w:val="TableText1"/>
              <w:spacing w:before="0"/>
              <w:rPr>
                <w:rStyle w:val="CodeType1"/>
              </w:rPr>
            </w:pPr>
            <w:r w:rsidRPr="00F6440C">
              <w:rPr>
                <w:rStyle w:val="CodeType1"/>
              </w:rPr>
              <w:t>16-May-06 17:29:06</w:t>
            </w:r>
          </w:p>
          <w:p w:rsidR="005F474D" w:rsidRDefault="00151EC6" w:rsidP="00DB4F34">
            <w:pPr>
              <w:pStyle w:val="TableText1"/>
              <w:spacing w:before="0"/>
              <w:rPr>
                <w:rStyle w:val="CodeType1"/>
              </w:rPr>
            </w:pPr>
            <w:r w:rsidRPr="00151EC6">
              <w:rPr>
                <w:rStyle w:val="CodeType1"/>
              </w:rPr>
              <w:t xml:space="preserve">RDBMSPI </w:t>
            </w:r>
            <w:r w:rsidR="005E71C9" w:rsidRPr="00F6440C">
              <w:rPr>
                <w:rStyle w:val="CodeType1"/>
              </w:rPr>
              <w:t>1&gt; One of the required Failover Synchronization points was not loaded.</w:t>
            </w:r>
          </w:p>
          <w:p w:rsidR="005F474D" w:rsidRDefault="005F474D" w:rsidP="00DB4F34">
            <w:pPr>
              <w:pStyle w:val="TableText1"/>
              <w:spacing w:before="0"/>
              <w:rPr>
                <w:rStyle w:val="CodeType1"/>
              </w:rPr>
            </w:pPr>
            <w:r w:rsidRPr="00F6440C">
              <w:rPr>
                <w:rStyle w:val="CodeType1"/>
              </w:rPr>
              <w:t xml:space="preserve"> </w:t>
            </w:r>
            <w:r w:rsidR="005E71C9" w:rsidRPr="00F6440C">
              <w:rPr>
                <w:rStyle w:val="CodeType1"/>
              </w:rPr>
              <w:t>Error = 0: The Active ID synchronization point was not loaded.</w:t>
            </w:r>
          </w:p>
          <w:p w:rsidR="005E71C9" w:rsidRPr="0072330F" w:rsidRDefault="005E71C9" w:rsidP="00DB4F34">
            <w:pPr>
              <w:pStyle w:val="TableText1"/>
              <w:spacing w:before="0"/>
            </w:pPr>
            <w:r w:rsidRPr="00F6440C">
              <w:rPr>
                <w:rStyle w:val="CodeType1"/>
              </w:rPr>
              <w:t>The input PI tag was not loaded</w:t>
            </w:r>
          </w:p>
        </w:tc>
      </w:tr>
      <w:tr w:rsidR="005E71C9" w:rsidRPr="00BC5592" w:rsidTr="00E930B0">
        <w:trPr>
          <w:cantSplit/>
        </w:trPr>
        <w:tc>
          <w:tcPr>
            <w:tcW w:w="1440" w:type="dxa"/>
            <w:tcBorders>
              <w:bottom w:val="single" w:sz="4" w:space="0" w:color="auto"/>
            </w:tcBorders>
            <w:shd w:val="pct10" w:color="auto" w:fill="auto"/>
          </w:tcPr>
          <w:p w:rsidR="005E71C9" w:rsidRPr="00A62E9F" w:rsidRDefault="005E71C9" w:rsidP="00DB4F34">
            <w:pPr>
              <w:pStyle w:val="TableHeading"/>
              <w:keepNext w:val="0"/>
            </w:pPr>
            <w:r w:rsidRPr="00A62E9F">
              <w:t>Cause</w:t>
            </w:r>
          </w:p>
        </w:tc>
        <w:tc>
          <w:tcPr>
            <w:tcW w:w="7200" w:type="dxa"/>
            <w:tcBorders>
              <w:bottom w:val="single" w:sz="4" w:space="0" w:color="auto"/>
            </w:tcBorders>
          </w:tcPr>
          <w:p w:rsidR="005E71C9" w:rsidRPr="0001313C" w:rsidRDefault="005E71C9" w:rsidP="00DB4F34">
            <w:pPr>
              <w:pStyle w:val="TableText1"/>
            </w:pPr>
            <w:r w:rsidRPr="0001313C">
              <w:t xml:space="preserve">The Active ID tag is not configured properly.  </w:t>
            </w:r>
          </w:p>
        </w:tc>
      </w:tr>
      <w:tr w:rsidR="005E71C9" w:rsidRPr="00BC5592" w:rsidTr="00E930B0">
        <w:trPr>
          <w:cantSplit/>
        </w:trPr>
        <w:tc>
          <w:tcPr>
            <w:tcW w:w="1440" w:type="dxa"/>
            <w:tcBorders>
              <w:bottom w:val="single" w:sz="4" w:space="0" w:color="auto"/>
            </w:tcBorders>
            <w:shd w:val="pct10" w:color="auto" w:fill="auto"/>
          </w:tcPr>
          <w:p w:rsidR="005E71C9" w:rsidRPr="00A62E9F" w:rsidRDefault="005E71C9" w:rsidP="00DB4F34">
            <w:pPr>
              <w:pStyle w:val="TableHeading"/>
              <w:keepNext w:val="0"/>
            </w:pPr>
            <w:r w:rsidRPr="00A62E9F">
              <w:t>Resolution</w:t>
            </w:r>
          </w:p>
        </w:tc>
        <w:tc>
          <w:tcPr>
            <w:tcW w:w="7200" w:type="dxa"/>
            <w:tcBorders>
              <w:bottom w:val="single" w:sz="4" w:space="0" w:color="auto"/>
            </w:tcBorders>
          </w:tcPr>
          <w:p w:rsidR="005E71C9" w:rsidRPr="0001313C" w:rsidRDefault="005E71C9" w:rsidP="00DB4F34">
            <w:pPr>
              <w:pStyle w:val="TableText1"/>
            </w:pPr>
            <w:r w:rsidRPr="0001313C">
              <w:t xml:space="preserve">Check validity of point attributes.  For example, make sure Location1 attribute is valid for the interface.  All failover tags must have the same </w:t>
            </w:r>
            <w:r w:rsidRPr="00D56C3B">
              <w:rPr>
                <w:rStyle w:val="CodeType1"/>
              </w:rPr>
              <w:t>PointSource</w:t>
            </w:r>
            <w:r w:rsidRPr="0001313C">
              <w:t xml:space="preserve"> and </w:t>
            </w:r>
            <w:r w:rsidRPr="00D56C3B">
              <w:rPr>
                <w:rStyle w:val="CodeType1"/>
              </w:rPr>
              <w:t>Location1</w:t>
            </w:r>
            <w:r w:rsidRPr="0001313C">
              <w:t xml:space="preserve"> attributes.  Modify point attributes as necessary and restart the interface.</w:t>
            </w:r>
          </w:p>
        </w:tc>
      </w:tr>
      <w:tr w:rsidR="0009040D" w:rsidRPr="00BC5592" w:rsidTr="00E930B0">
        <w:trPr>
          <w:cantSplit/>
        </w:trPr>
        <w:tc>
          <w:tcPr>
            <w:tcW w:w="8640" w:type="dxa"/>
            <w:gridSpan w:val="2"/>
            <w:tcBorders>
              <w:top w:val="nil"/>
              <w:left w:val="nil"/>
              <w:bottom w:val="nil"/>
              <w:right w:val="nil"/>
            </w:tcBorders>
            <w:shd w:val="clear" w:color="auto" w:fill="auto"/>
          </w:tcPr>
          <w:p w:rsidR="0009040D" w:rsidRPr="0001313C" w:rsidRDefault="0009040D" w:rsidP="00DB4F34">
            <w:pPr>
              <w:pStyle w:val="TableText1"/>
            </w:pPr>
          </w:p>
        </w:tc>
      </w:tr>
      <w:tr w:rsidR="005E71C9" w:rsidRPr="0072330F" w:rsidTr="00E930B0">
        <w:trPr>
          <w:cantSplit/>
        </w:trPr>
        <w:tc>
          <w:tcPr>
            <w:tcW w:w="1440" w:type="dxa"/>
            <w:tcBorders>
              <w:top w:val="single" w:sz="4" w:space="0" w:color="auto"/>
            </w:tcBorders>
            <w:shd w:val="pct10" w:color="auto" w:fill="auto"/>
          </w:tcPr>
          <w:p w:rsidR="005E71C9" w:rsidRPr="0072330F" w:rsidRDefault="005E71C9" w:rsidP="00DB4F34">
            <w:pPr>
              <w:pStyle w:val="TableHeading"/>
              <w:keepNext w:val="0"/>
            </w:pPr>
            <w:r w:rsidRPr="0072330F">
              <w:t>Message</w:t>
            </w:r>
          </w:p>
        </w:tc>
        <w:tc>
          <w:tcPr>
            <w:tcW w:w="7200" w:type="dxa"/>
            <w:tcBorders>
              <w:top w:val="single" w:sz="4" w:space="0" w:color="auto"/>
            </w:tcBorders>
          </w:tcPr>
          <w:p w:rsidR="005E71C9" w:rsidRPr="009633D5" w:rsidRDefault="005E71C9" w:rsidP="00DB4F34">
            <w:pPr>
              <w:pStyle w:val="TableText1"/>
              <w:rPr>
                <w:rStyle w:val="CodeType1"/>
              </w:rPr>
            </w:pPr>
            <w:r w:rsidRPr="009633D5">
              <w:rPr>
                <w:rStyle w:val="CodeType1"/>
              </w:rPr>
              <w:t>16-May-06 17:38:06</w:t>
            </w:r>
          </w:p>
          <w:p w:rsidR="005F474D" w:rsidRDefault="00151EC6" w:rsidP="00DB4F34">
            <w:pPr>
              <w:pStyle w:val="TableText1"/>
              <w:rPr>
                <w:rStyle w:val="CodeType1"/>
              </w:rPr>
            </w:pPr>
            <w:r w:rsidRPr="00151EC6">
              <w:rPr>
                <w:rStyle w:val="CodeType1"/>
              </w:rPr>
              <w:t xml:space="preserve">RDBMSPI </w:t>
            </w:r>
            <w:r w:rsidR="005E71C9" w:rsidRPr="009633D5">
              <w:rPr>
                <w:rStyle w:val="CodeType1"/>
              </w:rPr>
              <w:t>1&gt; One of the required Failover Synchronization points was not loaded.</w:t>
            </w:r>
          </w:p>
          <w:p w:rsidR="005F474D" w:rsidRDefault="005E71C9" w:rsidP="00DB4F34">
            <w:pPr>
              <w:pStyle w:val="TableText1"/>
              <w:rPr>
                <w:rStyle w:val="CodeType1"/>
              </w:rPr>
            </w:pPr>
            <w:r w:rsidRPr="009633D5">
              <w:rPr>
                <w:rStyle w:val="CodeType1"/>
              </w:rPr>
              <w:t>Error = 0: The Heartbeat point for this copy of th</w:t>
            </w:r>
            <w:r w:rsidR="005F474D">
              <w:rPr>
                <w:rStyle w:val="CodeType1"/>
              </w:rPr>
              <w:t>e interface was not loaded.</w:t>
            </w:r>
          </w:p>
          <w:p w:rsidR="005E71C9" w:rsidRPr="0072330F" w:rsidRDefault="005E71C9" w:rsidP="00DB4F34">
            <w:pPr>
              <w:pStyle w:val="TableText1"/>
            </w:pPr>
            <w:r w:rsidRPr="009633D5">
              <w:rPr>
                <w:rStyle w:val="CodeType1"/>
              </w:rPr>
              <w:t>The input PI tag was not loaded</w:t>
            </w:r>
          </w:p>
        </w:tc>
      </w:tr>
      <w:tr w:rsidR="005E71C9" w:rsidRPr="00BC5592" w:rsidTr="00E930B0">
        <w:trPr>
          <w:cantSplit/>
        </w:trPr>
        <w:tc>
          <w:tcPr>
            <w:tcW w:w="1440" w:type="dxa"/>
            <w:tcBorders>
              <w:bottom w:val="single" w:sz="4" w:space="0" w:color="auto"/>
            </w:tcBorders>
            <w:shd w:val="pct10" w:color="auto" w:fill="auto"/>
          </w:tcPr>
          <w:p w:rsidR="005E71C9" w:rsidRPr="00A62E9F" w:rsidRDefault="005E71C9" w:rsidP="00DB4F34">
            <w:pPr>
              <w:pStyle w:val="TableHeading"/>
              <w:keepNext w:val="0"/>
            </w:pPr>
            <w:r w:rsidRPr="00A62E9F">
              <w:t>Cause</w:t>
            </w:r>
          </w:p>
        </w:tc>
        <w:tc>
          <w:tcPr>
            <w:tcW w:w="7200" w:type="dxa"/>
            <w:tcBorders>
              <w:bottom w:val="single" w:sz="4" w:space="0" w:color="auto"/>
            </w:tcBorders>
          </w:tcPr>
          <w:p w:rsidR="005E71C9" w:rsidRPr="0001313C" w:rsidRDefault="005E71C9" w:rsidP="00DB4F34">
            <w:pPr>
              <w:pStyle w:val="TableText1"/>
            </w:pPr>
            <w:r w:rsidRPr="0001313C">
              <w:t xml:space="preserve">The Heartbeat tag is not configured properly.  </w:t>
            </w:r>
          </w:p>
        </w:tc>
      </w:tr>
      <w:tr w:rsidR="005E71C9" w:rsidRPr="00BC5592" w:rsidTr="00E930B0">
        <w:trPr>
          <w:cantSplit/>
        </w:trPr>
        <w:tc>
          <w:tcPr>
            <w:tcW w:w="1440" w:type="dxa"/>
            <w:tcBorders>
              <w:bottom w:val="single" w:sz="4" w:space="0" w:color="auto"/>
            </w:tcBorders>
            <w:shd w:val="pct10" w:color="auto" w:fill="auto"/>
          </w:tcPr>
          <w:p w:rsidR="005E71C9" w:rsidRPr="00A62E9F" w:rsidRDefault="005E71C9" w:rsidP="00DB4F34">
            <w:pPr>
              <w:pStyle w:val="TableHeading"/>
              <w:keepNext w:val="0"/>
            </w:pPr>
            <w:r w:rsidRPr="00A62E9F">
              <w:t>Resolution</w:t>
            </w:r>
          </w:p>
        </w:tc>
        <w:tc>
          <w:tcPr>
            <w:tcW w:w="7200" w:type="dxa"/>
            <w:tcBorders>
              <w:bottom w:val="single" w:sz="4" w:space="0" w:color="auto"/>
            </w:tcBorders>
          </w:tcPr>
          <w:p w:rsidR="005E71C9" w:rsidRPr="0001313C" w:rsidRDefault="005E71C9" w:rsidP="00DB4F34">
            <w:pPr>
              <w:pStyle w:val="TableText1"/>
            </w:pPr>
            <w:r w:rsidRPr="007D0342">
              <w:t>Check validity of point attributes.  For example, make sure Location1 attribute is valid for the interface.  All failover tags must have the same PointSource and Location1 attributes.  Modify point attributes as necessary and restart the interface.</w:t>
            </w:r>
          </w:p>
        </w:tc>
      </w:tr>
      <w:tr w:rsidR="0009040D" w:rsidRPr="00BC5592" w:rsidTr="00E930B0">
        <w:trPr>
          <w:cantSplit/>
        </w:trPr>
        <w:tc>
          <w:tcPr>
            <w:tcW w:w="8640" w:type="dxa"/>
            <w:gridSpan w:val="2"/>
            <w:tcBorders>
              <w:top w:val="nil"/>
              <w:left w:val="nil"/>
              <w:bottom w:val="nil"/>
              <w:right w:val="nil"/>
            </w:tcBorders>
            <w:shd w:val="clear" w:color="auto" w:fill="auto"/>
          </w:tcPr>
          <w:p w:rsidR="0009040D" w:rsidRPr="007D0342" w:rsidRDefault="0009040D" w:rsidP="00DB4F34">
            <w:pPr>
              <w:pStyle w:val="TableText1"/>
            </w:pPr>
          </w:p>
        </w:tc>
      </w:tr>
      <w:tr w:rsidR="005E71C9" w:rsidRPr="0072330F" w:rsidTr="00E930B0">
        <w:trPr>
          <w:cantSplit/>
        </w:trPr>
        <w:tc>
          <w:tcPr>
            <w:tcW w:w="1440" w:type="dxa"/>
            <w:tcBorders>
              <w:top w:val="single" w:sz="4" w:space="0" w:color="auto"/>
            </w:tcBorders>
            <w:shd w:val="pct10" w:color="auto" w:fill="auto"/>
          </w:tcPr>
          <w:p w:rsidR="005E71C9" w:rsidRPr="0072330F" w:rsidRDefault="005E71C9" w:rsidP="00DB4F34">
            <w:pPr>
              <w:pStyle w:val="TableHeading"/>
              <w:keepNext w:val="0"/>
            </w:pPr>
            <w:r w:rsidRPr="0072330F">
              <w:t>Message</w:t>
            </w:r>
          </w:p>
        </w:tc>
        <w:tc>
          <w:tcPr>
            <w:tcW w:w="7200" w:type="dxa"/>
            <w:tcBorders>
              <w:top w:val="single" w:sz="4" w:space="0" w:color="auto"/>
            </w:tcBorders>
          </w:tcPr>
          <w:p w:rsidR="005E71C9" w:rsidRPr="009633D5" w:rsidRDefault="005E71C9" w:rsidP="00DB4F34">
            <w:pPr>
              <w:pStyle w:val="TableText1"/>
              <w:rPr>
                <w:rStyle w:val="CodeType1"/>
              </w:rPr>
            </w:pPr>
            <w:r w:rsidRPr="009633D5">
              <w:rPr>
                <w:rStyle w:val="CodeType1"/>
              </w:rPr>
              <w:t>17-May-06 09:06:03</w:t>
            </w:r>
          </w:p>
          <w:p w:rsidR="005E71C9" w:rsidRPr="0072330F" w:rsidRDefault="00151EC6" w:rsidP="00DB4F34">
            <w:pPr>
              <w:pStyle w:val="TableText1"/>
            </w:pPr>
            <w:r w:rsidRPr="00151EC6">
              <w:rPr>
                <w:rStyle w:val="CodeType1"/>
              </w:rPr>
              <w:t>RDBMSPI</w:t>
            </w:r>
            <w:r>
              <w:rPr>
                <w:rStyle w:val="CodeType1"/>
              </w:rPr>
              <w:t xml:space="preserve"> 1</w:t>
            </w:r>
            <w:r w:rsidR="005E71C9" w:rsidRPr="009633D5">
              <w:rPr>
                <w:rStyle w:val="CodeType1"/>
              </w:rPr>
              <w:t xml:space="preserve"> &gt; The Uniint FailOver ID (</w:t>
            </w:r>
            <w:r w:rsidR="005E71C9" w:rsidRPr="005B44D1">
              <w:rPr>
                <w:rStyle w:val="CodeType2"/>
              </w:rPr>
              <w:t>/UFO_ID</w:t>
            </w:r>
            <w:r w:rsidR="005E71C9" w:rsidRPr="009633D5">
              <w:rPr>
                <w:rStyle w:val="CodeType1"/>
              </w:rPr>
              <w:t>) must be a positive integer.</w:t>
            </w:r>
          </w:p>
        </w:tc>
      </w:tr>
      <w:tr w:rsidR="005E71C9" w:rsidRPr="00BC5592" w:rsidTr="00E930B0">
        <w:trPr>
          <w:cantSplit/>
        </w:trPr>
        <w:tc>
          <w:tcPr>
            <w:tcW w:w="1440" w:type="dxa"/>
            <w:tcBorders>
              <w:bottom w:val="single" w:sz="4" w:space="0" w:color="auto"/>
            </w:tcBorders>
            <w:shd w:val="pct10" w:color="auto" w:fill="auto"/>
          </w:tcPr>
          <w:p w:rsidR="005E71C9" w:rsidRPr="00A62E9F" w:rsidRDefault="005E71C9" w:rsidP="00DB4F34">
            <w:pPr>
              <w:pStyle w:val="TableHeading"/>
              <w:keepNext w:val="0"/>
            </w:pPr>
            <w:r w:rsidRPr="00A62E9F">
              <w:t>Cause</w:t>
            </w:r>
          </w:p>
        </w:tc>
        <w:tc>
          <w:tcPr>
            <w:tcW w:w="7200" w:type="dxa"/>
            <w:tcBorders>
              <w:bottom w:val="single" w:sz="4" w:space="0" w:color="auto"/>
            </w:tcBorders>
          </w:tcPr>
          <w:p w:rsidR="005E71C9" w:rsidRPr="0001313C" w:rsidRDefault="005E71C9" w:rsidP="00DB4F34">
            <w:pPr>
              <w:pStyle w:val="TableText1"/>
            </w:pPr>
            <w:r w:rsidRPr="007D0342">
              <w:t>The UFO_ID parameter has not been assigned a positive integer value.</w:t>
            </w:r>
          </w:p>
        </w:tc>
      </w:tr>
      <w:tr w:rsidR="005E71C9" w:rsidRPr="00BC5592" w:rsidTr="00E930B0">
        <w:trPr>
          <w:cantSplit/>
        </w:trPr>
        <w:tc>
          <w:tcPr>
            <w:tcW w:w="1440" w:type="dxa"/>
            <w:tcBorders>
              <w:bottom w:val="single" w:sz="4" w:space="0" w:color="auto"/>
            </w:tcBorders>
            <w:shd w:val="pct10" w:color="auto" w:fill="auto"/>
          </w:tcPr>
          <w:p w:rsidR="005E71C9" w:rsidRPr="00A62E9F" w:rsidRDefault="005E71C9" w:rsidP="00DB4F34">
            <w:pPr>
              <w:pStyle w:val="TableHeading"/>
              <w:keepNext w:val="0"/>
            </w:pPr>
            <w:r w:rsidRPr="00A62E9F">
              <w:t>Resolution</w:t>
            </w:r>
          </w:p>
        </w:tc>
        <w:tc>
          <w:tcPr>
            <w:tcW w:w="7200" w:type="dxa"/>
            <w:tcBorders>
              <w:bottom w:val="single" w:sz="4" w:space="0" w:color="auto"/>
            </w:tcBorders>
          </w:tcPr>
          <w:p w:rsidR="005E71C9" w:rsidRPr="0001313C" w:rsidRDefault="005E71C9" w:rsidP="00DB4F34">
            <w:pPr>
              <w:pStyle w:val="TableText1"/>
            </w:pPr>
            <w:r w:rsidRPr="0001313C">
              <w:t>Change and verify the parameter to a positive integer and restart the interface.</w:t>
            </w:r>
          </w:p>
        </w:tc>
      </w:tr>
      <w:tr w:rsidR="0009040D" w:rsidRPr="00BC5592" w:rsidTr="00E930B0">
        <w:trPr>
          <w:cantSplit/>
        </w:trPr>
        <w:tc>
          <w:tcPr>
            <w:tcW w:w="8640" w:type="dxa"/>
            <w:gridSpan w:val="2"/>
            <w:tcBorders>
              <w:top w:val="nil"/>
              <w:left w:val="nil"/>
              <w:bottom w:val="nil"/>
              <w:right w:val="nil"/>
            </w:tcBorders>
            <w:shd w:val="clear" w:color="auto" w:fill="auto"/>
          </w:tcPr>
          <w:p w:rsidR="0009040D" w:rsidRPr="0001313C" w:rsidRDefault="0009040D" w:rsidP="00DB4F34">
            <w:pPr>
              <w:pStyle w:val="TableText1"/>
            </w:pPr>
          </w:p>
        </w:tc>
      </w:tr>
      <w:tr w:rsidR="005E71C9" w:rsidRPr="0072330F" w:rsidTr="00E930B0">
        <w:trPr>
          <w:cantSplit/>
        </w:trPr>
        <w:tc>
          <w:tcPr>
            <w:tcW w:w="1440" w:type="dxa"/>
            <w:tcBorders>
              <w:top w:val="single" w:sz="4" w:space="0" w:color="auto"/>
            </w:tcBorders>
            <w:shd w:val="pct10" w:color="auto" w:fill="auto"/>
          </w:tcPr>
          <w:p w:rsidR="005E71C9" w:rsidRPr="0072330F" w:rsidRDefault="005E71C9" w:rsidP="00DB4F34">
            <w:pPr>
              <w:pStyle w:val="TableHeading"/>
              <w:keepNext w:val="0"/>
            </w:pPr>
            <w:r w:rsidRPr="0072330F">
              <w:t>Message</w:t>
            </w:r>
          </w:p>
        </w:tc>
        <w:tc>
          <w:tcPr>
            <w:tcW w:w="7200" w:type="dxa"/>
            <w:tcBorders>
              <w:top w:val="single" w:sz="4" w:space="0" w:color="auto"/>
            </w:tcBorders>
          </w:tcPr>
          <w:p w:rsidR="005E71C9" w:rsidRPr="009633D5" w:rsidRDefault="005E71C9" w:rsidP="00DB4F34">
            <w:pPr>
              <w:pStyle w:val="TableText1"/>
              <w:rPr>
                <w:rStyle w:val="CodeType1"/>
              </w:rPr>
            </w:pPr>
            <w:r w:rsidRPr="009633D5">
              <w:rPr>
                <w:rStyle w:val="CodeType1"/>
              </w:rPr>
              <w:t>17-May-06 09:06:03</w:t>
            </w:r>
          </w:p>
          <w:p w:rsidR="005E71C9" w:rsidRPr="0072330F" w:rsidRDefault="00151EC6" w:rsidP="00DB4F34">
            <w:pPr>
              <w:pStyle w:val="TableText1"/>
            </w:pPr>
            <w:r w:rsidRPr="00151EC6">
              <w:rPr>
                <w:rStyle w:val="CodeType1"/>
              </w:rPr>
              <w:t>RDBMSPI</w:t>
            </w:r>
            <w:r w:rsidR="005E71C9" w:rsidRPr="009633D5">
              <w:rPr>
                <w:rStyle w:val="CodeType1"/>
              </w:rPr>
              <w:t xml:space="preserve"> 1&gt; The Failover ID parameter (</w:t>
            </w:r>
            <w:r w:rsidR="005E71C9" w:rsidRPr="005B44D1">
              <w:rPr>
                <w:rStyle w:val="CodeType2"/>
              </w:rPr>
              <w:t>/UFO_ID</w:t>
            </w:r>
            <w:r w:rsidR="005E71C9" w:rsidRPr="009633D5">
              <w:rPr>
                <w:rStyle w:val="CodeType1"/>
              </w:rPr>
              <w:t>) was found but the ID for the redundant copy was not found</w:t>
            </w:r>
          </w:p>
        </w:tc>
      </w:tr>
      <w:tr w:rsidR="005E71C9" w:rsidRPr="00BC5592" w:rsidTr="009B0CB0">
        <w:trPr>
          <w:cantSplit/>
        </w:trPr>
        <w:tc>
          <w:tcPr>
            <w:tcW w:w="1440" w:type="dxa"/>
            <w:shd w:val="pct10" w:color="auto" w:fill="auto"/>
          </w:tcPr>
          <w:p w:rsidR="005E71C9" w:rsidRPr="00A62E9F" w:rsidRDefault="005E71C9" w:rsidP="00DB4F34">
            <w:pPr>
              <w:pStyle w:val="TableHeading"/>
              <w:keepNext w:val="0"/>
            </w:pPr>
            <w:r w:rsidRPr="00A62E9F">
              <w:t>Cause</w:t>
            </w:r>
          </w:p>
        </w:tc>
        <w:tc>
          <w:tcPr>
            <w:tcW w:w="7200" w:type="dxa"/>
          </w:tcPr>
          <w:p w:rsidR="005E71C9" w:rsidRPr="0001313C" w:rsidRDefault="005E71C9" w:rsidP="00DB4F34">
            <w:pPr>
              <w:pStyle w:val="TableText1"/>
            </w:pPr>
            <w:r>
              <w:t>T</w:t>
            </w:r>
            <w:r w:rsidRPr="0001313C">
              <w:t>he</w:t>
            </w:r>
            <w:r w:rsidRPr="00D56C3B">
              <w:rPr>
                <w:rStyle w:val="CodeType1"/>
              </w:rPr>
              <w:t xml:space="preserve"> </w:t>
            </w:r>
            <w:r w:rsidR="005B44D1" w:rsidRPr="005B44D1">
              <w:rPr>
                <w:rStyle w:val="CodeType2"/>
              </w:rPr>
              <w:t>/</w:t>
            </w:r>
            <w:r w:rsidRPr="005B44D1">
              <w:rPr>
                <w:rStyle w:val="CodeType2"/>
              </w:rPr>
              <w:t>UFO_OtherID</w:t>
            </w:r>
            <w:r w:rsidRPr="00D56C3B">
              <w:rPr>
                <w:rStyle w:val="CodeType1"/>
              </w:rPr>
              <w:t xml:space="preserve"> </w:t>
            </w:r>
            <w:r w:rsidRPr="0001313C">
              <w:t>parameter is not defined or has not been assigned a positive integer value.</w:t>
            </w:r>
          </w:p>
        </w:tc>
      </w:tr>
      <w:tr w:rsidR="005E71C9" w:rsidRPr="00BC5592" w:rsidTr="009B0CB0">
        <w:trPr>
          <w:cantSplit/>
        </w:trPr>
        <w:tc>
          <w:tcPr>
            <w:tcW w:w="1440" w:type="dxa"/>
            <w:shd w:val="pct10" w:color="auto" w:fill="auto"/>
          </w:tcPr>
          <w:p w:rsidR="005E71C9" w:rsidRPr="00A62E9F" w:rsidRDefault="005E71C9" w:rsidP="00DB4F34">
            <w:pPr>
              <w:pStyle w:val="TableHeading"/>
              <w:keepNext w:val="0"/>
            </w:pPr>
            <w:r w:rsidRPr="00A62E9F">
              <w:t>Resolution</w:t>
            </w:r>
          </w:p>
        </w:tc>
        <w:tc>
          <w:tcPr>
            <w:tcW w:w="7200" w:type="dxa"/>
          </w:tcPr>
          <w:p w:rsidR="005E71C9" w:rsidRPr="0001313C" w:rsidRDefault="005E71C9" w:rsidP="00DB4F34">
            <w:pPr>
              <w:pStyle w:val="TableText1"/>
            </w:pPr>
            <w:r w:rsidRPr="0001313C">
              <w:t>Change and verify the</w:t>
            </w:r>
            <w:r w:rsidRPr="00D56C3B">
              <w:rPr>
                <w:rStyle w:val="CodeType1"/>
              </w:rPr>
              <w:t xml:space="preserve"> </w:t>
            </w:r>
            <w:r w:rsidR="005B44D1" w:rsidRPr="005B44D1">
              <w:rPr>
                <w:rStyle w:val="CodeType2"/>
              </w:rPr>
              <w:t>/</w:t>
            </w:r>
            <w:r w:rsidRPr="005B44D1">
              <w:rPr>
                <w:rStyle w:val="CodeType2"/>
              </w:rPr>
              <w:t>UFO_OtherID</w:t>
            </w:r>
            <w:r w:rsidRPr="0001313C">
              <w:t xml:space="preserve"> parameter to a positive integer and restart the interface.</w:t>
            </w:r>
          </w:p>
        </w:tc>
      </w:tr>
    </w:tbl>
    <w:p w:rsidR="005E71C9" w:rsidRPr="008A7C3D" w:rsidRDefault="005E71C9" w:rsidP="00DB4F34">
      <w:pPr>
        <w:pStyle w:val="Heading3"/>
        <w:keepNext w:val="0"/>
        <w:pageBreakBefore/>
      </w:pPr>
      <w:bookmarkStart w:id="419" w:name="_Toc326657904"/>
      <w:r w:rsidRPr="00253055">
        <w:lastRenderedPageBreak/>
        <w:t>Errors (Phase 2)</w:t>
      </w:r>
      <w:bookmarkEnd w:id="419"/>
    </w:p>
    <w:tbl>
      <w:tblPr>
        <w:tblW w:w="82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70"/>
        <w:gridCol w:w="7110"/>
      </w:tblGrid>
      <w:tr w:rsidR="00417590" w:rsidRPr="0072330F" w:rsidTr="00417590">
        <w:trPr>
          <w:cantSplit/>
        </w:trPr>
        <w:tc>
          <w:tcPr>
            <w:tcW w:w="8280" w:type="dxa"/>
            <w:gridSpan w:val="2"/>
            <w:tcBorders>
              <w:top w:val="nil"/>
              <w:left w:val="nil"/>
              <w:right w:val="nil"/>
            </w:tcBorders>
            <w:shd w:val="clear" w:color="auto" w:fill="auto"/>
          </w:tcPr>
          <w:p w:rsidR="00417590" w:rsidRPr="0072330F" w:rsidRDefault="00417590" w:rsidP="00DB4F34">
            <w:pPr>
              <w:pStyle w:val="Heading4"/>
              <w:keepNext w:val="0"/>
            </w:pPr>
            <w:r w:rsidRPr="008A7C3D">
              <w:t>Unable to open synchronization file</w:t>
            </w:r>
          </w:p>
        </w:tc>
      </w:tr>
      <w:tr w:rsidR="00417590" w:rsidRPr="0072330F" w:rsidTr="0009040D">
        <w:trPr>
          <w:cantSplit/>
        </w:trPr>
        <w:tc>
          <w:tcPr>
            <w:tcW w:w="1170" w:type="dxa"/>
            <w:shd w:val="pct10" w:color="auto" w:fill="auto"/>
          </w:tcPr>
          <w:p w:rsidR="00417590" w:rsidRPr="0072330F" w:rsidRDefault="00417590" w:rsidP="00DB4F34">
            <w:pPr>
              <w:pStyle w:val="TableHeading"/>
              <w:keepNext w:val="0"/>
            </w:pPr>
            <w:r w:rsidRPr="0072330F">
              <w:t>Message</w:t>
            </w:r>
          </w:p>
        </w:tc>
        <w:tc>
          <w:tcPr>
            <w:tcW w:w="7110" w:type="dxa"/>
          </w:tcPr>
          <w:p w:rsidR="00417590" w:rsidRPr="00982D46" w:rsidRDefault="00417590" w:rsidP="00DB4F34">
            <w:pPr>
              <w:pStyle w:val="TableText1"/>
              <w:rPr>
                <w:rStyle w:val="CodeType1"/>
              </w:rPr>
            </w:pPr>
            <w:r w:rsidRPr="00982D46">
              <w:rPr>
                <w:rStyle w:val="CodeType1"/>
              </w:rPr>
              <w:t>27-Jun-08 17:27:17</w:t>
            </w:r>
          </w:p>
          <w:p w:rsidR="00417590" w:rsidRPr="00982D46" w:rsidRDefault="00417590" w:rsidP="00DB4F34">
            <w:pPr>
              <w:pStyle w:val="TableText1"/>
              <w:rPr>
                <w:rStyle w:val="CodeType1"/>
              </w:rPr>
            </w:pPr>
            <w:r w:rsidRPr="00982D46">
              <w:rPr>
                <w:rStyle w:val="CodeType1"/>
              </w:rPr>
              <w:t>PI Eight Track 1 1&gt; Error 5: Unable to create file   ‘\\georgiaking\GeorgiaKingStorage\UnIntFailover\\PIEightTrack_eight_1.dat’</w:t>
            </w:r>
          </w:p>
          <w:p w:rsidR="00417590" w:rsidRPr="00982D46" w:rsidRDefault="00417590" w:rsidP="00DB4F34">
            <w:pPr>
              <w:pStyle w:val="TableText1"/>
              <w:rPr>
                <w:rStyle w:val="CodeType1"/>
              </w:rPr>
            </w:pPr>
            <w:r w:rsidRPr="00982D46">
              <w:rPr>
                <w:rStyle w:val="CodeType1"/>
              </w:rPr>
              <w:t>Verify that interface has read/write/create access on file server machine.</w:t>
            </w:r>
          </w:p>
          <w:p w:rsidR="00417590" w:rsidRPr="00982D46" w:rsidRDefault="00C703F7" w:rsidP="00DB4F34">
            <w:pPr>
              <w:pStyle w:val="TableText1"/>
              <w:rPr>
                <w:rStyle w:val="CodeType1"/>
              </w:rPr>
            </w:pPr>
            <w:r w:rsidRPr="00982D46">
              <w:rPr>
                <w:rStyle w:val="CodeType1"/>
              </w:rPr>
              <w:t>Initializing</w:t>
            </w:r>
            <w:r w:rsidR="00417590" w:rsidRPr="00982D46">
              <w:rPr>
                <w:rStyle w:val="CodeType1"/>
              </w:rPr>
              <w:t xml:space="preserve"> </w:t>
            </w:r>
            <w:r w:rsidRPr="00982D46">
              <w:rPr>
                <w:rStyle w:val="CodeType1"/>
              </w:rPr>
              <w:t>UniInt</w:t>
            </w:r>
            <w:r w:rsidR="00417590" w:rsidRPr="00982D46">
              <w:rPr>
                <w:rStyle w:val="CodeType1"/>
              </w:rPr>
              <w:t xml:space="preserve"> library failed</w:t>
            </w:r>
          </w:p>
          <w:p w:rsidR="00417590" w:rsidRPr="0072330F" w:rsidRDefault="00417590" w:rsidP="00DB4F34">
            <w:pPr>
              <w:pStyle w:val="TableText1"/>
            </w:pPr>
            <w:r w:rsidRPr="00982D46">
              <w:rPr>
                <w:rStyle w:val="CodeType1"/>
              </w:rPr>
              <w:t>Stopping Interface</w:t>
            </w:r>
          </w:p>
        </w:tc>
      </w:tr>
      <w:tr w:rsidR="00417590" w:rsidRPr="00BC5592" w:rsidTr="0009040D">
        <w:trPr>
          <w:cantSplit/>
        </w:trPr>
        <w:tc>
          <w:tcPr>
            <w:tcW w:w="1170" w:type="dxa"/>
            <w:shd w:val="pct10" w:color="auto" w:fill="auto"/>
          </w:tcPr>
          <w:p w:rsidR="00417590" w:rsidRPr="00A62E9F" w:rsidRDefault="00417590" w:rsidP="00DB4F34">
            <w:pPr>
              <w:pStyle w:val="TableHeading"/>
              <w:keepNext w:val="0"/>
            </w:pPr>
            <w:r w:rsidRPr="00A62E9F">
              <w:t>Cause</w:t>
            </w:r>
          </w:p>
        </w:tc>
        <w:tc>
          <w:tcPr>
            <w:tcW w:w="7110" w:type="dxa"/>
          </w:tcPr>
          <w:p w:rsidR="00417590" w:rsidRPr="0001313C" w:rsidRDefault="00417590" w:rsidP="00DB4F34">
            <w:pPr>
              <w:pStyle w:val="TableText1"/>
            </w:pPr>
            <w:r w:rsidRPr="0001313C">
              <w:t xml:space="preserve">This message will be seen when the interface is unable to create a new failover synchronization file at startup. The creation of the file only takes place the first time either copy of the interface is started and the file does not exist. The error number most commonly seen is error number 5. Error number 5 is an </w:t>
            </w:r>
            <w:r>
              <w:t>“</w:t>
            </w:r>
            <w:r w:rsidRPr="0001313C">
              <w:t>access denied” error and is likely the result of a permissions problem.</w:t>
            </w:r>
          </w:p>
        </w:tc>
      </w:tr>
      <w:tr w:rsidR="00417590" w:rsidRPr="00BC5592" w:rsidTr="00417590">
        <w:trPr>
          <w:cantSplit/>
        </w:trPr>
        <w:tc>
          <w:tcPr>
            <w:tcW w:w="1170" w:type="dxa"/>
            <w:tcBorders>
              <w:bottom w:val="single" w:sz="4" w:space="0" w:color="auto"/>
            </w:tcBorders>
            <w:shd w:val="pct10" w:color="auto" w:fill="auto"/>
          </w:tcPr>
          <w:p w:rsidR="00417590" w:rsidRPr="00A62E9F" w:rsidRDefault="00417590" w:rsidP="00DB4F34">
            <w:pPr>
              <w:pStyle w:val="TableHeading"/>
              <w:keepNext w:val="0"/>
            </w:pPr>
            <w:r w:rsidRPr="00A62E9F">
              <w:t>Resolution</w:t>
            </w:r>
          </w:p>
        </w:tc>
        <w:tc>
          <w:tcPr>
            <w:tcW w:w="7110" w:type="dxa"/>
            <w:tcBorders>
              <w:bottom w:val="single" w:sz="4" w:space="0" w:color="auto"/>
            </w:tcBorders>
          </w:tcPr>
          <w:p w:rsidR="00417590" w:rsidRPr="0001313C" w:rsidRDefault="00417590" w:rsidP="00DB4F34">
            <w:pPr>
              <w:pStyle w:val="TableText1"/>
            </w:pPr>
            <w:r w:rsidRPr="0001313C">
              <w:t xml:space="preserve">Ensure the account the interface is running under has read and write permissions for the folder. The </w:t>
            </w:r>
            <w:r>
              <w:t>“</w:t>
            </w:r>
            <w:r w:rsidRPr="0001313C">
              <w:t>log on as” property of the Windows service may need to be set to an account that has permissions for the folder.</w:t>
            </w:r>
          </w:p>
        </w:tc>
      </w:tr>
      <w:tr w:rsidR="00417590" w:rsidRPr="00BC5592" w:rsidTr="0009040D">
        <w:trPr>
          <w:cantSplit/>
        </w:trPr>
        <w:tc>
          <w:tcPr>
            <w:tcW w:w="8280" w:type="dxa"/>
            <w:gridSpan w:val="2"/>
            <w:tcBorders>
              <w:left w:val="nil"/>
              <w:right w:val="nil"/>
            </w:tcBorders>
            <w:shd w:val="clear" w:color="auto" w:fill="auto"/>
          </w:tcPr>
          <w:p w:rsidR="00417590" w:rsidRPr="0001313C" w:rsidRDefault="00417590" w:rsidP="00DB4F34">
            <w:pPr>
              <w:pStyle w:val="Heading4"/>
              <w:keepNext w:val="0"/>
            </w:pPr>
            <w:r w:rsidRPr="008A7C3D">
              <w:t>Error Opening Synchronization File</w:t>
            </w:r>
          </w:p>
        </w:tc>
      </w:tr>
      <w:tr w:rsidR="00417590" w:rsidRPr="0072330F" w:rsidTr="009B0CB0">
        <w:trPr>
          <w:cantSplit/>
        </w:trPr>
        <w:tc>
          <w:tcPr>
            <w:tcW w:w="1170" w:type="dxa"/>
            <w:shd w:val="pct10" w:color="auto" w:fill="auto"/>
          </w:tcPr>
          <w:p w:rsidR="00417590" w:rsidRPr="0072330F" w:rsidRDefault="00417590" w:rsidP="00DB4F34">
            <w:pPr>
              <w:pStyle w:val="TableHeading"/>
              <w:keepNext w:val="0"/>
            </w:pPr>
            <w:r w:rsidRPr="0072330F">
              <w:t>Message</w:t>
            </w:r>
          </w:p>
        </w:tc>
        <w:tc>
          <w:tcPr>
            <w:tcW w:w="7110" w:type="dxa"/>
          </w:tcPr>
          <w:p w:rsidR="00417590" w:rsidRPr="007C43E0" w:rsidRDefault="00417590" w:rsidP="00DB4F34">
            <w:pPr>
              <w:pStyle w:val="TableText1"/>
              <w:rPr>
                <w:rStyle w:val="CodeType1"/>
              </w:rPr>
            </w:pPr>
            <w:r w:rsidRPr="007C43E0">
              <w:rPr>
                <w:rStyle w:val="CodeType1"/>
              </w:rPr>
              <w:t>Sun Jun 29 17:18:51 2008</w:t>
            </w:r>
          </w:p>
          <w:p w:rsidR="00417590" w:rsidRPr="007C43E0" w:rsidRDefault="00417590" w:rsidP="00DB4F34">
            <w:pPr>
              <w:pStyle w:val="TableText1"/>
              <w:rPr>
                <w:rStyle w:val="CodeType1"/>
              </w:rPr>
            </w:pPr>
            <w:r w:rsidRPr="007C43E0">
              <w:rPr>
                <w:rStyle w:val="CodeType1"/>
              </w:rPr>
              <w:t>PI Eight Track 1 2&gt; WARNING&gt; Failover Warning: Error = 64</w:t>
            </w:r>
          </w:p>
          <w:p w:rsidR="00417590" w:rsidRPr="007C43E0" w:rsidRDefault="00417590" w:rsidP="00DB4F34">
            <w:pPr>
              <w:pStyle w:val="TableText1"/>
              <w:rPr>
                <w:rStyle w:val="CodeType1"/>
              </w:rPr>
            </w:pPr>
            <w:r w:rsidRPr="007C43E0">
              <w:rPr>
                <w:rStyle w:val="CodeType1"/>
              </w:rPr>
              <w:t>Unable to open Failover Control File ‘\\georgiaking\GeorgiaKingStorage\Eight\PIEightTrack_eight_1.dat’</w:t>
            </w:r>
          </w:p>
          <w:p w:rsidR="00417590" w:rsidRPr="0072330F" w:rsidRDefault="00417590" w:rsidP="00DB4F34">
            <w:pPr>
              <w:pStyle w:val="TableText1"/>
            </w:pPr>
            <w:r w:rsidRPr="007C43E0">
              <w:rPr>
                <w:rStyle w:val="CodeType1"/>
              </w:rPr>
              <w:t>The interface will not be able to change state if PI is not available</w:t>
            </w:r>
          </w:p>
        </w:tc>
      </w:tr>
      <w:tr w:rsidR="00417590" w:rsidRPr="00BC5592" w:rsidTr="009B0CB0">
        <w:trPr>
          <w:cantSplit/>
        </w:trPr>
        <w:tc>
          <w:tcPr>
            <w:tcW w:w="1170" w:type="dxa"/>
            <w:shd w:val="pct10" w:color="auto" w:fill="auto"/>
          </w:tcPr>
          <w:p w:rsidR="00417590" w:rsidRPr="00A62E9F" w:rsidRDefault="00417590" w:rsidP="00DB4F34">
            <w:pPr>
              <w:pStyle w:val="TableHeading"/>
              <w:keepNext w:val="0"/>
            </w:pPr>
            <w:r w:rsidRPr="00A62E9F">
              <w:t>Cause</w:t>
            </w:r>
          </w:p>
        </w:tc>
        <w:tc>
          <w:tcPr>
            <w:tcW w:w="7110" w:type="dxa"/>
          </w:tcPr>
          <w:p w:rsidR="00417590" w:rsidRPr="0001313C" w:rsidRDefault="00417590" w:rsidP="00DB4F34">
            <w:pPr>
              <w:pStyle w:val="TableText1"/>
            </w:pPr>
            <w:r w:rsidRPr="0001313C">
              <w:t>This message will be seen when the interface is unable to open the failover synchronization file. The interface failover will continue to operate correctly as long as communication to the PI Server is not interrupted. If communication to PI is interrupted while one or both interfaces cannot access the synchronization file, the interfaces will remain in the state they were in at the time of the second failure, so the primary interface will remain primary and the backup interface will remain backup.</w:t>
            </w:r>
          </w:p>
        </w:tc>
      </w:tr>
      <w:tr w:rsidR="00417590" w:rsidRPr="00BC5592" w:rsidTr="009B0CB0">
        <w:trPr>
          <w:cantSplit/>
        </w:trPr>
        <w:tc>
          <w:tcPr>
            <w:tcW w:w="1170" w:type="dxa"/>
            <w:shd w:val="pct10" w:color="auto" w:fill="auto"/>
          </w:tcPr>
          <w:p w:rsidR="00417590" w:rsidRPr="00A62E9F" w:rsidRDefault="00417590" w:rsidP="00DB4F34">
            <w:pPr>
              <w:pStyle w:val="TableHeading"/>
              <w:keepNext w:val="0"/>
            </w:pPr>
            <w:r w:rsidRPr="00A62E9F">
              <w:t>Resolution</w:t>
            </w:r>
          </w:p>
        </w:tc>
        <w:tc>
          <w:tcPr>
            <w:tcW w:w="7110" w:type="dxa"/>
          </w:tcPr>
          <w:p w:rsidR="00417590" w:rsidRPr="0001313C" w:rsidRDefault="00417590" w:rsidP="00DB4F34">
            <w:pPr>
              <w:pStyle w:val="TableText1"/>
            </w:pPr>
            <w:r w:rsidRPr="0001313C">
              <w:rPr>
                <w:bCs/>
              </w:rPr>
              <w:t xml:space="preserve">Ensure the account the interface is running under has read and write permissions for the folder and file. The </w:t>
            </w:r>
            <w:r>
              <w:rPr>
                <w:bCs/>
              </w:rPr>
              <w:t>“</w:t>
            </w:r>
            <w:r w:rsidRPr="0001313C">
              <w:rPr>
                <w:bCs/>
              </w:rPr>
              <w:t>log on as” property of the Windows service may need to be set to an account that has permissions for the folder and file.</w:t>
            </w:r>
          </w:p>
        </w:tc>
      </w:tr>
    </w:tbl>
    <w:p w:rsidR="005E71C9" w:rsidRPr="007C43E0" w:rsidRDefault="005E71C9" w:rsidP="00DB4F34">
      <w:pPr>
        <w:pStyle w:val="BodyText1"/>
      </w:pPr>
    </w:p>
    <w:p w:rsidR="005E71C9" w:rsidRPr="007C43E0" w:rsidRDefault="005E71C9" w:rsidP="005E71C9">
      <w:pPr>
        <w:pStyle w:val="BodyText1"/>
        <w:sectPr w:rsidR="005E71C9" w:rsidRPr="007C43E0" w:rsidSect="0018486B">
          <w:headerReference w:type="even" r:id="rId139"/>
          <w:headerReference w:type="default" r:id="rId140"/>
          <w:headerReference w:type="first" r:id="rId141"/>
          <w:type w:val="oddPage"/>
          <w:pgSz w:w="12240" w:h="15840" w:code="1"/>
          <w:pgMar w:top="1440" w:right="1440" w:bottom="1152" w:left="1440" w:header="720" w:footer="864" w:gutter="0"/>
          <w:pgNumType w:chapStyle="9"/>
          <w:cols w:space="720"/>
          <w:titlePg/>
        </w:sectPr>
      </w:pPr>
    </w:p>
    <w:p w:rsidR="005E71C9" w:rsidRPr="0001313C" w:rsidRDefault="005E71C9" w:rsidP="005E71C9">
      <w:pPr>
        <w:pStyle w:val="Appendix1"/>
      </w:pPr>
      <w:bookmarkStart w:id="420" w:name="Appendix_B"/>
      <w:bookmarkStart w:id="421" w:name="_Toc172359510"/>
      <w:bookmarkStart w:id="422" w:name="_Toc326657905"/>
      <w:bookmarkStart w:id="423" w:name="_Toc487009998"/>
      <w:bookmarkStart w:id="424" w:name="_Toc136853970"/>
      <w:bookmarkEnd w:id="420"/>
      <w:r w:rsidRPr="0001313C">
        <w:lastRenderedPageBreak/>
        <w:t>PI SDK Options</w:t>
      </w:r>
      <w:bookmarkEnd w:id="421"/>
      <w:bookmarkEnd w:id="422"/>
    </w:p>
    <w:p w:rsidR="005E71C9" w:rsidRPr="0001313C" w:rsidRDefault="005E71C9" w:rsidP="005E71C9">
      <w:pPr>
        <w:pStyle w:val="BodyText1"/>
      </w:pPr>
      <w:r w:rsidRPr="0001313C">
        <w:t xml:space="preserve">To access the PI SDK settings for this Interface, select this Interface from the </w:t>
      </w:r>
      <w:r w:rsidRPr="001F12B3">
        <w:rPr>
          <w:rStyle w:val="ItalicType"/>
        </w:rPr>
        <w:t>Interface</w:t>
      </w:r>
      <w:r w:rsidRPr="0001313C">
        <w:t xml:space="preserve"> drop-down list and click </w:t>
      </w:r>
      <w:r w:rsidRPr="001F12B3">
        <w:rPr>
          <w:rStyle w:val="ItalicType"/>
        </w:rPr>
        <w:t xml:space="preserve">UniInt </w:t>
      </w:r>
      <w:r w:rsidR="00357165">
        <w:rPr>
          <w:rStyle w:val="ItalicType"/>
        </w:rPr>
        <w:t>–</w:t>
      </w:r>
      <w:r w:rsidRPr="001F12B3">
        <w:rPr>
          <w:rStyle w:val="ItalicType"/>
        </w:rPr>
        <w:t xml:space="preserve"> PI SDK</w:t>
      </w:r>
      <w:r w:rsidRPr="0001313C">
        <w:t xml:space="preserve"> in the parameter category pane.</w:t>
      </w:r>
    </w:p>
    <w:p w:rsidR="005E71C9" w:rsidRPr="0001313C" w:rsidRDefault="005E71C9" w:rsidP="005E71C9">
      <w:pPr>
        <w:pStyle w:val="Graphic1"/>
      </w:pPr>
      <w:r>
        <w:rPr>
          <w:noProof/>
        </w:rPr>
        <w:drawing>
          <wp:inline distT="0" distB="0" distL="0" distR="0" wp14:anchorId="538549D1" wp14:editId="3B6DB1E4">
            <wp:extent cx="4391025" cy="109537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2" cstate="print"/>
                    <a:srcRect/>
                    <a:stretch>
                      <a:fillRect/>
                    </a:stretch>
                  </pic:blipFill>
                  <pic:spPr bwMode="auto">
                    <a:xfrm>
                      <a:off x="0" y="0"/>
                      <a:ext cx="4391025" cy="1095375"/>
                    </a:xfrm>
                    <a:prstGeom prst="rect">
                      <a:avLst/>
                    </a:prstGeom>
                    <a:noFill/>
                    <a:ln w="9525">
                      <a:noFill/>
                      <a:miter lim="800000"/>
                      <a:headEnd/>
                      <a:tailEnd/>
                    </a:ln>
                  </pic:spPr>
                </pic:pic>
              </a:graphicData>
            </a:graphic>
          </wp:inline>
        </w:drawing>
      </w:r>
    </w:p>
    <w:p w:rsidR="005E71C9" w:rsidRPr="0001313C" w:rsidRDefault="005E71C9" w:rsidP="00C21BB9">
      <w:pPr>
        <w:pStyle w:val="Heading4"/>
      </w:pPr>
      <w:r w:rsidRPr="0001313C">
        <w:t>Disable PI SDK</w:t>
      </w:r>
    </w:p>
    <w:p w:rsidR="005E71C9" w:rsidRPr="0001313C" w:rsidRDefault="005E71C9" w:rsidP="005E71C9">
      <w:pPr>
        <w:pStyle w:val="BodyText1"/>
      </w:pPr>
      <w:r w:rsidRPr="0001313C">
        <w:t xml:space="preserve">Select </w:t>
      </w:r>
      <w:r w:rsidRPr="001F12B3">
        <w:rPr>
          <w:rStyle w:val="ItalicType"/>
        </w:rPr>
        <w:t>Disable PI SDK</w:t>
      </w:r>
      <w:r w:rsidRPr="0001313C">
        <w:t xml:space="preserve"> to tell the Interface not to use the PI SDK. If you want to run the Interface in Disconnected Startup mode, you must choose this option.</w:t>
      </w:r>
    </w:p>
    <w:p w:rsidR="005E71C9" w:rsidRPr="0001313C" w:rsidRDefault="005E71C9" w:rsidP="005E71C9">
      <w:pPr>
        <w:pStyle w:val="BodyText1"/>
      </w:pPr>
      <w:r w:rsidRPr="0001313C">
        <w:t xml:space="preserve">The command line equivalent for this option is </w:t>
      </w:r>
      <w:r w:rsidRPr="005B44D1">
        <w:rPr>
          <w:rStyle w:val="CodeType2"/>
        </w:rPr>
        <w:t>/pisdk=0</w:t>
      </w:r>
      <w:r w:rsidRPr="0001313C">
        <w:t>.</w:t>
      </w:r>
    </w:p>
    <w:p w:rsidR="005E71C9" w:rsidRPr="0001313C" w:rsidRDefault="005E71C9" w:rsidP="00C21BB9">
      <w:pPr>
        <w:pStyle w:val="Heading4"/>
      </w:pPr>
      <w:r w:rsidRPr="0001313C">
        <w:t>Use the Interface’s default setting</w:t>
      </w:r>
    </w:p>
    <w:p w:rsidR="005E71C9" w:rsidRPr="0001313C" w:rsidRDefault="005E71C9" w:rsidP="005E71C9">
      <w:pPr>
        <w:pStyle w:val="BodyText1"/>
      </w:pPr>
      <w:r w:rsidRPr="0001313C">
        <w:t>This selection has no effect on whether the Interface uses the PI SDK. However, you must not choose this option if you want to run the Interface in Disconnected Startup mode.</w:t>
      </w:r>
    </w:p>
    <w:p w:rsidR="005E71C9" w:rsidRPr="0001313C" w:rsidRDefault="005E71C9" w:rsidP="00C21BB9">
      <w:pPr>
        <w:pStyle w:val="Heading4"/>
      </w:pPr>
      <w:r w:rsidRPr="0001313C">
        <w:t>Enable PI SDK</w:t>
      </w:r>
    </w:p>
    <w:p w:rsidR="005E71C9" w:rsidRPr="0001313C" w:rsidRDefault="005E71C9" w:rsidP="005E71C9">
      <w:pPr>
        <w:pStyle w:val="BodyText1"/>
      </w:pPr>
      <w:r w:rsidRPr="0001313C">
        <w:t xml:space="preserve">Select </w:t>
      </w:r>
      <w:r w:rsidRPr="001F12B3">
        <w:rPr>
          <w:rStyle w:val="ItalicType"/>
        </w:rPr>
        <w:t>Enable PI SDK</w:t>
      </w:r>
      <w:r w:rsidRPr="0001313C">
        <w:t xml:space="preserve"> to tell the Interface to use the PI SDK. Choose this option if the PI Server version is earlier than 3.4.370.x or the PI API is earlier than 1.6.0.2, and you want to use extended lengths for the </w:t>
      </w:r>
      <w:r w:rsidRPr="0001313C">
        <w:rPr>
          <w:rStyle w:val="CodeType1"/>
        </w:rPr>
        <w:t>Tag</w:t>
      </w:r>
      <w:r w:rsidRPr="0001313C">
        <w:t xml:space="preserve">, </w:t>
      </w:r>
      <w:r w:rsidRPr="0001313C">
        <w:rPr>
          <w:rStyle w:val="CodeType1"/>
        </w:rPr>
        <w:t>Descriptor</w:t>
      </w:r>
      <w:r w:rsidRPr="0001313C">
        <w:t xml:space="preserve">, </w:t>
      </w:r>
      <w:r w:rsidRPr="0001313C">
        <w:rPr>
          <w:rStyle w:val="CodeType1"/>
        </w:rPr>
        <w:t>ExDesc</w:t>
      </w:r>
      <w:r w:rsidRPr="0001313C">
        <w:t xml:space="preserve">, </w:t>
      </w:r>
      <w:r w:rsidRPr="0001313C">
        <w:rPr>
          <w:rStyle w:val="CodeType1"/>
        </w:rPr>
        <w:t>InstrumentTag</w:t>
      </w:r>
      <w:r w:rsidRPr="0001313C">
        <w:t xml:space="preserve">, or </w:t>
      </w:r>
      <w:r w:rsidRPr="0001313C">
        <w:rPr>
          <w:rStyle w:val="CodeType1"/>
        </w:rPr>
        <w:t>PointSource</w:t>
      </w:r>
      <w:r w:rsidRPr="0001313C">
        <w:t xml:space="preserve"> point attributes. The maximum lengths for these attributes are:</w:t>
      </w:r>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520"/>
        <w:gridCol w:w="3420"/>
      </w:tblGrid>
      <w:tr w:rsidR="005E71C9" w:rsidRPr="0001313C" w:rsidTr="00082F67">
        <w:tc>
          <w:tcPr>
            <w:tcW w:w="1980" w:type="dxa"/>
            <w:shd w:val="pct10" w:color="auto" w:fill="auto"/>
          </w:tcPr>
          <w:p w:rsidR="005E71C9" w:rsidRPr="0001313C" w:rsidRDefault="005E71C9" w:rsidP="008A0D67">
            <w:pPr>
              <w:pStyle w:val="TableHeading"/>
            </w:pPr>
            <w:r w:rsidRPr="0001313C">
              <w:t>Attribute</w:t>
            </w:r>
          </w:p>
        </w:tc>
        <w:tc>
          <w:tcPr>
            <w:tcW w:w="2520" w:type="dxa"/>
            <w:shd w:val="pct10" w:color="auto" w:fill="auto"/>
          </w:tcPr>
          <w:p w:rsidR="005E71C9" w:rsidRPr="0001313C" w:rsidRDefault="005E71C9" w:rsidP="008A0D67">
            <w:pPr>
              <w:pStyle w:val="TableHeading"/>
            </w:pPr>
            <w:r w:rsidRPr="0001313C">
              <w:t>Enable the Interface to use the PI SDK</w:t>
            </w:r>
          </w:p>
        </w:tc>
        <w:tc>
          <w:tcPr>
            <w:tcW w:w="3420" w:type="dxa"/>
            <w:shd w:val="pct10" w:color="auto" w:fill="auto"/>
          </w:tcPr>
          <w:p w:rsidR="005E71C9" w:rsidRPr="0001313C" w:rsidRDefault="005E71C9" w:rsidP="008A0D67">
            <w:pPr>
              <w:pStyle w:val="TableHeading"/>
            </w:pPr>
            <w:r w:rsidRPr="0001313C">
              <w:t>PI Server earlier than 3.4.370.x or PI API earlier than 1.6.0.2, without the use of the PI SDK</w:t>
            </w:r>
          </w:p>
        </w:tc>
      </w:tr>
      <w:tr w:rsidR="005E71C9" w:rsidRPr="0001313C" w:rsidTr="008A0D67">
        <w:tc>
          <w:tcPr>
            <w:tcW w:w="1980" w:type="dxa"/>
          </w:tcPr>
          <w:p w:rsidR="005E71C9" w:rsidRPr="0001313C" w:rsidRDefault="005E71C9" w:rsidP="008A0D67">
            <w:pPr>
              <w:pStyle w:val="TableText1"/>
            </w:pPr>
            <w:r w:rsidRPr="0001313C">
              <w:t>Tag</w:t>
            </w:r>
          </w:p>
        </w:tc>
        <w:tc>
          <w:tcPr>
            <w:tcW w:w="2520" w:type="dxa"/>
          </w:tcPr>
          <w:p w:rsidR="005E71C9" w:rsidRPr="0001313C" w:rsidRDefault="005E71C9" w:rsidP="008A0D67">
            <w:pPr>
              <w:pStyle w:val="TableText1"/>
            </w:pPr>
            <w:r w:rsidRPr="0001313C">
              <w:t>1023</w:t>
            </w:r>
          </w:p>
        </w:tc>
        <w:tc>
          <w:tcPr>
            <w:tcW w:w="3420" w:type="dxa"/>
          </w:tcPr>
          <w:p w:rsidR="005E71C9" w:rsidRPr="0001313C" w:rsidRDefault="005E71C9" w:rsidP="008A0D67">
            <w:pPr>
              <w:pStyle w:val="TableText1"/>
            </w:pPr>
            <w:r w:rsidRPr="0001313C">
              <w:t>255</w:t>
            </w:r>
          </w:p>
        </w:tc>
      </w:tr>
      <w:tr w:rsidR="005E71C9" w:rsidRPr="0001313C" w:rsidTr="008A0D67">
        <w:tc>
          <w:tcPr>
            <w:tcW w:w="1980" w:type="dxa"/>
          </w:tcPr>
          <w:p w:rsidR="005E71C9" w:rsidRPr="0001313C" w:rsidRDefault="005E71C9" w:rsidP="008A0D67">
            <w:pPr>
              <w:pStyle w:val="TableText1"/>
            </w:pPr>
            <w:r w:rsidRPr="0001313C">
              <w:t>Descriptor</w:t>
            </w:r>
          </w:p>
        </w:tc>
        <w:tc>
          <w:tcPr>
            <w:tcW w:w="2520" w:type="dxa"/>
          </w:tcPr>
          <w:p w:rsidR="005E71C9" w:rsidRPr="0001313C" w:rsidRDefault="005E71C9" w:rsidP="008A0D67">
            <w:pPr>
              <w:pStyle w:val="TableText1"/>
            </w:pPr>
            <w:r w:rsidRPr="0001313C">
              <w:t>1023</w:t>
            </w:r>
          </w:p>
        </w:tc>
        <w:tc>
          <w:tcPr>
            <w:tcW w:w="3420" w:type="dxa"/>
          </w:tcPr>
          <w:p w:rsidR="005E71C9" w:rsidRPr="0001313C" w:rsidRDefault="005E71C9" w:rsidP="008A0D67">
            <w:pPr>
              <w:pStyle w:val="TableText1"/>
            </w:pPr>
            <w:r w:rsidRPr="0001313C">
              <w:t>26</w:t>
            </w:r>
          </w:p>
        </w:tc>
      </w:tr>
      <w:tr w:rsidR="005E71C9" w:rsidRPr="0001313C" w:rsidTr="008A0D67">
        <w:tc>
          <w:tcPr>
            <w:tcW w:w="1980" w:type="dxa"/>
          </w:tcPr>
          <w:p w:rsidR="005E71C9" w:rsidRPr="0001313C" w:rsidRDefault="005E71C9" w:rsidP="008A0D67">
            <w:pPr>
              <w:pStyle w:val="TableText1"/>
            </w:pPr>
            <w:r w:rsidRPr="0001313C">
              <w:t>ExDesc</w:t>
            </w:r>
          </w:p>
        </w:tc>
        <w:tc>
          <w:tcPr>
            <w:tcW w:w="2520" w:type="dxa"/>
          </w:tcPr>
          <w:p w:rsidR="005E71C9" w:rsidRPr="0001313C" w:rsidRDefault="005E71C9" w:rsidP="008A0D67">
            <w:pPr>
              <w:pStyle w:val="TableText1"/>
            </w:pPr>
            <w:r w:rsidRPr="0001313C">
              <w:t>1023</w:t>
            </w:r>
          </w:p>
        </w:tc>
        <w:tc>
          <w:tcPr>
            <w:tcW w:w="3420" w:type="dxa"/>
          </w:tcPr>
          <w:p w:rsidR="005E71C9" w:rsidRPr="0001313C" w:rsidRDefault="005E71C9" w:rsidP="008A0D67">
            <w:pPr>
              <w:pStyle w:val="TableText1"/>
            </w:pPr>
            <w:r w:rsidRPr="0001313C">
              <w:t>80</w:t>
            </w:r>
          </w:p>
        </w:tc>
      </w:tr>
      <w:tr w:rsidR="005E71C9" w:rsidRPr="0001313C" w:rsidTr="008A0D67">
        <w:tc>
          <w:tcPr>
            <w:tcW w:w="1980" w:type="dxa"/>
          </w:tcPr>
          <w:p w:rsidR="005E71C9" w:rsidRPr="0001313C" w:rsidRDefault="005E71C9" w:rsidP="008A0D67">
            <w:pPr>
              <w:pStyle w:val="TableText1"/>
            </w:pPr>
            <w:r w:rsidRPr="0001313C">
              <w:t>InstrumentTag</w:t>
            </w:r>
          </w:p>
        </w:tc>
        <w:tc>
          <w:tcPr>
            <w:tcW w:w="2520" w:type="dxa"/>
          </w:tcPr>
          <w:p w:rsidR="005E71C9" w:rsidRPr="0001313C" w:rsidRDefault="005E71C9" w:rsidP="008A0D67">
            <w:pPr>
              <w:pStyle w:val="TableText1"/>
            </w:pPr>
            <w:r w:rsidRPr="0001313C">
              <w:t>1023</w:t>
            </w:r>
          </w:p>
        </w:tc>
        <w:tc>
          <w:tcPr>
            <w:tcW w:w="3420" w:type="dxa"/>
          </w:tcPr>
          <w:p w:rsidR="005E71C9" w:rsidRPr="0001313C" w:rsidRDefault="005E71C9" w:rsidP="008A0D67">
            <w:pPr>
              <w:pStyle w:val="TableText1"/>
            </w:pPr>
            <w:r w:rsidRPr="0001313C">
              <w:t>32</w:t>
            </w:r>
          </w:p>
        </w:tc>
      </w:tr>
      <w:tr w:rsidR="005E71C9" w:rsidRPr="0001313C" w:rsidTr="008A0D67">
        <w:tc>
          <w:tcPr>
            <w:tcW w:w="1980" w:type="dxa"/>
          </w:tcPr>
          <w:p w:rsidR="005E71C9" w:rsidRPr="0001313C" w:rsidRDefault="005E71C9" w:rsidP="008A0D67">
            <w:pPr>
              <w:pStyle w:val="TableText1"/>
            </w:pPr>
            <w:r w:rsidRPr="0001313C">
              <w:t>PointSource</w:t>
            </w:r>
          </w:p>
        </w:tc>
        <w:tc>
          <w:tcPr>
            <w:tcW w:w="2520" w:type="dxa"/>
          </w:tcPr>
          <w:p w:rsidR="005E71C9" w:rsidRPr="0001313C" w:rsidRDefault="005E71C9" w:rsidP="008A0D67">
            <w:pPr>
              <w:pStyle w:val="TableText1"/>
            </w:pPr>
            <w:r w:rsidRPr="0001313C">
              <w:t>1023</w:t>
            </w:r>
          </w:p>
        </w:tc>
        <w:tc>
          <w:tcPr>
            <w:tcW w:w="3420" w:type="dxa"/>
          </w:tcPr>
          <w:p w:rsidR="005E71C9" w:rsidRPr="0001313C" w:rsidRDefault="005E71C9" w:rsidP="008A0D67">
            <w:pPr>
              <w:pStyle w:val="TableText1"/>
            </w:pPr>
            <w:r w:rsidRPr="0001313C">
              <w:t>1</w:t>
            </w:r>
          </w:p>
        </w:tc>
      </w:tr>
    </w:tbl>
    <w:p w:rsidR="005E71C9" w:rsidRPr="0001313C" w:rsidRDefault="005E71C9" w:rsidP="005E71C9">
      <w:pPr>
        <w:pStyle w:val="BodyText1"/>
      </w:pPr>
      <w:r w:rsidRPr="0001313C">
        <w:t>However, if you want to run the Interface in Disconnected Startup mode, you must not choose this option.</w:t>
      </w:r>
    </w:p>
    <w:p w:rsidR="005E475E" w:rsidRDefault="005E71C9" w:rsidP="005E71C9">
      <w:pPr>
        <w:pStyle w:val="BodyText1"/>
      </w:pPr>
      <w:r w:rsidRPr="0001313C">
        <w:t xml:space="preserve">The command line equivalent for this option is </w:t>
      </w:r>
      <w:r w:rsidRPr="005B44D1">
        <w:rPr>
          <w:rStyle w:val="CodeType2"/>
        </w:rPr>
        <w:t>/pisdk=1</w:t>
      </w:r>
      <w:r w:rsidRPr="0001313C">
        <w:t>.</w:t>
      </w:r>
    </w:p>
    <w:p w:rsidR="005E71C9" w:rsidRDefault="005E71C9" w:rsidP="005E71C9">
      <w:pPr>
        <w:pStyle w:val="BodyText1"/>
      </w:pPr>
    </w:p>
    <w:p w:rsidR="005E71C9" w:rsidRDefault="005E71C9" w:rsidP="005E71C9">
      <w:pPr>
        <w:pStyle w:val="BodyText1"/>
        <w:sectPr w:rsidR="005E71C9" w:rsidSect="0018486B">
          <w:headerReference w:type="even" r:id="rId143"/>
          <w:headerReference w:type="default" r:id="rId144"/>
          <w:headerReference w:type="first" r:id="rId145"/>
          <w:type w:val="oddPage"/>
          <w:pgSz w:w="12240" w:h="15840" w:code="1"/>
          <w:pgMar w:top="1440" w:right="1440" w:bottom="1152" w:left="1440" w:header="720" w:footer="864" w:gutter="0"/>
          <w:cols w:space="720"/>
          <w:titlePg/>
        </w:sectPr>
      </w:pPr>
    </w:p>
    <w:p w:rsidR="005E71C9" w:rsidRDefault="00E46B95" w:rsidP="005E71C9">
      <w:pPr>
        <w:pStyle w:val="Appendix1"/>
      </w:pPr>
      <w:bookmarkStart w:id="425" w:name="_Toc326657906"/>
      <w:bookmarkEnd w:id="423"/>
      <w:bookmarkEnd w:id="424"/>
      <w:r>
        <w:lastRenderedPageBreak/>
        <w:t>Examples</w:t>
      </w:r>
      <w:bookmarkStart w:id="426" w:name="Appendix_C"/>
      <w:bookmarkEnd w:id="425"/>
      <w:bookmarkEnd w:id="426"/>
    </w:p>
    <w:p w:rsidR="005F5AE8" w:rsidRDefault="00A15CB2" w:rsidP="00A15CB2">
      <w:pPr>
        <w:pStyle w:val="Heading2"/>
      </w:pPr>
      <w:bookmarkStart w:id="427" w:name="_Example_1.1_–"/>
      <w:bookmarkStart w:id="428" w:name="_Toc326657907"/>
      <w:bookmarkEnd w:id="427"/>
      <w:r w:rsidRPr="00A15CB2">
        <w:t>Example 1.1 – single tag query</w:t>
      </w:r>
      <w:bookmarkEnd w:id="428"/>
    </w:p>
    <w:tbl>
      <w:tblPr>
        <w:tblW w:w="7938"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32"/>
        <w:gridCol w:w="360"/>
        <w:gridCol w:w="990"/>
        <w:gridCol w:w="990"/>
        <w:gridCol w:w="270"/>
        <w:gridCol w:w="1170"/>
        <w:gridCol w:w="360"/>
        <w:gridCol w:w="900"/>
        <w:gridCol w:w="1166"/>
      </w:tblGrid>
      <w:tr w:rsidR="00A15CB2" w:rsidRPr="00C638E1" w:rsidTr="00A15CB2">
        <w:trPr>
          <w:cantSplit/>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r w:rsidRPr="00C638E1">
              <w:rPr>
                <w:snapToGrid w:val="0"/>
              </w:rPr>
              <w:t>SQL Statement</w:t>
            </w:r>
            <w:r w:rsidRPr="00C638E1">
              <w:rPr>
                <w:snapToGrid w:val="0"/>
              </w:rPr>
              <w:br/>
            </w:r>
            <w:r w:rsidRPr="00C638E1">
              <w:rPr>
                <w:snapToGrid w:val="0"/>
                <w:sz w:val="16"/>
              </w:rPr>
              <w:t>(defined in file PI_REAL1.SQL)</w:t>
            </w:r>
          </w:p>
        </w:tc>
      </w:tr>
      <w:tr w:rsidR="00A15CB2" w:rsidRPr="00C638E1" w:rsidTr="00A15CB2">
        <w:trPr>
          <w:cantSplit/>
        </w:trPr>
        <w:tc>
          <w:tcPr>
            <w:tcW w:w="7938" w:type="dxa"/>
            <w:gridSpan w:val="9"/>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SELECT PI_TIMESTAMP, PI_VALUE, PI_STATUS  FROM T1_1 WHERE PI_KEY_VALUE = ?;</w:t>
            </w:r>
          </w:p>
        </w:tc>
      </w:tr>
      <w:tr w:rsidR="00A15CB2" w:rsidRPr="00C638E1" w:rsidTr="00A15CB2">
        <w:trPr>
          <w:cantSplit/>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lang w:val="fr-FR"/>
              </w:rPr>
            </w:pPr>
            <w:r w:rsidRPr="00C638E1">
              <w:rPr>
                <w:snapToGrid w:val="0"/>
                <w:lang w:val="fr-FR"/>
              </w:rPr>
              <w:t>Relevant PI Point Attributes</w:t>
            </w:r>
          </w:p>
        </w:tc>
      </w:tr>
      <w:tr w:rsidR="00A15CB2" w:rsidRPr="00C638E1" w:rsidTr="00A15CB2">
        <w:trPr>
          <w:cantSplit/>
          <w:trHeight w:val="20"/>
        </w:trPr>
        <w:tc>
          <w:tcPr>
            <w:tcW w:w="1732" w:type="dxa"/>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r w:rsidRPr="00C638E1">
              <w:rPr>
                <w:snapToGrid w:val="0"/>
              </w:rPr>
              <w:t>Extended Descriptor</w:t>
            </w:r>
          </w:p>
        </w:tc>
        <w:tc>
          <w:tcPr>
            <w:tcW w:w="1350" w:type="dxa"/>
            <w:gridSpan w:val="2"/>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r w:rsidRPr="00C638E1">
              <w:rPr>
                <w:snapToGrid w:val="0"/>
              </w:rPr>
              <w:t>Location1</w:t>
            </w:r>
          </w:p>
        </w:tc>
        <w:tc>
          <w:tcPr>
            <w:tcW w:w="1260" w:type="dxa"/>
            <w:gridSpan w:val="2"/>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r w:rsidRPr="00C638E1">
              <w:rPr>
                <w:snapToGrid w:val="0"/>
              </w:rPr>
              <w:t>Location2</w:t>
            </w: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r w:rsidRPr="00C638E1">
              <w:rPr>
                <w:snapToGrid w:val="0"/>
              </w:rPr>
              <w:t>Location3</w:t>
            </w:r>
          </w:p>
        </w:tc>
        <w:tc>
          <w:tcPr>
            <w:tcW w:w="1260" w:type="dxa"/>
            <w:gridSpan w:val="2"/>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r w:rsidRPr="00C638E1">
              <w:rPr>
                <w:snapToGrid w:val="0"/>
              </w:rPr>
              <w:t>Location4</w:t>
            </w:r>
          </w:p>
        </w:tc>
        <w:tc>
          <w:tcPr>
            <w:tcW w:w="1166" w:type="dxa"/>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r w:rsidRPr="00C638E1">
              <w:rPr>
                <w:snapToGrid w:val="0"/>
              </w:rPr>
              <w:t>Location5</w:t>
            </w:r>
          </w:p>
        </w:tc>
      </w:tr>
      <w:tr w:rsidR="00A15CB2" w:rsidRPr="00C638E1" w:rsidTr="00A15CB2">
        <w:trPr>
          <w:cantSplit/>
          <w:trHeight w:val="20"/>
        </w:trPr>
        <w:tc>
          <w:tcPr>
            <w:tcW w:w="1732" w:type="dxa"/>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b/>
                <w:bCs/>
                <w:snapToGrid w:val="0"/>
              </w:rPr>
            </w:pPr>
            <w:r w:rsidRPr="00C638E1">
              <w:rPr>
                <w:snapToGrid w:val="0"/>
              </w:rPr>
              <w:t>P1="Key_1234"</w:t>
            </w:r>
          </w:p>
        </w:tc>
        <w:tc>
          <w:tcPr>
            <w:tcW w:w="1350" w:type="dxa"/>
            <w:gridSpan w:val="2"/>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1</w:t>
            </w:r>
          </w:p>
        </w:tc>
        <w:tc>
          <w:tcPr>
            <w:tcW w:w="1260" w:type="dxa"/>
            <w:gridSpan w:val="2"/>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0</w:t>
            </w:r>
          </w:p>
        </w:tc>
        <w:tc>
          <w:tcPr>
            <w:tcW w:w="1170" w:type="dxa"/>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0</w:t>
            </w:r>
          </w:p>
        </w:tc>
        <w:tc>
          <w:tcPr>
            <w:tcW w:w="1260" w:type="dxa"/>
            <w:gridSpan w:val="2"/>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1</w:t>
            </w:r>
          </w:p>
        </w:tc>
        <w:tc>
          <w:tcPr>
            <w:tcW w:w="1166" w:type="dxa"/>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0</w:t>
            </w:r>
          </w:p>
        </w:tc>
      </w:tr>
      <w:tr w:rsidR="00A15CB2" w:rsidRPr="00C638E1" w:rsidTr="00A15CB2">
        <w:trPr>
          <w:cantSplit/>
          <w:trHeight w:val="20"/>
        </w:trPr>
        <w:tc>
          <w:tcPr>
            <w:tcW w:w="1732" w:type="dxa"/>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r w:rsidRPr="00C638E1">
              <w:rPr>
                <w:snapToGrid w:val="0"/>
              </w:rPr>
              <w:t>InstrumentTag</w:t>
            </w:r>
          </w:p>
        </w:tc>
        <w:tc>
          <w:tcPr>
            <w:tcW w:w="1350" w:type="dxa"/>
            <w:gridSpan w:val="2"/>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r w:rsidRPr="00C638E1">
              <w:rPr>
                <w:snapToGrid w:val="0"/>
              </w:rPr>
              <w:t>Point Type</w:t>
            </w:r>
          </w:p>
        </w:tc>
        <w:tc>
          <w:tcPr>
            <w:tcW w:w="1260" w:type="dxa"/>
            <w:gridSpan w:val="2"/>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r w:rsidRPr="00C638E1">
              <w:rPr>
                <w:snapToGrid w:val="0"/>
              </w:rPr>
              <w:t>Point Source</w:t>
            </w: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p>
        </w:tc>
        <w:tc>
          <w:tcPr>
            <w:tcW w:w="1260" w:type="dxa"/>
            <w:gridSpan w:val="2"/>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p>
        </w:tc>
        <w:tc>
          <w:tcPr>
            <w:tcW w:w="1166" w:type="dxa"/>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A15CB2">
            <w:pPr>
              <w:pStyle w:val="TableHeading"/>
              <w:rPr>
                <w:snapToGrid w:val="0"/>
              </w:rPr>
            </w:pPr>
          </w:p>
        </w:tc>
      </w:tr>
      <w:tr w:rsidR="00A15CB2" w:rsidRPr="00C638E1" w:rsidTr="0087328F">
        <w:trPr>
          <w:cantSplit/>
          <w:trHeight w:val="20"/>
        </w:trPr>
        <w:tc>
          <w:tcPr>
            <w:tcW w:w="1732" w:type="dxa"/>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b/>
                <w:bCs/>
                <w:snapToGrid w:val="0"/>
              </w:rPr>
            </w:pPr>
            <w:r w:rsidRPr="00C638E1">
              <w:rPr>
                <w:snapToGrid w:val="0"/>
              </w:rPr>
              <w:t>PI_REAL1.SQL</w:t>
            </w:r>
          </w:p>
        </w:tc>
        <w:tc>
          <w:tcPr>
            <w:tcW w:w="1350" w:type="dxa"/>
            <w:gridSpan w:val="2"/>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Float32</w:t>
            </w:r>
          </w:p>
        </w:tc>
        <w:tc>
          <w:tcPr>
            <w:tcW w:w="1260" w:type="dxa"/>
            <w:gridSpan w:val="2"/>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S</w:t>
            </w:r>
          </w:p>
        </w:tc>
        <w:tc>
          <w:tcPr>
            <w:tcW w:w="1170" w:type="dxa"/>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p>
        </w:tc>
        <w:tc>
          <w:tcPr>
            <w:tcW w:w="1260" w:type="dxa"/>
            <w:gridSpan w:val="2"/>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p>
        </w:tc>
        <w:tc>
          <w:tcPr>
            <w:tcW w:w="1166" w:type="dxa"/>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p>
        </w:tc>
      </w:tr>
      <w:tr w:rsidR="00A15CB2" w:rsidRPr="00C638E1" w:rsidTr="00A15CB2">
        <w:trPr>
          <w:cantSplit/>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C03210">
            <w:pPr>
              <w:pStyle w:val="TableHeading"/>
              <w:rPr>
                <w:snapToGrid w:val="0"/>
              </w:rPr>
            </w:pPr>
            <w:r w:rsidRPr="00C638E1">
              <w:rPr>
                <w:snapToGrid w:val="0"/>
              </w:rPr>
              <w:t>RDBMS Table Design</w:t>
            </w:r>
          </w:p>
        </w:tc>
      </w:tr>
      <w:tr w:rsidR="00A15CB2" w:rsidRPr="00C638E1" w:rsidTr="00A15CB2">
        <w:trPr>
          <w:cantSplit/>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C03210">
            <w:pPr>
              <w:pStyle w:val="TableHeading"/>
              <w:rPr>
                <w:snapToGrid w:val="0"/>
              </w:rPr>
            </w:pPr>
            <w:r w:rsidRPr="00C638E1">
              <w:rPr>
                <w:snapToGrid w:val="0"/>
              </w:rPr>
              <w:t xml:space="preserve">Table </w:t>
            </w:r>
            <w:r w:rsidRPr="00C638E1">
              <w:rPr>
                <w:i/>
                <w:snapToGrid w:val="0"/>
              </w:rPr>
              <w:t>T1_1</w:t>
            </w:r>
          </w:p>
        </w:tc>
      </w:tr>
      <w:tr w:rsidR="00A15CB2" w:rsidRPr="00C638E1" w:rsidTr="00A15CB2">
        <w:trPr>
          <w:cantSplit/>
          <w:trHeight w:val="20"/>
        </w:trPr>
        <w:tc>
          <w:tcPr>
            <w:tcW w:w="2092" w:type="dxa"/>
            <w:gridSpan w:val="2"/>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C03210">
            <w:pPr>
              <w:pStyle w:val="TableHeading"/>
              <w:rPr>
                <w:snapToGrid w:val="0"/>
              </w:rPr>
            </w:pPr>
            <w:r w:rsidRPr="00C638E1">
              <w:rPr>
                <w:snapToGrid w:val="0"/>
              </w:rPr>
              <w:t>PI_TIMESTAMP</w:t>
            </w:r>
          </w:p>
        </w:tc>
        <w:tc>
          <w:tcPr>
            <w:tcW w:w="1980" w:type="dxa"/>
            <w:gridSpan w:val="2"/>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C03210">
            <w:pPr>
              <w:pStyle w:val="TableHeading"/>
              <w:rPr>
                <w:snapToGrid w:val="0"/>
              </w:rPr>
            </w:pPr>
            <w:r w:rsidRPr="00C638E1">
              <w:rPr>
                <w:snapToGrid w:val="0"/>
              </w:rPr>
              <w:t>PI_VALUE</w:t>
            </w:r>
          </w:p>
        </w:tc>
        <w:tc>
          <w:tcPr>
            <w:tcW w:w="1800" w:type="dxa"/>
            <w:gridSpan w:val="3"/>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C03210">
            <w:pPr>
              <w:pStyle w:val="TableHeading"/>
              <w:rPr>
                <w:snapToGrid w:val="0"/>
              </w:rPr>
            </w:pPr>
            <w:r w:rsidRPr="00C638E1">
              <w:rPr>
                <w:snapToGrid w:val="0"/>
              </w:rPr>
              <w:t>PI_STATUS</w:t>
            </w:r>
          </w:p>
        </w:tc>
        <w:tc>
          <w:tcPr>
            <w:tcW w:w="2066" w:type="dxa"/>
            <w:gridSpan w:val="2"/>
            <w:tcBorders>
              <w:top w:val="single" w:sz="4" w:space="0" w:color="auto"/>
              <w:left w:val="single" w:sz="4" w:space="0" w:color="auto"/>
              <w:bottom w:val="single" w:sz="4" w:space="0" w:color="auto"/>
              <w:right w:val="single" w:sz="4" w:space="0" w:color="auto"/>
            </w:tcBorders>
            <w:shd w:val="pct10" w:color="auto" w:fill="auto"/>
          </w:tcPr>
          <w:p w:rsidR="00A15CB2" w:rsidRPr="00C638E1" w:rsidRDefault="00A15CB2" w:rsidP="00C03210">
            <w:pPr>
              <w:pStyle w:val="TableHeading"/>
              <w:rPr>
                <w:snapToGrid w:val="0"/>
              </w:rPr>
            </w:pPr>
            <w:r w:rsidRPr="00C638E1">
              <w:rPr>
                <w:snapToGrid w:val="0"/>
              </w:rPr>
              <w:t>PI_KEY_VALUE</w:t>
            </w:r>
          </w:p>
        </w:tc>
      </w:tr>
      <w:tr w:rsidR="00A15CB2" w:rsidRPr="00C638E1" w:rsidTr="0087328F">
        <w:trPr>
          <w:cantSplit/>
          <w:trHeight w:val="20"/>
        </w:trPr>
        <w:tc>
          <w:tcPr>
            <w:tcW w:w="2092" w:type="dxa"/>
            <w:gridSpan w:val="2"/>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 xml:space="preserve">Datetime </w:t>
            </w:r>
            <w:r w:rsidRPr="00C638E1">
              <w:rPr>
                <w:snapToGrid w:val="0"/>
              </w:rPr>
              <w:br/>
              <w:t>(MS SQL Server)</w:t>
            </w:r>
          </w:p>
          <w:p w:rsidR="00A15CB2" w:rsidRPr="00C638E1" w:rsidRDefault="00A15CB2" w:rsidP="00A15CB2">
            <w:pPr>
              <w:pStyle w:val="TableText1"/>
              <w:rPr>
                <w:snapToGrid w:val="0"/>
              </w:rPr>
            </w:pPr>
            <w:r w:rsidRPr="00C638E1">
              <w:rPr>
                <w:snapToGrid w:val="0"/>
              </w:rPr>
              <w:t xml:space="preserve">Date/Time </w:t>
            </w:r>
            <w:r w:rsidRPr="00C638E1">
              <w:rPr>
                <w:snapToGrid w:val="0"/>
              </w:rPr>
              <w:br/>
              <w:t>(MS Access)</w:t>
            </w:r>
          </w:p>
        </w:tc>
        <w:tc>
          <w:tcPr>
            <w:tcW w:w="1980" w:type="dxa"/>
            <w:gridSpan w:val="2"/>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 xml:space="preserve">Real </w:t>
            </w:r>
            <w:r w:rsidRPr="00C638E1">
              <w:rPr>
                <w:snapToGrid w:val="0"/>
              </w:rPr>
              <w:br/>
              <w:t>(MS SQL Server)</w:t>
            </w:r>
          </w:p>
          <w:p w:rsidR="00A15CB2" w:rsidRPr="00C638E1" w:rsidRDefault="00A15CB2" w:rsidP="00A15CB2">
            <w:pPr>
              <w:pStyle w:val="TableText1"/>
              <w:rPr>
                <w:snapToGrid w:val="0"/>
              </w:rPr>
            </w:pPr>
            <w:r w:rsidRPr="00C638E1">
              <w:rPr>
                <w:snapToGrid w:val="0"/>
              </w:rPr>
              <w:t xml:space="preserve">Number-Single Precision </w:t>
            </w:r>
            <w:r w:rsidRPr="00C638E1">
              <w:rPr>
                <w:snapToGrid w:val="0"/>
              </w:rPr>
              <w:br/>
              <w:t>(MS Access)</w:t>
            </w:r>
          </w:p>
        </w:tc>
        <w:tc>
          <w:tcPr>
            <w:tcW w:w="1800" w:type="dxa"/>
            <w:gridSpan w:val="3"/>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 xml:space="preserve">Smallint </w:t>
            </w:r>
            <w:r w:rsidRPr="00C638E1">
              <w:rPr>
                <w:snapToGrid w:val="0"/>
              </w:rPr>
              <w:br/>
              <w:t>(MS SQL Server)</w:t>
            </w:r>
          </w:p>
          <w:p w:rsidR="00A15CB2" w:rsidRPr="00C638E1" w:rsidRDefault="00A15CB2" w:rsidP="00A15CB2">
            <w:pPr>
              <w:pStyle w:val="TableText1"/>
              <w:rPr>
                <w:snapToGrid w:val="0"/>
              </w:rPr>
            </w:pPr>
            <w:r w:rsidRPr="00C638E1">
              <w:rPr>
                <w:snapToGrid w:val="0"/>
              </w:rPr>
              <w:t xml:space="preserve">Number-Whole Number </w:t>
            </w:r>
            <w:r w:rsidRPr="00C638E1">
              <w:rPr>
                <w:snapToGrid w:val="0"/>
              </w:rPr>
              <w:br/>
              <w:t>(MS Access)</w:t>
            </w:r>
          </w:p>
        </w:tc>
        <w:tc>
          <w:tcPr>
            <w:tcW w:w="2066" w:type="dxa"/>
            <w:gridSpan w:val="2"/>
            <w:tcBorders>
              <w:top w:val="single" w:sz="4" w:space="0" w:color="auto"/>
              <w:left w:val="single" w:sz="4" w:space="0" w:color="auto"/>
              <w:bottom w:val="single" w:sz="4" w:space="0" w:color="auto"/>
              <w:right w:val="single" w:sz="4" w:space="0" w:color="auto"/>
            </w:tcBorders>
          </w:tcPr>
          <w:p w:rsidR="00A15CB2" w:rsidRPr="00C638E1" w:rsidRDefault="00A15CB2" w:rsidP="00A15CB2">
            <w:pPr>
              <w:pStyle w:val="TableText1"/>
              <w:rPr>
                <w:snapToGrid w:val="0"/>
              </w:rPr>
            </w:pPr>
            <w:r w:rsidRPr="00C638E1">
              <w:rPr>
                <w:snapToGrid w:val="0"/>
              </w:rPr>
              <w:t xml:space="preserve">Varchar(50) </w:t>
            </w:r>
            <w:r w:rsidRPr="00C638E1">
              <w:rPr>
                <w:snapToGrid w:val="0"/>
              </w:rPr>
              <w:br/>
              <w:t>(MS SQL Server)</w:t>
            </w:r>
          </w:p>
          <w:p w:rsidR="00A15CB2" w:rsidRPr="00C638E1" w:rsidRDefault="00A15CB2" w:rsidP="00A15CB2">
            <w:pPr>
              <w:pStyle w:val="TableText1"/>
              <w:rPr>
                <w:snapToGrid w:val="0"/>
              </w:rPr>
            </w:pPr>
            <w:r w:rsidRPr="00C638E1">
              <w:rPr>
                <w:snapToGrid w:val="0"/>
              </w:rPr>
              <w:t xml:space="preserve">Text(50) </w:t>
            </w:r>
            <w:r w:rsidRPr="00C638E1">
              <w:rPr>
                <w:snapToGrid w:val="0"/>
              </w:rPr>
              <w:br/>
              <w:t>(MS Access)</w:t>
            </w:r>
          </w:p>
        </w:tc>
      </w:tr>
    </w:tbl>
    <w:p w:rsidR="00A15CB2" w:rsidRDefault="0087328F" w:rsidP="0087328F">
      <w:pPr>
        <w:pStyle w:val="Note1"/>
      </w:pPr>
      <w:r w:rsidRPr="0087328F">
        <w:rPr>
          <w:rStyle w:val="BoldType"/>
        </w:rPr>
        <w:t>Note</w:t>
      </w:r>
      <w:r w:rsidRPr="0087328F">
        <w:t xml:space="preserve">: </w:t>
      </w:r>
      <w:r w:rsidR="005C3251">
        <w:tab/>
      </w:r>
      <w:r w:rsidRPr="005C3251">
        <w:rPr>
          <w:rFonts w:ascii="Courier New" w:hAnsi="Courier New" w:cs="Courier New"/>
        </w:rPr>
        <w:t>Location2</w:t>
      </w:r>
      <w:r w:rsidRPr="0087328F">
        <w:t xml:space="preserve"> is set to zero. This setting makes sure the interface takes just one row from the SELECTed result-set. See </w:t>
      </w:r>
      <w:r w:rsidRPr="005C3251">
        <w:rPr>
          <w:rFonts w:ascii="Courier New" w:hAnsi="Courier New" w:cs="Courier New"/>
        </w:rPr>
        <w:t>Location2</w:t>
      </w:r>
      <w:r w:rsidRPr="0087328F">
        <w:t xml:space="preserve"> for more details.</w:t>
      </w:r>
    </w:p>
    <w:p w:rsidR="00A15CB2" w:rsidRDefault="0087328F" w:rsidP="0014711F">
      <w:pPr>
        <w:pStyle w:val="Heading2"/>
        <w:pageBreakBefore/>
      </w:pPr>
      <w:bookmarkStart w:id="429" w:name="_Example_1.2_–"/>
      <w:bookmarkStart w:id="430" w:name="_Toc326657908"/>
      <w:bookmarkEnd w:id="429"/>
      <w:r w:rsidRPr="0087328F">
        <w:lastRenderedPageBreak/>
        <w:t>Example 1.2 – query data array for a single tag</w:t>
      </w:r>
      <w:bookmarkEnd w:id="430"/>
    </w:p>
    <w:tbl>
      <w:tblPr>
        <w:tblW w:w="794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2"/>
        <w:gridCol w:w="1250"/>
        <w:gridCol w:w="810"/>
        <w:gridCol w:w="450"/>
        <w:gridCol w:w="1170"/>
        <w:gridCol w:w="1260"/>
        <w:gridCol w:w="1170"/>
      </w:tblGrid>
      <w:tr w:rsidR="0087328F" w:rsidRPr="00C638E1" w:rsidTr="0087328F">
        <w:trPr>
          <w:cantSplit/>
        </w:trPr>
        <w:tc>
          <w:tcPr>
            <w:tcW w:w="7942" w:type="dxa"/>
            <w:gridSpan w:val="7"/>
            <w:tcBorders>
              <w:top w:val="single" w:sz="4" w:space="0" w:color="auto"/>
              <w:left w:val="single" w:sz="4" w:space="0" w:color="auto"/>
              <w:bottom w:val="single" w:sz="4" w:space="0" w:color="auto"/>
              <w:right w:val="single" w:sz="4" w:space="0" w:color="auto"/>
            </w:tcBorders>
            <w:shd w:val="pct10" w:color="auto" w:fill="auto"/>
          </w:tcPr>
          <w:p w:rsidR="0087328F" w:rsidRPr="00C638E1" w:rsidRDefault="0087328F" w:rsidP="0087328F">
            <w:pPr>
              <w:pStyle w:val="TableHeading"/>
              <w:rPr>
                <w:snapToGrid w:val="0"/>
              </w:rPr>
            </w:pPr>
            <w:r w:rsidRPr="00C638E1">
              <w:rPr>
                <w:snapToGrid w:val="0"/>
                <w:sz w:val="20"/>
              </w:rPr>
              <w:t>SQL Statement</w:t>
            </w:r>
            <w:r w:rsidRPr="00C638E1">
              <w:rPr>
                <w:snapToGrid w:val="0"/>
                <w:sz w:val="20"/>
              </w:rPr>
              <w:br/>
            </w:r>
            <w:r w:rsidRPr="00C638E1">
              <w:rPr>
                <w:snapToGrid w:val="0"/>
              </w:rPr>
              <w:t>(defined in file PI_STRING1.SQL)</w:t>
            </w:r>
          </w:p>
        </w:tc>
      </w:tr>
      <w:tr w:rsidR="0087328F" w:rsidRPr="00C638E1" w:rsidTr="0014711F">
        <w:trPr>
          <w:cantSplit/>
        </w:trPr>
        <w:tc>
          <w:tcPr>
            <w:tcW w:w="7942" w:type="dxa"/>
            <w:gridSpan w:val="7"/>
            <w:tcBorders>
              <w:top w:val="single" w:sz="4" w:space="0" w:color="auto"/>
              <w:left w:val="single" w:sz="4" w:space="0" w:color="auto"/>
              <w:bottom w:val="single" w:sz="4" w:space="0" w:color="auto"/>
              <w:right w:val="single" w:sz="4" w:space="0" w:color="auto"/>
            </w:tcBorders>
          </w:tcPr>
          <w:p w:rsidR="0087328F" w:rsidRPr="00C638E1" w:rsidRDefault="0087328F" w:rsidP="0087328F">
            <w:pPr>
              <w:pStyle w:val="TableText1"/>
              <w:rPr>
                <w:snapToGrid w:val="0"/>
              </w:rPr>
            </w:pPr>
            <w:r w:rsidRPr="00C638E1">
              <w:rPr>
                <w:snapToGrid w:val="0"/>
              </w:rPr>
              <w:t xml:space="preserve">SELECT PI_TIMESTAMP, PI_VALUE, 0 FROM T1_2 WHERE PI_TIMESTAMP &gt; ? </w:t>
            </w:r>
            <w:r w:rsidRPr="00C638E1">
              <w:rPr>
                <w:snapToGrid w:val="0"/>
              </w:rPr>
              <w:br/>
              <w:t>ORDER BY PI_TIMESTAMP ASC;</w:t>
            </w:r>
          </w:p>
        </w:tc>
      </w:tr>
      <w:tr w:rsidR="0087328F" w:rsidRPr="00C638E1" w:rsidTr="0014711F">
        <w:trPr>
          <w:cantSplit/>
        </w:trPr>
        <w:tc>
          <w:tcPr>
            <w:tcW w:w="7942" w:type="dxa"/>
            <w:gridSpan w:val="7"/>
            <w:tcBorders>
              <w:top w:val="single" w:sz="4" w:space="0" w:color="auto"/>
              <w:left w:val="single" w:sz="4" w:space="0" w:color="auto"/>
              <w:bottom w:val="nil"/>
              <w:right w:val="single" w:sz="4" w:space="0" w:color="auto"/>
            </w:tcBorders>
            <w:shd w:val="pct10" w:color="auto" w:fill="auto"/>
          </w:tcPr>
          <w:p w:rsidR="0087328F" w:rsidRPr="00C638E1" w:rsidRDefault="0087328F" w:rsidP="0014711F">
            <w:pPr>
              <w:pStyle w:val="TableHeading"/>
              <w:rPr>
                <w:snapToGrid w:val="0"/>
                <w:lang w:val="fr-FR"/>
              </w:rPr>
            </w:pPr>
            <w:r w:rsidRPr="00C638E1">
              <w:rPr>
                <w:snapToGrid w:val="0"/>
                <w:lang w:val="fr-FR"/>
              </w:rPr>
              <w:t>Relevant PI Point Attributes</w:t>
            </w:r>
          </w:p>
        </w:tc>
      </w:tr>
      <w:tr w:rsidR="0087328F" w:rsidRPr="00C638E1" w:rsidTr="0014711F">
        <w:trPr>
          <w:cantSplit/>
          <w:trHeight w:val="20"/>
        </w:trPr>
        <w:tc>
          <w:tcPr>
            <w:tcW w:w="1832" w:type="dxa"/>
            <w:tcBorders>
              <w:top w:val="nil"/>
              <w:left w:val="single" w:sz="4" w:space="0" w:color="auto"/>
              <w:bottom w:val="single" w:sz="4" w:space="0" w:color="auto"/>
              <w:right w:val="nil"/>
            </w:tcBorders>
            <w:shd w:val="pct10" w:color="auto" w:fill="auto"/>
          </w:tcPr>
          <w:p w:rsidR="0087328F" w:rsidRPr="00C638E1" w:rsidRDefault="0087328F" w:rsidP="0014711F">
            <w:pPr>
              <w:pStyle w:val="TableHeading"/>
              <w:rPr>
                <w:snapToGrid w:val="0"/>
                <w:lang w:val="fr-FR"/>
              </w:rPr>
            </w:pPr>
            <w:r w:rsidRPr="00C638E1">
              <w:rPr>
                <w:snapToGrid w:val="0"/>
                <w:lang w:val="fr-FR"/>
              </w:rPr>
              <w:t>Extended Descriptor</w:t>
            </w:r>
          </w:p>
        </w:tc>
        <w:tc>
          <w:tcPr>
            <w:tcW w:w="1250" w:type="dxa"/>
            <w:tcBorders>
              <w:top w:val="nil"/>
              <w:left w:val="nil"/>
              <w:bottom w:val="single" w:sz="4" w:space="0" w:color="auto"/>
              <w:right w:val="nil"/>
            </w:tcBorders>
            <w:shd w:val="pct10" w:color="auto" w:fill="auto"/>
          </w:tcPr>
          <w:p w:rsidR="0087328F" w:rsidRPr="00C638E1" w:rsidRDefault="0087328F" w:rsidP="0014711F">
            <w:pPr>
              <w:pStyle w:val="TableHeading"/>
              <w:rPr>
                <w:snapToGrid w:val="0"/>
                <w:lang w:val="fr-FR"/>
              </w:rPr>
            </w:pPr>
            <w:r w:rsidRPr="00C638E1">
              <w:rPr>
                <w:snapToGrid w:val="0"/>
                <w:lang w:val="fr-FR"/>
              </w:rPr>
              <w:t>Location1</w:t>
            </w:r>
          </w:p>
        </w:tc>
        <w:tc>
          <w:tcPr>
            <w:tcW w:w="1260" w:type="dxa"/>
            <w:gridSpan w:val="2"/>
            <w:tcBorders>
              <w:top w:val="nil"/>
              <w:left w:val="nil"/>
              <w:bottom w:val="single" w:sz="4" w:space="0" w:color="auto"/>
              <w:right w:val="nil"/>
            </w:tcBorders>
            <w:shd w:val="pct10" w:color="auto" w:fill="auto"/>
          </w:tcPr>
          <w:p w:rsidR="0087328F" w:rsidRPr="00C638E1" w:rsidRDefault="0087328F" w:rsidP="0014711F">
            <w:pPr>
              <w:pStyle w:val="TableHeading"/>
              <w:rPr>
                <w:snapToGrid w:val="0"/>
                <w:lang w:val="fr-FR"/>
              </w:rPr>
            </w:pPr>
            <w:r w:rsidRPr="00C638E1">
              <w:rPr>
                <w:snapToGrid w:val="0"/>
                <w:lang w:val="fr-FR"/>
              </w:rPr>
              <w:t>Location2</w:t>
            </w:r>
          </w:p>
        </w:tc>
        <w:tc>
          <w:tcPr>
            <w:tcW w:w="1170" w:type="dxa"/>
            <w:tcBorders>
              <w:top w:val="nil"/>
              <w:left w:val="nil"/>
              <w:bottom w:val="single" w:sz="4" w:space="0" w:color="auto"/>
              <w:right w:val="nil"/>
            </w:tcBorders>
            <w:shd w:val="pct10" w:color="auto" w:fill="auto"/>
          </w:tcPr>
          <w:p w:rsidR="0087328F" w:rsidRPr="00C638E1" w:rsidRDefault="0087328F" w:rsidP="0014711F">
            <w:pPr>
              <w:pStyle w:val="TableHeading"/>
              <w:rPr>
                <w:snapToGrid w:val="0"/>
                <w:lang w:val="fr-FR"/>
              </w:rPr>
            </w:pPr>
            <w:r w:rsidRPr="00C638E1">
              <w:rPr>
                <w:snapToGrid w:val="0"/>
                <w:lang w:val="fr-FR"/>
              </w:rPr>
              <w:t>Location3</w:t>
            </w:r>
          </w:p>
        </w:tc>
        <w:tc>
          <w:tcPr>
            <w:tcW w:w="1260" w:type="dxa"/>
            <w:tcBorders>
              <w:top w:val="nil"/>
              <w:left w:val="nil"/>
              <w:bottom w:val="single" w:sz="4" w:space="0" w:color="auto"/>
              <w:right w:val="nil"/>
            </w:tcBorders>
            <w:shd w:val="pct10" w:color="auto" w:fill="auto"/>
          </w:tcPr>
          <w:p w:rsidR="0087328F" w:rsidRPr="00C638E1" w:rsidRDefault="0087328F" w:rsidP="0014711F">
            <w:pPr>
              <w:pStyle w:val="TableHeading"/>
              <w:rPr>
                <w:snapToGrid w:val="0"/>
                <w:lang w:val="fr-FR"/>
              </w:rPr>
            </w:pPr>
            <w:r w:rsidRPr="00C638E1">
              <w:rPr>
                <w:snapToGrid w:val="0"/>
                <w:lang w:val="fr-FR"/>
              </w:rPr>
              <w:t>Location4</w:t>
            </w:r>
          </w:p>
        </w:tc>
        <w:tc>
          <w:tcPr>
            <w:tcW w:w="1170" w:type="dxa"/>
            <w:tcBorders>
              <w:top w:val="nil"/>
              <w:left w:val="nil"/>
              <w:bottom w:val="single" w:sz="4" w:space="0" w:color="auto"/>
              <w:right w:val="single" w:sz="4" w:space="0" w:color="auto"/>
            </w:tcBorders>
            <w:shd w:val="pct10" w:color="auto" w:fill="auto"/>
          </w:tcPr>
          <w:p w:rsidR="0087328F" w:rsidRPr="00C638E1" w:rsidRDefault="0087328F" w:rsidP="0014711F">
            <w:pPr>
              <w:pStyle w:val="TableHeading"/>
              <w:rPr>
                <w:snapToGrid w:val="0"/>
                <w:lang w:val="fr-FR"/>
              </w:rPr>
            </w:pPr>
            <w:r w:rsidRPr="00C638E1">
              <w:rPr>
                <w:snapToGrid w:val="0"/>
                <w:lang w:val="fr-FR"/>
              </w:rPr>
              <w:t>Location5</w:t>
            </w:r>
          </w:p>
        </w:tc>
      </w:tr>
      <w:tr w:rsidR="0087328F" w:rsidRPr="00C638E1" w:rsidTr="0014711F">
        <w:trPr>
          <w:cantSplit/>
          <w:trHeight w:val="20"/>
        </w:trPr>
        <w:tc>
          <w:tcPr>
            <w:tcW w:w="1832" w:type="dxa"/>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b/>
                <w:bCs/>
                <w:snapToGrid w:val="0"/>
                <w:lang w:val="fr-FR"/>
              </w:rPr>
            </w:pPr>
            <w:r w:rsidRPr="00C638E1">
              <w:rPr>
                <w:snapToGrid w:val="0"/>
                <w:lang w:val="fr-FR"/>
              </w:rPr>
              <w:t>P1=TS</w:t>
            </w:r>
          </w:p>
        </w:tc>
        <w:tc>
          <w:tcPr>
            <w:tcW w:w="1250" w:type="dxa"/>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lang w:val="fr-FR"/>
              </w:rPr>
            </w:pPr>
            <w:r w:rsidRPr="00C638E1">
              <w:rPr>
                <w:snapToGrid w:val="0"/>
                <w:lang w:val="fr-FR"/>
              </w:rPr>
              <w:t>1</w:t>
            </w:r>
          </w:p>
        </w:tc>
        <w:tc>
          <w:tcPr>
            <w:tcW w:w="1260" w:type="dxa"/>
            <w:gridSpan w:val="2"/>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lang w:val="fr-FR"/>
              </w:rPr>
            </w:pPr>
            <w:r w:rsidRPr="00C638E1">
              <w:rPr>
                <w:snapToGrid w:val="0"/>
                <w:lang w:val="fr-FR"/>
              </w:rPr>
              <w:t>1</w:t>
            </w:r>
          </w:p>
        </w:tc>
        <w:tc>
          <w:tcPr>
            <w:tcW w:w="1170" w:type="dxa"/>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lang w:val="fr-FR"/>
              </w:rPr>
            </w:pPr>
            <w:r w:rsidRPr="00C638E1">
              <w:rPr>
                <w:snapToGrid w:val="0"/>
                <w:lang w:val="fr-FR"/>
              </w:rPr>
              <w:t>0</w:t>
            </w:r>
          </w:p>
        </w:tc>
        <w:tc>
          <w:tcPr>
            <w:tcW w:w="1260" w:type="dxa"/>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lang w:val="fr-FR"/>
              </w:rPr>
            </w:pPr>
            <w:r w:rsidRPr="00C638E1">
              <w:rPr>
                <w:snapToGrid w:val="0"/>
                <w:lang w:val="fr-FR"/>
              </w:rPr>
              <w:t>1</w:t>
            </w:r>
          </w:p>
        </w:tc>
        <w:tc>
          <w:tcPr>
            <w:tcW w:w="1170" w:type="dxa"/>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lang w:val="fr-FR"/>
              </w:rPr>
            </w:pPr>
            <w:r w:rsidRPr="00C638E1">
              <w:rPr>
                <w:snapToGrid w:val="0"/>
                <w:lang w:val="fr-FR"/>
              </w:rPr>
              <w:t>0</w:t>
            </w:r>
          </w:p>
        </w:tc>
      </w:tr>
      <w:tr w:rsidR="0087328F" w:rsidRPr="00C638E1" w:rsidTr="0014711F">
        <w:trPr>
          <w:cantSplit/>
          <w:trHeight w:val="20"/>
        </w:trPr>
        <w:tc>
          <w:tcPr>
            <w:tcW w:w="1832" w:type="dxa"/>
            <w:tcBorders>
              <w:top w:val="single" w:sz="4" w:space="0" w:color="auto"/>
              <w:left w:val="single" w:sz="4" w:space="0" w:color="auto"/>
              <w:bottom w:val="single" w:sz="4" w:space="0" w:color="auto"/>
              <w:right w:val="nil"/>
            </w:tcBorders>
            <w:shd w:val="pct10" w:color="auto" w:fill="auto"/>
          </w:tcPr>
          <w:p w:rsidR="0087328F" w:rsidRPr="00C638E1" w:rsidRDefault="0087328F" w:rsidP="0014711F">
            <w:pPr>
              <w:pStyle w:val="TableHeading"/>
              <w:rPr>
                <w:snapToGrid w:val="0"/>
                <w:lang w:val="fr-FR"/>
              </w:rPr>
            </w:pPr>
            <w:r w:rsidRPr="00C638E1">
              <w:rPr>
                <w:snapToGrid w:val="0"/>
                <w:lang w:val="fr-FR"/>
              </w:rPr>
              <w:t>Instrumenttag</w:t>
            </w:r>
          </w:p>
        </w:tc>
        <w:tc>
          <w:tcPr>
            <w:tcW w:w="1250" w:type="dxa"/>
            <w:tcBorders>
              <w:top w:val="single" w:sz="4" w:space="0" w:color="auto"/>
              <w:left w:val="nil"/>
              <w:bottom w:val="single" w:sz="4" w:space="0" w:color="auto"/>
              <w:right w:val="nil"/>
            </w:tcBorders>
            <w:shd w:val="pct10" w:color="auto" w:fill="auto"/>
          </w:tcPr>
          <w:p w:rsidR="0087328F" w:rsidRPr="00C638E1" w:rsidRDefault="0087328F" w:rsidP="0014711F">
            <w:pPr>
              <w:pStyle w:val="TableHeading"/>
              <w:rPr>
                <w:snapToGrid w:val="0"/>
                <w:lang w:val="fr-FR"/>
              </w:rPr>
            </w:pPr>
            <w:r w:rsidRPr="00C638E1">
              <w:rPr>
                <w:snapToGrid w:val="0"/>
                <w:lang w:val="fr-FR"/>
              </w:rPr>
              <w:t>Point Type</w:t>
            </w:r>
          </w:p>
        </w:tc>
        <w:tc>
          <w:tcPr>
            <w:tcW w:w="1260" w:type="dxa"/>
            <w:gridSpan w:val="2"/>
            <w:tcBorders>
              <w:top w:val="single" w:sz="4" w:space="0" w:color="auto"/>
              <w:left w:val="nil"/>
              <w:bottom w:val="single" w:sz="4" w:space="0" w:color="auto"/>
              <w:right w:val="nil"/>
            </w:tcBorders>
            <w:shd w:val="pct10" w:color="auto" w:fill="auto"/>
          </w:tcPr>
          <w:p w:rsidR="0087328F" w:rsidRPr="00C638E1" w:rsidRDefault="0087328F" w:rsidP="0014711F">
            <w:pPr>
              <w:pStyle w:val="TableHeading"/>
              <w:rPr>
                <w:snapToGrid w:val="0"/>
                <w:lang w:val="fr-FR"/>
              </w:rPr>
            </w:pPr>
            <w:r w:rsidRPr="00C638E1">
              <w:rPr>
                <w:snapToGrid w:val="0"/>
                <w:lang w:val="fr-FR"/>
              </w:rPr>
              <w:t>Point Source</w:t>
            </w:r>
          </w:p>
        </w:tc>
        <w:tc>
          <w:tcPr>
            <w:tcW w:w="1170" w:type="dxa"/>
            <w:tcBorders>
              <w:top w:val="single" w:sz="4" w:space="0" w:color="auto"/>
              <w:left w:val="nil"/>
              <w:bottom w:val="single" w:sz="4" w:space="0" w:color="auto"/>
              <w:right w:val="nil"/>
            </w:tcBorders>
            <w:shd w:val="pct10" w:color="auto" w:fill="auto"/>
          </w:tcPr>
          <w:p w:rsidR="0087328F" w:rsidRPr="00C638E1" w:rsidRDefault="0087328F" w:rsidP="0014711F">
            <w:pPr>
              <w:pStyle w:val="TableHeading"/>
              <w:rPr>
                <w:snapToGrid w:val="0"/>
                <w:lang w:val="fr-FR"/>
              </w:rPr>
            </w:pPr>
          </w:p>
        </w:tc>
        <w:tc>
          <w:tcPr>
            <w:tcW w:w="1260" w:type="dxa"/>
            <w:tcBorders>
              <w:top w:val="single" w:sz="4" w:space="0" w:color="auto"/>
              <w:left w:val="nil"/>
              <w:bottom w:val="single" w:sz="4" w:space="0" w:color="auto"/>
              <w:right w:val="nil"/>
            </w:tcBorders>
            <w:shd w:val="pct10" w:color="auto" w:fill="auto"/>
          </w:tcPr>
          <w:p w:rsidR="0087328F" w:rsidRPr="00C638E1" w:rsidRDefault="0087328F" w:rsidP="0014711F">
            <w:pPr>
              <w:pStyle w:val="TableHeading"/>
              <w:rPr>
                <w:snapToGrid w:val="0"/>
                <w:lang w:val="fr-FR"/>
              </w:rPr>
            </w:pPr>
          </w:p>
        </w:tc>
        <w:tc>
          <w:tcPr>
            <w:tcW w:w="1170" w:type="dxa"/>
            <w:tcBorders>
              <w:top w:val="single" w:sz="4" w:space="0" w:color="auto"/>
              <w:left w:val="nil"/>
              <w:bottom w:val="single" w:sz="4" w:space="0" w:color="auto"/>
              <w:right w:val="single" w:sz="4" w:space="0" w:color="auto"/>
            </w:tcBorders>
            <w:shd w:val="pct10" w:color="auto" w:fill="auto"/>
          </w:tcPr>
          <w:p w:rsidR="0087328F" w:rsidRPr="00C638E1" w:rsidRDefault="0087328F" w:rsidP="0014711F">
            <w:pPr>
              <w:pStyle w:val="TableHeading"/>
              <w:rPr>
                <w:snapToGrid w:val="0"/>
                <w:lang w:val="fr-FR"/>
              </w:rPr>
            </w:pPr>
          </w:p>
        </w:tc>
      </w:tr>
      <w:tr w:rsidR="0087328F" w:rsidRPr="00C638E1" w:rsidTr="0014711F">
        <w:trPr>
          <w:cantSplit/>
          <w:trHeight w:val="20"/>
        </w:trPr>
        <w:tc>
          <w:tcPr>
            <w:tcW w:w="1832" w:type="dxa"/>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b/>
                <w:bCs/>
                <w:snapToGrid w:val="0"/>
                <w:lang w:val="fr-FR"/>
              </w:rPr>
            </w:pPr>
            <w:r w:rsidRPr="00C638E1">
              <w:rPr>
                <w:snapToGrid w:val="0"/>
                <w:lang w:val="fr-FR"/>
              </w:rPr>
              <w:t>PI_STRING1.SQL</w:t>
            </w:r>
          </w:p>
        </w:tc>
        <w:tc>
          <w:tcPr>
            <w:tcW w:w="1250" w:type="dxa"/>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lang w:val="fr-FR"/>
              </w:rPr>
            </w:pPr>
            <w:r w:rsidRPr="00C638E1">
              <w:rPr>
                <w:snapToGrid w:val="0"/>
                <w:lang w:val="fr-FR"/>
              </w:rPr>
              <w:t>String</w:t>
            </w:r>
          </w:p>
        </w:tc>
        <w:tc>
          <w:tcPr>
            <w:tcW w:w="1260" w:type="dxa"/>
            <w:gridSpan w:val="2"/>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lang w:val="fr-FR"/>
              </w:rPr>
            </w:pPr>
            <w:r w:rsidRPr="00C638E1">
              <w:rPr>
                <w:snapToGrid w:val="0"/>
                <w:lang w:val="fr-FR"/>
              </w:rPr>
              <w:t>S</w:t>
            </w:r>
          </w:p>
        </w:tc>
        <w:tc>
          <w:tcPr>
            <w:tcW w:w="1170" w:type="dxa"/>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lang w:val="fr-FR"/>
              </w:rPr>
            </w:pPr>
          </w:p>
        </w:tc>
        <w:tc>
          <w:tcPr>
            <w:tcW w:w="1260" w:type="dxa"/>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lang w:val="fr-FR"/>
              </w:rPr>
            </w:pPr>
          </w:p>
        </w:tc>
        <w:tc>
          <w:tcPr>
            <w:tcW w:w="1170" w:type="dxa"/>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lang w:val="fr-FR"/>
              </w:rPr>
            </w:pPr>
          </w:p>
        </w:tc>
      </w:tr>
      <w:tr w:rsidR="0087328F" w:rsidRPr="00C638E1" w:rsidTr="0014711F">
        <w:trPr>
          <w:cantSplit/>
          <w:trHeight w:val="20"/>
        </w:trPr>
        <w:tc>
          <w:tcPr>
            <w:tcW w:w="7942" w:type="dxa"/>
            <w:gridSpan w:val="7"/>
            <w:tcBorders>
              <w:top w:val="single" w:sz="4" w:space="0" w:color="auto"/>
              <w:left w:val="single" w:sz="4" w:space="0" w:color="auto"/>
              <w:bottom w:val="nil"/>
              <w:right w:val="single" w:sz="4" w:space="0" w:color="auto"/>
            </w:tcBorders>
            <w:shd w:val="pct10" w:color="auto" w:fill="auto"/>
          </w:tcPr>
          <w:p w:rsidR="0087328F" w:rsidRPr="00C638E1" w:rsidRDefault="0087328F" w:rsidP="0014711F">
            <w:pPr>
              <w:pStyle w:val="TableHeading"/>
              <w:rPr>
                <w:snapToGrid w:val="0"/>
                <w:lang w:val="fr-FR"/>
              </w:rPr>
            </w:pPr>
            <w:r w:rsidRPr="00C638E1">
              <w:rPr>
                <w:snapToGrid w:val="0"/>
                <w:lang w:val="fr-FR"/>
              </w:rPr>
              <w:t>RDBMS Table Design</w:t>
            </w:r>
          </w:p>
        </w:tc>
      </w:tr>
      <w:tr w:rsidR="0087328F" w:rsidRPr="00C638E1" w:rsidTr="0014711F">
        <w:trPr>
          <w:cantSplit/>
          <w:trHeight w:val="20"/>
        </w:trPr>
        <w:tc>
          <w:tcPr>
            <w:tcW w:w="7942" w:type="dxa"/>
            <w:gridSpan w:val="7"/>
            <w:tcBorders>
              <w:top w:val="single" w:sz="4" w:space="0" w:color="auto"/>
              <w:left w:val="single" w:sz="4" w:space="0" w:color="auto"/>
              <w:bottom w:val="nil"/>
              <w:right w:val="single" w:sz="4" w:space="0" w:color="auto"/>
            </w:tcBorders>
            <w:shd w:val="pct10" w:color="auto" w:fill="auto"/>
          </w:tcPr>
          <w:p w:rsidR="0087328F" w:rsidRPr="00C638E1" w:rsidRDefault="0087328F" w:rsidP="0014711F">
            <w:pPr>
              <w:pStyle w:val="TableHeading"/>
              <w:rPr>
                <w:snapToGrid w:val="0"/>
                <w:lang w:val="fr-FR"/>
              </w:rPr>
            </w:pPr>
            <w:r w:rsidRPr="00C638E1">
              <w:rPr>
                <w:snapToGrid w:val="0"/>
              </w:rPr>
              <w:t xml:space="preserve">Table </w:t>
            </w:r>
            <w:r w:rsidRPr="00C638E1">
              <w:rPr>
                <w:i/>
                <w:snapToGrid w:val="0"/>
              </w:rPr>
              <w:t>T1_2</w:t>
            </w:r>
          </w:p>
        </w:tc>
      </w:tr>
      <w:tr w:rsidR="0087328F" w:rsidRPr="00C638E1" w:rsidTr="0014711F">
        <w:trPr>
          <w:cantSplit/>
          <w:trHeight w:val="20"/>
        </w:trPr>
        <w:tc>
          <w:tcPr>
            <w:tcW w:w="3892" w:type="dxa"/>
            <w:gridSpan w:val="3"/>
            <w:tcBorders>
              <w:top w:val="nil"/>
              <w:left w:val="single" w:sz="4" w:space="0" w:color="auto"/>
              <w:bottom w:val="single" w:sz="4" w:space="0" w:color="auto"/>
              <w:right w:val="nil"/>
            </w:tcBorders>
            <w:shd w:val="pct10" w:color="auto" w:fill="auto"/>
          </w:tcPr>
          <w:p w:rsidR="0087328F" w:rsidRPr="00C638E1" w:rsidRDefault="0087328F" w:rsidP="0014711F">
            <w:pPr>
              <w:pStyle w:val="TableHeading"/>
              <w:rPr>
                <w:snapToGrid w:val="0"/>
              </w:rPr>
            </w:pPr>
            <w:r w:rsidRPr="00C638E1">
              <w:rPr>
                <w:snapToGrid w:val="0"/>
              </w:rPr>
              <w:t>PI_TIMESTAMP</w:t>
            </w:r>
          </w:p>
        </w:tc>
        <w:tc>
          <w:tcPr>
            <w:tcW w:w="4050" w:type="dxa"/>
            <w:gridSpan w:val="4"/>
            <w:tcBorders>
              <w:top w:val="nil"/>
              <w:left w:val="nil"/>
              <w:bottom w:val="single" w:sz="4" w:space="0" w:color="auto"/>
              <w:right w:val="single" w:sz="4" w:space="0" w:color="auto"/>
            </w:tcBorders>
            <w:shd w:val="pct10" w:color="auto" w:fill="auto"/>
          </w:tcPr>
          <w:p w:rsidR="0087328F" w:rsidRPr="00C638E1" w:rsidRDefault="0087328F" w:rsidP="0014711F">
            <w:pPr>
              <w:pStyle w:val="TableHeading"/>
              <w:rPr>
                <w:snapToGrid w:val="0"/>
              </w:rPr>
            </w:pPr>
            <w:r w:rsidRPr="00C638E1">
              <w:rPr>
                <w:snapToGrid w:val="0"/>
              </w:rPr>
              <w:t>PI_VALUE</w:t>
            </w:r>
          </w:p>
        </w:tc>
      </w:tr>
      <w:tr w:rsidR="0087328F" w:rsidRPr="00C638E1" w:rsidTr="0087328F">
        <w:trPr>
          <w:cantSplit/>
          <w:trHeight w:val="20"/>
        </w:trPr>
        <w:tc>
          <w:tcPr>
            <w:tcW w:w="3892" w:type="dxa"/>
            <w:gridSpan w:val="3"/>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rPr>
            </w:pPr>
            <w:r w:rsidRPr="00C638E1">
              <w:rPr>
                <w:snapToGrid w:val="0"/>
              </w:rPr>
              <w:t xml:space="preserve">Datetime </w:t>
            </w:r>
            <w:r w:rsidRPr="00C638E1">
              <w:rPr>
                <w:snapToGrid w:val="0"/>
              </w:rPr>
              <w:br/>
              <w:t>(MS SQL Server)</w:t>
            </w:r>
          </w:p>
          <w:p w:rsidR="0087328F" w:rsidRPr="00C638E1" w:rsidRDefault="0087328F" w:rsidP="0014711F">
            <w:pPr>
              <w:pStyle w:val="TableText1"/>
              <w:rPr>
                <w:snapToGrid w:val="0"/>
              </w:rPr>
            </w:pPr>
            <w:r w:rsidRPr="00C638E1">
              <w:rPr>
                <w:snapToGrid w:val="0"/>
              </w:rPr>
              <w:t xml:space="preserve">Date/Time </w:t>
            </w:r>
            <w:r w:rsidRPr="00C638E1">
              <w:rPr>
                <w:snapToGrid w:val="0"/>
              </w:rPr>
              <w:br/>
              <w:t>(MS Access)</w:t>
            </w:r>
          </w:p>
        </w:tc>
        <w:tc>
          <w:tcPr>
            <w:tcW w:w="4050" w:type="dxa"/>
            <w:gridSpan w:val="4"/>
            <w:tcBorders>
              <w:top w:val="single" w:sz="4" w:space="0" w:color="auto"/>
              <w:left w:val="single" w:sz="4" w:space="0" w:color="auto"/>
              <w:bottom w:val="single" w:sz="4" w:space="0" w:color="auto"/>
              <w:right w:val="single" w:sz="4" w:space="0" w:color="auto"/>
            </w:tcBorders>
          </w:tcPr>
          <w:p w:rsidR="0087328F" w:rsidRPr="00C638E1" w:rsidRDefault="0087328F" w:rsidP="0014711F">
            <w:pPr>
              <w:pStyle w:val="TableText1"/>
              <w:rPr>
                <w:snapToGrid w:val="0"/>
              </w:rPr>
            </w:pPr>
            <w:r w:rsidRPr="00C638E1">
              <w:rPr>
                <w:snapToGrid w:val="0"/>
              </w:rPr>
              <w:t>Varchar(1000)</w:t>
            </w:r>
            <w:r w:rsidR="00C82097">
              <w:rPr>
                <w:snapToGrid w:val="0"/>
              </w:rPr>
              <w:br/>
            </w:r>
            <w:r w:rsidRPr="00C638E1">
              <w:rPr>
                <w:snapToGrid w:val="0"/>
              </w:rPr>
              <w:t>(MS SQL Server)</w:t>
            </w:r>
          </w:p>
          <w:p w:rsidR="0087328F" w:rsidRPr="00C638E1" w:rsidRDefault="0087328F" w:rsidP="00C82097">
            <w:pPr>
              <w:pStyle w:val="TableText1"/>
              <w:rPr>
                <w:snapToGrid w:val="0"/>
              </w:rPr>
            </w:pPr>
            <w:r w:rsidRPr="00C638E1">
              <w:rPr>
                <w:snapToGrid w:val="0"/>
              </w:rPr>
              <w:t>Text(255)</w:t>
            </w:r>
            <w:r w:rsidR="00C82097">
              <w:rPr>
                <w:snapToGrid w:val="0"/>
              </w:rPr>
              <w:br/>
            </w:r>
            <w:r w:rsidRPr="00C638E1">
              <w:rPr>
                <w:snapToGrid w:val="0"/>
              </w:rPr>
              <w:t>(MS Access)</w:t>
            </w:r>
          </w:p>
        </w:tc>
      </w:tr>
    </w:tbl>
    <w:p w:rsidR="00A15CB2" w:rsidRDefault="0039754B" w:rsidP="0039754B">
      <w:pPr>
        <w:pStyle w:val="Note1"/>
      </w:pPr>
      <w:r w:rsidRPr="0039754B">
        <w:rPr>
          <w:rStyle w:val="BoldType"/>
        </w:rPr>
        <w:t>Note</w:t>
      </w:r>
      <w:r w:rsidRPr="0039754B">
        <w:t xml:space="preserve">: The </w:t>
      </w:r>
      <w:r w:rsidR="005C3251" w:rsidRPr="005C3251">
        <w:rPr>
          <w:i/>
        </w:rPr>
        <w:t>status</w:t>
      </w:r>
      <w:r w:rsidRPr="0039754B">
        <w:t xml:space="preserve"> column, which is mandatory, is represented by the constant expression 0.</w:t>
      </w:r>
    </w:p>
    <w:p w:rsidR="0087328F" w:rsidRDefault="0039754B" w:rsidP="00C82097">
      <w:pPr>
        <w:pStyle w:val="Heading2"/>
        <w:pageBreakBefore/>
      </w:pPr>
      <w:bookmarkStart w:id="431" w:name="_Example_1.3_–"/>
      <w:bookmarkStart w:id="432" w:name="_Toc326657909"/>
      <w:bookmarkEnd w:id="431"/>
      <w:r w:rsidRPr="0039754B">
        <w:lastRenderedPageBreak/>
        <w:t>Example 1.3 – three PI points forming a GROUP</w:t>
      </w:r>
      <w:bookmarkEnd w:id="432"/>
    </w:p>
    <w:tbl>
      <w:tblPr>
        <w:tblW w:w="794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2"/>
        <w:gridCol w:w="1170"/>
        <w:gridCol w:w="990"/>
        <w:gridCol w:w="270"/>
        <w:gridCol w:w="1620"/>
        <w:gridCol w:w="1170"/>
        <w:gridCol w:w="1170"/>
      </w:tblGrid>
      <w:tr w:rsidR="0039754B" w:rsidRPr="00C638E1" w:rsidTr="00C82097">
        <w:trPr>
          <w:cantSplit/>
        </w:trPr>
        <w:tc>
          <w:tcPr>
            <w:tcW w:w="7942" w:type="dxa"/>
            <w:gridSpan w:val="7"/>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SQL Statement</w:t>
            </w:r>
            <w:r w:rsidRPr="00C638E1">
              <w:rPr>
                <w:snapToGrid w:val="0"/>
              </w:rPr>
              <w:br/>
            </w:r>
            <w:r w:rsidRPr="00C638E1">
              <w:rPr>
                <w:snapToGrid w:val="0"/>
                <w:sz w:val="16"/>
              </w:rPr>
              <w:t>(defined in file PI_INT_GROUP1.SQL)</w:t>
            </w:r>
          </w:p>
        </w:tc>
      </w:tr>
      <w:tr w:rsidR="0039754B" w:rsidRPr="00C638E1" w:rsidTr="00C82097">
        <w:trPr>
          <w:cantSplit/>
        </w:trPr>
        <w:tc>
          <w:tcPr>
            <w:tcW w:w="7942" w:type="dxa"/>
            <w:gridSpan w:val="7"/>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SELECT PI_TIMESTAMP, PI_VALUE1, 0 ,PI_VALUE2, 0, PI_VALUE3, 0 FROM T1_3 WHERE PI_TIMESTAMP &gt; ? ORDER BY PI_TIMESTAMP ASC;</w:t>
            </w:r>
          </w:p>
        </w:tc>
      </w:tr>
      <w:tr w:rsidR="0039754B" w:rsidRPr="00C638E1" w:rsidTr="00C82097">
        <w:trPr>
          <w:cantSplit/>
        </w:trPr>
        <w:tc>
          <w:tcPr>
            <w:tcW w:w="7942" w:type="dxa"/>
            <w:gridSpan w:val="7"/>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lang w:val="fr-FR"/>
              </w:rPr>
            </w:pPr>
            <w:r w:rsidRPr="00C638E1">
              <w:rPr>
                <w:snapToGrid w:val="0"/>
                <w:lang w:val="fr-FR"/>
              </w:rPr>
              <w:t>Relevant PI Point Attributes</w:t>
            </w:r>
          </w:p>
        </w:tc>
      </w:tr>
      <w:tr w:rsidR="0039754B" w:rsidRPr="00C638E1" w:rsidTr="00C82097">
        <w:trPr>
          <w:cantSplit/>
          <w:trHeight w:val="20"/>
        </w:trPr>
        <w:tc>
          <w:tcPr>
            <w:tcW w:w="1552" w:type="dxa"/>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Extended Descriptor</w:t>
            </w:r>
            <w:r w:rsidRPr="00C638E1">
              <w:rPr>
                <w:snapToGrid w:val="0"/>
              </w:rPr>
              <w:br/>
              <w:t>(Master Tag)</w:t>
            </w: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Location1</w:t>
            </w:r>
          </w:p>
          <w:p w:rsidR="0039754B" w:rsidRPr="00C638E1" w:rsidRDefault="0039754B" w:rsidP="00C82097">
            <w:pPr>
              <w:pStyle w:val="TableHeading"/>
              <w:rPr>
                <w:snapToGrid w:val="0"/>
              </w:rPr>
            </w:pPr>
            <w:r w:rsidRPr="00C638E1">
              <w:rPr>
                <w:snapToGrid w:val="0"/>
              </w:rPr>
              <w:t>(All points)</w:t>
            </w:r>
          </w:p>
        </w:tc>
        <w:tc>
          <w:tcPr>
            <w:tcW w:w="1260" w:type="dxa"/>
            <w:gridSpan w:val="2"/>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Location2</w:t>
            </w:r>
          </w:p>
          <w:p w:rsidR="0039754B" w:rsidRPr="00C638E1" w:rsidRDefault="0039754B" w:rsidP="00C82097">
            <w:pPr>
              <w:pStyle w:val="TableHeading"/>
              <w:rPr>
                <w:snapToGrid w:val="0"/>
              </w:rPr>
            </w:pPr>
            <w:r w:rsidRPr="00C638E1">
              <w:rPr>
                <w:snapToGrid w:val="0"/>
              </w:rPr>
              <w:t>(All points)</w:t>
            </w:r>
          </w:p>
        </w:tc>
        <w:tc>
          <w:tcPr>
            <w:tcW w:w="1620" w:type="dxa"/>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Location3</w:t>
            </w:r>
          </w:p>
          <w:p w:rsidR="0039754B" w:rsidRPr="00C638E1" w:rsidRDefault="0039754B" w:rsidP="00C82097">
            <w:pPr>
              <w:pStyle w:val="TableHeading"/>
              <w:rPr>
                <w:snapToGrid w:val="0"/>
              </w:rPr>
            </w:pP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Location4</w:t>
            </w:r>
          </w:p>
          <w:p w:rsidR="0039754B" w:rsidRPr="00C638E1" w:rsidRDefault="0039754B" w:rsidP="00C82097">
            <w:pPr>
              <w:pStyle w:val="TableHeading"/>
              <w:rPr>
                <w:snapToGrid w:val="0"/>
              </w:rPr>
            </w:pPr>
            <w:r w:rsidRPr="00C638E1">
              <w:rPr>
                <w:snapToGrid w:val="0"/>
              </w:rPr>
              <w:t>(All points)</w:t>
            </w: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Location5</w:t>
            </w:r>
          </w:p>
          <w:p w:rsidR="0039754B" w:rsidRPr="00C638E1" w:rsidRDefault="0039754B" w:rsidP="00C82097">
            <w:pPr>
              <w:pStyle w:val="TableHeading"/>
              <w:rPr>
                <w:snapToGrid w:val="0"/>
              </w:rPr>
            </w:pPr>
            <w:r w:rsidRPr="00C638E1">
              <w:rPr>
                <w:snapToGrid w:val="0"/>
              </w:rPr>
              <w:t>(All points)</w:t>
            </w:r>
          </w:p>
        </w:tc>
      </w:tr>
      <w:tr w:rsidR="0039754B" w:rsidRPr="00C638E1" w:rsidTr="00C8224A">
        <w:trPr>
          <w:cantSplit/>
          <w:trHeight w:val="20"/>
        </w:trPr>
        <w:tc>
          <w:tcPr>
            <w:tcW w:w="1552" w:type="dxa"/>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P1=TS</w:t>
            </w:r>
          </w:p>
        </w:tc>
        <w:tc>
          <w:tcPr>
            <w:tcW w:w="1170" w:type="dxa"/>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1</w:t>
            </w:r>
          </w:p>
        </w:tc>
        <w:tc>
          <w:tcPr>
            <w:tcW w:w="1260" w:type="dxa"/>
            <w:gridSpan w:val="2"/>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1</w:t>
            </w:r>
          </w:p>
        </w:tc>
        <w:tc>
          <w:tcPr>
            <w:tcW w:w="1620" w:type="dxa"/>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Target_Point1  2</w:t>
            </w:r>
            <w:r w:rsidRPr="00C638E1">
              <w:rPr>
                <w:snapToGrid w:val="0"/>
              </w:rPr>
              <w:br/>
              <w:t>Target_Point2  4</w:t>
            </w:r>
            <w:r w:rsidRPr="00C638E1">
              <w:rPr>
                <w:snapToGrid w:val="0"/>
              </w:rPr>
              <w:br/>
              <w:t>Target_Point3  6</w:t>
            </w:r>
          </w:p>
        </w:tc>
        <w:tc>
          <w:tcPr>
            <w:tcW w:w="1170" w:type="dxa"/>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1</w:t>
            </w:r>
          </w:p>
        </w:tc>
        <w:tc>
          <w:tcPr>
            <w:tcW w:w="1170" w:type="dxa"/>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0</w:t>
            </w:r>
          </w:p>
        </w:tc>
      </w:tr>
      <w:tr w:rsidR="0039754B" w:rsidRPr="00C638E1" w:rsidTr="00C8224A">
        <w:trPr>
          <w:cantSplit/>
          <w:trHeight w:val="20"/>
        </w:trPr>
        <w:tc>
          <w:tcPr>
            <w:tcW w:w="1552" w:type="dxa"/>
            <w:tcBorders>
              <w:top w:val="single" w:sz="4" w:space="0" w:color="auto"/>
              <w:left w:val="single" w:sz="4" w:space="0" w:color="auto"/>
              <w:bottom w:val="single" w:sz="4" w:space="0" w:color="auto"/>
              <w:right w:val="single" w:sz="4" w:space="0" w:color="auto"/>
            </w:tcBorders>
            <w:shd w:val="pct10" w:color="auto" w:fill="auto"/>
          </w:tcPr>
          <w:p w:rsidR="0039754B" w:rsidRPr="00421B4D" w:rsidRDefault="0039754B" w:rsidP="00C8224A">
            <w:pPr>
              <w:pStyle w:val="TableHeading"/>
              <w:rPr>
                <w:snapToGrid w:val="0"/>
              </w:rPr>
            </w:pPr>
            <w:r w:rsidRPr="00421B4D">
              <w:rPr>
                <w:snapToGrid w:val="0"/>
              </w:rPr>
              <w:t>Instrumenttag</w:t>
            </w:r>
          </w:p>
          <w:p w:rsidR="0039754B" w:rsidRPr="00C638E1" w:rsidRDefault="0039754B" w:rsidP="00C8224A">
            <w:pPr>
              <w:pStyle w:val="TableHeading"/>
              <w:rPr>
                <w:snapToGrid w:val="0"/>
              </w:rPr>
            </w:pPr>
            <w:r w:rsidRPr="00C638E1">
              <w:rPr>
                <w:snapToGrid w:val="0"/>
              </w:rPr>
              <w:t>(All Points)</w:t>
            </w: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39754B" w:rsidRPr="00421B4D" w:rsidRDefault="0039754B" w:rsidP="00C8224A">
            <w:pPr>
              <w:pStyle w:val="TableHeading"/>
              <w:rPr>
                <w:snapToGrid w:val="0"/>
              </w:rPr>
            </w:pPr>
            <w:r w:rsidRPr="00421B4D">
              <w:rPr>
                <w:snapToGrid w:val="0"/>
              </w:rPr>
              <w:t>Point Type</w:t>
            </w:r>
          </w:p>
        </w:tc>
        <w:tc>
          <w:tcPr>
            <w:tcW w:w="1260" w:type="dxa"/>
            <w:gridSpan w:val="2"/>
            <w:tcBorders>
              <w:top w:val="single" w:sz="4" w:space="0" w:color="auto"/>
              <w:left w:val="single" w:sz="4" w:space="0" w:color="auto"/>
              <w:bottom w:val="single" w:sz="4" w:space="0" w:color="auto"/>
              <w:right w:val="single" w:sz="4" w:space="0" w:color="auto"/>
            </w:tcBorders>
            <w:shd w:val="pct10" w:color="auto" w:fill="auto"/>
          </w:tcPr>
          <w:p w:rsidR="0039754B" w:rsidRPr="00421B4D" w:rsidRDefault="0039754B" w:rsidP="00C8224A">
            <w:pPr>
              <w:pStyle w:val="TableHeading"/>
              <w:rPr>
                <w:snapToGrid w:val="0"/>
              </w:rPr>
            </w:pPr>
            <w:r w:rsidRPr="00421B4D">
              <w:rPr>
                <w:snapToGrid w:val="0"/>
              </w:rPr>
              <w:t>Point Source</w:t>
            </w:r>
          </w:p>
          <w:p w:rsidR="0039754B" w:rsidRPr="00C638E1" w:rsidRDefault="0039754B" w:rsidP="00C8224A">
            <w:pPr>
              <w:pStyle w:val="TableHeading"/>
              <w:rPr>
                <w:snapToGrid w:val="0"/>
              </w:rPr>
            </w:pPr>
            <w:r w:rsidRPr="00C638E1">
              <w:rPr>
                <w:snapToGrid w:val="0"/>
              </w:rPr>
              <w:t>(All Points)</w:t>
            </w:r>
          </w:p>
        </w:tc>
        <w:tc>
          <w:tcPr>
            <w:tcW w:w="1620" w:type="dxa"/>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24A">
            <w:pPr>
              <w:pStyle w:val="TableHeading"/>
              <w:rPr>
                <w:snapToGrid w:val="0"/>
              </w:rPr>
            </w:pP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24A">
            <w:pPr>
              <w:pStyle w:val="TableHeading"/>
              <w:rPr>
                <w:snapToGrid w:val="0"/>
              </w:rPr>
            </w:pP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24A">
            <w:pPr>
              <w:pStyle w:val="TableHeading"/>
              <w:rPr>
                <w:snapToGrid w:val="0"/>
              </w:rPr>
            </w:pPr>
          </w:p>
        </w:tc>
      </w:tr>
      <w:tr w:rsidR="0039754B" w:rsidRPr="00C638E1" w:rsidTr="00C82097">
        <w:trPr>
          <w:cantSplit/>
          <w:trHeight w:val="20"/>
        </w:trPr>
        <w:tc>
          <w:tcPr>
            <w:tcW w:w="1552" w:type="dxa"/>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PI_INT_</w:t>
            </w:r>
            <w:r w:rsidRPr="00C638E1">
              <w:rPr>
                <w:snapToGrid w:val="0"/>
              </w:rPr>
              <w:br/>
              <w:t>GROUP1.SQL</w:t>
            </w:r>
          </w:p>
        </w:tc>
        <w:tc>
          <w:tcPr>
            <w:tcW w:w="1170" w:type="dxa"/>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Int32</w:t>
            </w:r>
          </w:p>
        </w:tc>
        <w:tc>
          <w:tcPr>
            <w:tcW w:w="1260" w:type="dxa"/>
            <w:gridSpan w:val="2"/>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S</w:t>
            </w:r>
          </w:p>
        </w:tc>
        <w:tc>
          <w:tcPr>
            <w:tcW w:w="1620" w:type="dxa"/>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p>
        </w:tc>
        <w:tc>
          <w:tcPr>
            <w:tcW w:w="1170" w:type="dxa"/>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p>
        </w:tc>
        <w:tc>
          <w:tcPr>
            <w:tcW w:w="1170" w:type="dxa"/>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p>
        </w:tc>
      </w:tr>
      <w:tr w:rsidR="0039754B" w:rsidRPr="00C638E1" w:rsidTr="00C82097">
        <w:trPr>
          <w:cantSplit/>
          <w:trHeight w:val="20"/>
        </w:trPr>
        <w:tc>
          <w:tcPr>
            <w:tcW w:w="7942" w:type="dxa"/>
            <w:gridSpan w:val="7"/>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RDBMS Table Design</w:t>
            </w:r>
          </w:p>
        </w:tc>
      </w:tr>
      <w:tr w:rsidR="0039754B" w:rsidRPr="00C638E1" w:rsidTr="00C82097">
        <w:trPr>
          <w:cantSplit/>
          <w:trHeight w:val="20"/>
        </w:trPr>
        <w:tc>
          <w:tcPr>
            <w:tcW w:w="7942" w:type="dxa"/>
            <w:gridSpan w:val="7"/>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 xml:space="preserve">Table </w:t>
            </w:r>
            <w:r w:rsidRPr="00C638E1">
              <w:rPr>
                <w:i/>
                <w:snapToGrid w:val="0"/>
              </w:rPr>
              <w:t>T1_3</w:t>
            </w:r>
          </w:p>
        </w:tc>
      </w:tr>
      <w:tr w:rsidR="0039754B" w:rsidRPr="00C638E1" w:rsidTr="00C82097">
        <w:trPr>
          <w:cantSplit/>
          <w:trHeight w:val="20"/>
        </w:trPr>
        <w:tc>
          <w:tcPr>
            <w:tcW w:w="3712" w:type="dxa"/>
            <w:gridSpan w:val="3"/>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PI_TIMESTAMP</w:t>
            </w:r>
          </w:p>
        </w:tc>
        <w:tc>
          <w:tcPr>
            <w:tcW w:w="4230" w:type="dxa"/>
            <w:gridSpan w:val="4"/>
            <w:tcBorders>
              <w:top w:val="single" w:sz="4" w:space="0" w:color="auto"/>
              <w:left w:val="single" w:sz="4" w:space="0" w:color="auto"/>
              <w:bottom w:val="single" w:sz="4" w:space="0" w:color="auto"/>
              <w:right w:val="single" w:sz="4" w:space="0" w:color="auto"/>
            </w:tcBorders>
            <w:shd w:val="pct10" w:color="auto" w:fill="auto"/>
          </w:tcPr>
          <w:p w:rsidR="0039754B" w:rsidRPr="00C638E1" w:rsidRDefault="0039754B" w:rsidP="00C82097">
            <w:pPr>
              <w:pStyle w:val="TableHeading"/>
              <w:rPr>
                <w:snapToGrid w:val="0"/>
              </w:rPr>
            </w:pPr>
            <w:r w:rsidRPr="00C638E1">
              <w:rPr>
                <w:snapToGrid w:val="0"/>
              </w:rPr>
              <w:t>PI_VALUEn</w:t>
            </w:r>
          </w:p>
        </w:tc>
      </w:tr>
      <w:tr w:rsidR="0039754B" w:rsidRPr="00C638E1" w:rsidTr="00894697">
        <w:trPr>
          <w:cantSplit/>
          <w:trHeight w:val="20"/>
        </w:trPr>
        <w:tc>
          <w:tcPr>
            <w:tcW w:w="3712" w:type="dxa"/>
            <w:gridSpan w:val="3"/>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 xml:space="preserve">Datetime </w:t>
            </w:r>
            <w:r w:rsidRPr="00C638E1">
              <w:rPr>
                <w:snapToGrid w:val="0"/>
              </w:rPr>
              <w:br/>
              <w:t>(MS SQL Server)</w:t>
            </w:r>
          </w:p>
          <w:p w:rsidR="0039754B" w:rsidRPr="00C638E1" w:rsidRDefault="0039754B" w:rsidP="00C82097">
            <w:pPr>
              <w:pStyle w:val="TableText1"/>
              <w:rPr>
                <w:snapToGrid w:val="0"/>
              </w:rPr>
            </w:pPr>
            <w:r w:rsidRPr="00C638E1">
              <w:rPr>
                <w:snapToGrid w:val="0"/>
              </w:rPr>
              <w:t xml:space="preserve">Date/Time </w:t>
            </w:r>
            <w:r w:rsidRPr="00C638E1">
              <w:rPr>
                <w:snapToGrid w:val="0"/>
              </w:rPr>
              <w:br/>
              <w:t>(MS Access)</w:t>
            </w:r>
          </w:p>
        </w:tc>
        <w:tc>
          <w:tcPr>
            <w:tcW w:w="4230" w:type="dxa"/>
            <w:gridSpan w:val="4"/>
            <w:tcBorders>
              <w:top w:val="single" w:sz="4" w:space="0" w:color="auto"/>
              <w:left w:val="single" w:sz="4" w:space="0" w:color="auto"/>
              <w:bottom w:val="single" w:sz="4" w:space="0" w:color="auto"/>
              <w:right w:val="single" w:sz="4" w:space="0" w:color="auto"/>
            </w:tcBorders>
          </w:tcPr>
          <w:p w:rsidR="0039754B" w:rsidRPr="00C638E1" w:rsidRDefault="0039754B" w:rsidP="00C82097">
            <w:pPr>
              <w:pStyle w:val="TableText1"/>
              <w:rPr>
                <w:snapToGrid w:val="0"/>
              </w:rPr>
            </w:pPr>
            <w:r w:rsidRPr="00C638E1">
              <w:rPr>
                <w:snapToGrid w:val="0"/>
              </w:rPr>
              <w:t>Smallint</w:t>
            </w:r>
            <w:r w:rsidR="00C82097">
              <w:rPr>
                <w:snapToGrid w:val="0"/>
              </w:rPr>
              <w:br/>
            </w:r>
            <w:r w:rsidRPr="00C638E1">
              <w:rPr>
                <w:snapToGrid w:val="0"/>
              </w:rPr>
              <w:t>(MS SQL Server)</w:t>
            </w:r>
          </w:p>
          <w:p w:rsidR="0039754B" w:rsidRPr="00C638E1" w:rsidRDefault="0039754B" w:rsidP="00C82097">
            <w:pPr>
              <w:pStyle w:val="TableText1"/>
              <w:rPr>
                <w:snapToGrid w:val="0"/>
              </w:rPr>
            </w:pPr>
            <w:r w:rsidRPr="00C638E1">
              <w:rPr>
                <w:snapToGrid w:val="0"/>
              </w:rPr>
              <w:t>Number (Whole Number)</w:t>
            </w:r>
            <w:r w:rsidR="00C82097">
              <w:rPr>
                <w:snapToGrid w:val="0"/>
              </w:rPr>
              <w:br/>
            </w:r>
            <w:r w:rsidRPr="00C638E1">
              <w:rPr>
                <w:snapToGrid w:val="0"/>
              </w:rPr>
              <w:t>(MS Access)</w:t>
            </w:r>
          </w:p>
        </w:tc>
      </w:tr>
    </w:tbl>
    <w:p w:rsidR="00D548A4" w:rsidRDefault="00D548A4" w:rsidP="00D548A4">
      <w:pPr>
        <w:pStyle w:val="BodyText1"/>
      </w:pPr>
      <w:r>
        <w:t>Example of an appropriate result-set:</w:t>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PI_TIMESTAMP</w:t>
      </w:r>
      <w:r w:rsidRPr="00D548A4">
        <w:rPr>
          <w:rStyle w:val="CodeType1"/>
          <w:sz w:val="18"/>
          <w:szCs w:val="18"/>
          <w:lang w:val="de-DE"/>
        </w:rPr>
        <w:tab/>
      </w:r>
      <w:r w:rsidRPr="00D548A4">
        <w:rPr>
          <w:rStyle w:val="CodeType1"/>
          <w:sz w:val="18"/>
          <w:szCs w:val="18"/>
          <w:lang w:val="de-DE"/>
        </w:rPr>
        <w:tab/>
        <w:t>PI_VALUE1</w:t>
      </w:r>
      <w:r w:rsidRPr="00D548A4">
        <w:rPr>
          <w:rStyle w:val="CodeType1"/>
          <w:sz w:val="18"/>
          <w:szCs w:val="18"/>
          <w:lang w:val="de-DE"/>
        </w:rPr>
        <w:tab/>
        <w:t>PI_VALUE2</w:t>
      </w:r>
      <w:r w:rsidRPr="00D548A4">
        <w:rPr>
          <w:rStyle w:val="CodeType1"/>
          <w:sz w:val="18"/>
          <w:szCs w:val="18"/>
          <w:lang w:val="de-DE"/>
        </w:rPr>
        <w:tab/>
        <w:t>PI_VALUE3</w:t>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20-Oct-2000 08:10:00</w:t>
      </w:r>
      <w:r w:rsidRPr="00D548A4">
        <w:rPr>
          <w:rStyle w:val="CodeType1"/>
          <w:sz w:val="18"/>
          <w:szCs w:val="18"/>
          <w:lang w:val="de-DE"/>
        </w:rPr>
        <w:tab/>
        <w:t>10</w:t>
      </w:r>
      <w:r w:rsidRPr="00D548A4">
        <w:rPr>
          <w:rStyle w:val="CodeType1"/>
          <w:sz w:val="18"/>
          <w:szCs w:val="18"/>
          <w:lang w:val="de-DE"/>
        </w:rPr>
        <w:tab/>
      </w:r>
      <w:r w:rsidRPr="00D548A4">
        <w:rPr>
          <w:rStyle w:val="CodeType1"/>
          <w:sz w:val="18"/>
          <w:szCs w:val="18"/>
          <w:lang w:val="de-DE"/>
        </w:rPr>
        <w:tab/>
        <w:t>20</w:t>
      </w:r>
      <w:r w:rsidRPr="00D548A4">
        <w:rPr>
          <w:rStyle w:val="CodeType1"/>
          <w:sz w:val="18"/>
          <w:szCs w:val="18"/>
          <w:lang w:val="de-DE"/>
        </w:rPr>
        <w:tab/>
      </w:r>
      <w:r w:rsidRPr="00D548A4">
        <w:rPr>
          <w:rStyle w:val="CodeType1"/>
          <w:sz w:val="18"/>
          <w:szCs w:val="18"/>
          <w:lang w:val="de-DE"/>
        </w:rPr>
        <w:tab/>
        <w:t>30</w:t>
      </w:r>
      <w:r w:rsidRPr="00D548A4">
        <w:rPr>
          <w:rStyle w:val="CodeType1"/>
          <w:sz w:val="18"/>
          <w:szCs w:val="18"/>
          <w:lang w:val="de-DE"/>
        </w:rPr>
        <w:tab/>
      </w:r>
      <w:r w:rsidRPr="00D548A4">
        <w:rPr>
          <w:rStyle w:val="CodeType1"/>
          <w:sz w:val="18"/>
          <w:szCs w:val="18"/>
          <w:lang w:val="de-DE"/>
        </w:rPr>
        <w:tab/>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20-Oct-2000 08:20:00</w:t>
      </w:r>
      <w:r w:rsidRPr="00D548A4">
        <w:rPr>
          <w:rStyle w:val="CodeType1"/>
          <w:sz w:val="18"/>
          <w:szCs w:val="18"/>
          <w:lang w:val="de-DE"/>
        </w:rPr>
        <w:tab/>
        <w:t>11</w:t>
      </w:r>
      <w:r w:rsidRPr="00D548A4">
        <w:rPr>
          <w:rStyle w:val="CodeType1"/>
          <w:sz w:val="18"/>
          <w:szCs w:val="18"/>
          <w:lang w:val="de-DE"/>
        </w:rPr>
        <w:tab/>
      </w:r>
      <w:r w:rsidRPr="00D548A4">
        <w:rPr>
          <w:rStyle w:val="CodeType1"/>
          <w:sz w:val="18"/>
          <w:szCs w:val="18"/>
          <w:lang w:val="de-DE"/>
        </w:rPr>
        <w:tab/>
        <w:t>21</w:t>
      </w:r>
      <w:r w:rsidRPr="00D548A4">
        <w:rPr>
          <w:rStyle w:val="CodeType1"/>
          <w:sz w:val="18"/>
          <w:szCs w:val="18"/>
          <w:lang w:val="de-DE"/>
        </w:rPr>
        <w:tab/>
      </w:r>
      <w:r w:rsidRPr="00D548A4">
        <w:rPr>
          <w:rStyle w:val="CodeType1"/>
          <w:sz w:val="18"/>
          <w:szCs w:val="18"/>
          <w:lang w:val="de-DE"/>
        </w:rPr>
        <w:tab/>
        <w:t>31</w:t>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20-Oct-2000 08:30:00</w:t>
      </w:r>
      <w:r w:rsidRPr="00D548A4">
        <w:rPr>
          <w:rStyle w:val="CodeType1"/>
          <w:sz w:val="18"/>
          <w:szCs w:val="18"/>
          <w:lang w:val="de-DE"/>
        </w:rPr>
        <w:tab/>
        <w:t>12</w:t>
      </w:r>
      <w:r w:rsidRPr="00D548A4">
        <w:rPr>
          <w:rStyle w:val="CodeType1"/>
          <w:sz w:val="18"/>
          <w:szCs w:val="18"/>
          <w:lang w:val="de-DE"/>
        </w:rPr>
        <w:tab/>
      </w:r>
      <w:r w:rsidRPr="00D548A4">
        <w:rPr>
          <w:rStyle w:val="CodeType1"/>
          <w:sz w:val="18"/>
          <w:szCs w:val="18"/>
          <w:lang w:val="de-DE"/>
        </w:rPr>
        <w:tab/>
        <w:t>22</w:t>
      </w:r>
      <w:r w:rsidRPr="00D548A4">
        <w:rPr>
          <w:rStyle w:val="CodeType1"/>
          <w:sz w:val="18"/>
          <w:szCs w:val="18"/>
          <w:lang w:val="de-DE"/>
        </w:rPr>
        <w:tab/>
      </w:r>
      <w:r w:rsidRPr="00D548A4">
        <w:rPr>
          <w:rStyle w:val="CodeType1"/>
          <w:sz w:val="18"/>
          <w:szCs w:val="18"/>
          <w:lang w:val="de-DE"/>
        </w:rPr>
        <w:tab/>
        <w:t>32</w:t>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w:t>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Target_Point1 gets 10, 11, 12</w:t>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Target_Point2 gets 20, 21, 22</w:t>
      </w:r>
    </w:p>
    <w:p w:rsidR="0039754B"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Target_Point3 gets 30, 31, 32</w:t>
      </w:r>
    </w:p>
    <w:p w:rsidR="0039754B" w:rsidRDefault="00D548A4" w:rsidP="00D548A4">
      <w:pPr>
        <w:pStyle w:val="Heading2"/>
        <w:pageBreakBefore/>
      </w:pPr>
      <w:bookmarkStart w:id="433" w:name="_Example_1.4_–"/>
      <w:bookmarkStart w:id="434" w:name="_Toc326657910"/>
      <w:bookmarkEnd w:id="433"/>
      <w:r w:rsidRPr="00D548A4">
        <w:lastRenderedPageBreak/>
        <w:t>Example 1.4 – Tag Distribution</w:t>
      </w:r>
      <w:bookmarkEnd w:id="434"/>
    </w:p>
    <w:tbl>
      <w:tblPr>
        <w:tblW w:w="7938"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204"/>
        <w:gridCol w:w="1018"/>
        <w:gridCol w:w="967"/>
        <w:gridCol w:w="333"/>
        <w:gridCol w:w="1558"/>
        <w:gridCol w:w="93"/>
        <w:gridCol w:w="973"/>
        <w:gridCol w:w="1012"/>
      </w:tblGrid>
      <w:tr w:rsidR="00D548A4" w:rsidRPr="00C638E1" w:rsidTr="00D548A4">
        <w:trPr>
          <w:cantSplit/>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D548A4">
            <w:pPr>
              <w:pStyle w:val="TableHeading"/>
              <w:rPr>
                <w:snapToGrid w:val="0"/>
              </w:rPr>
            </w:pPr>
            <w:r w:rsidRPr="00C638E1">
              <w:rPr>
                <w:snapToGrid w:val="0"/>
              </w:rPr>
              <w:t>SQL Statement</w:t>
            </w:r>
            <w:r w:rsidRPr="00C638E1">
              <w:rPr>
                <w:snapToGrid w:val="0"/>
              </w:rPr>
              <w:br/>
              <w:t>(defined in file PI_REAL_DISTR1.SQL)</w:t>
            </w:r>
          </w:p>
        </w:tc>
      </w:tr>
      <w:tr w:rsidR="00D548A4" w:rsidRPr="00C638E1" w:rsidTr="00894697">
        <w:trPr>
          <w:cantSplit/>
        </w:trPr>
        <w:tc>
          <w:tcPr>
            <w:tcW w:w="7938" w:type="dxa"/>
            <w:gridSpan w:val="9"/>
            <w:tcBorders>
              <w:top w:val="single" w:sz="4" w:space="0" w:color="auto"/>
              <w:left w:val="single" w:sz="4" w:space="0" w:color="auto"/>
              <w:bottom w:val="single" w:sz="4" w:space="0" w:color="auto"/>
              <w:right w:val="single" w:sz="4" w:space="0" w:color="auto"/>
            </w:tcBorders>
          </w:tcPr>
          <w:p w:rsidR="00D548A4" w:rsidRPr="00D7088E" w:rsidRDefault="00D548A4" w:rsidP="00D7088E">
            <w:r w:rsidRPr="00D7088E">
              <w:t>SELECT PI_TIMESTAMP, PI_TAGNAME, PI_VALUE, PI_STATUS  FROM T1_4 WHERE PI_TAGNAME  LIKE  'Tag%' ORDER BY PI_TMESTAMP, PI_TAGNAME;</w:t>
            </w:r>
          </w:p>
        </w:tc>
      </w:tr>
      <w:tr w:rsidR="00D548A4" w:rsidRPr="00D548A4" w:rsidTr="00D548A4">
        <w:trPr>
          <w:cantSplit/>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D548A4" w:rsidRPr="00D548A4" w:rsidRDefault="00D548A4" w:rsidP="00D548A4">
            <w:pPr>
              <w:pStyle w:val="TableHeading"/>
              <w:rPr>
                <w:snapToGrid w:val="0"/>
              </w:rPr>
            </w:pPr>
            <w:r w:rsidRPr="00D548A4">
              <w:rPr>
                <w:snapToGrid w:val="0"/>
              </w:rPr>
              <w:t>Relevant PI Point Attributes</w:t>
            </w:r>
          </w:p>
        </w:tc>
      </w:tr>
      <w:tr w:rsidR="00D548A4" w:rsidRPr="00D548A4" w:rsidTr="00D548A4">
        <w:trPr>
          <w:cantSplit/>
          <w:trHeight w:val="20"/>
        </w:trPr>
        <w:tc>
          <w:tcPr>
            <w:tcW w:w="1780" w:type="dxa"/>
            <w:tcBorders>
              <w:top w:val="single" w:sz="4" w:space="0" w:color="auto"/>
              <w:left w:val="single" w:sz="4" w:space="0" w:color="auto"/>
              <w:bottom w:val="single" w:sz="4" w:space="0" w:color="auto"/>
              <w:right w:val="single" w:sz="4" w:space="0" w:color="auto"/>
            </w:tcBorders>
            <w:shd w:val="pct10" w:color="auto" w:fill="auto"/>
          </w:tcPr>
          <w:p w:rsidR="00D548A4" w:rsidRPr="00D548A4" w:rsidRDefault="00D548A4" w:rsidP="00D548A4">
            <w:pPr>
              <w:pStyle w:val="TableHeading"/>
              <w:rPr>
                <w:snapToGrid w:val="0"/>
              </w:rPr>
            </w:pPr>
            <w:r w:rsidRPr="00D548A4">
              <w:rPr>
                <w:snapToGrid w:val="0"/>
              </w:rPr>
              <w:t>Extended Descriptor</w:t>
            </w:r>
          </w:p>
          <w:p w:rsidR="00D548A4" w:rsidRPr="00D548A4" w:rsidRDefault="00D548A4" w:rsidP="00D548A4">
            <w:pPr>
              <w:pStyle w:val="TableHeading"/>
              <w:rPr>
                <w:snapToGrid w:val="0"/>
              </w:rPr>
            </w:pPr>
            <w:r w:rsidRPr="00D548A4">
              <w:rPr>
                <w:snapToGrid w:val="0"/>
              </w:rPr>
              <w:t>(Distributor)</w:t>
            </w:r>
          </w:p>
        </w:tc>
        <w:tc>
          <w:tcPr>
            <w:tcW w:w="1222" w:type="dxa"/>
            <w:gridSpan w:val="2"/>
            <w:tcBorders>
              <w:top w:val="single" w:sz="4" w:space="0" w:color="auto"/>
              <w:left w:val="single" w:sz="4" w:space="0" w:color="auto"/>
              <w:bottom w:val="single" w:sz="4" w:space="0" w:color="auto"/>
              <w:right w:val="single" w:sz="4" w:space="0" w:color="auto"/>
            </w:tcBorders>
            <w:shd w:val="pct10" w:color="auto" w:fill="auto"/>
          </w:tcPr>
          <w:p w:rsidR="00D548A4" w:rsidRPr="00D548A4" w:rsidRDefault="00D548A4" w:rsidP="00D548A4">
            <w:pPr>
              <w:pStyle w:val="TableHeading"/>
              <w:rPr>
                <w:snapToGrid w:val="0"/>
              </w:rPr>
            </w:pPr>
            <w:r w:rsidRPr="00D548A4">
              <w:rPr>
                <w:snapToGrid w:val="0"/>
              </w:rPr>
              <w:t>Location1</w:t>
            </w:r>
          </w:p>
          <w:p w:rsidR="00D548A4" w:rsidRPr="00D548A4" w:rsidRDefault="00D548A4" w:rsidP="00D548A4">
            <w:pPr>
              <w:pStyle w:val="TableHeading"/>
              <w:rPr>
                <w:snapToGrid w:val="0"/>
              </w:rPr>
            </w:pPr>
            <w:r w:rsidRPr="00D548A4">
              <w:rPr>
                <w:snapToGrid w:val="0"/>
              </w:rPr>
              <w:t>(All points)</w:t>
            </w:r>
          </w:p>
        </w:tc>
        <w:tc>
          <w:tcPr>
            <w:tcW w:w="1300" w:type="dxa"/>
            <w:gridSpan w:val="2"/>
            <w:tcBorders>
              <w:top w:val="single" w:sz="4" w:space="0" w:color="auto"/>
              <w:left w:val="single" w:sz="4" w:space="0" w:color="auto"/>
              <w:bottom w:val="single" w:sz="4" w:space="0" w:color="auto"/>
              <w:right w:val="single" w:sz="4" w:space="0" w:color="auto"/>
            </w:tcBorders>
            <w:shd w:val="pct10" w:color="auto" w:fill="auto"/>
          </w:tcPr>
          <w:p w:rsidR="00D548A4" w:rsidRPr="00D548A4" w:rsidRDefault="00D548A4" w:rsidP="00D548A4">
            <w:pPr>
              <w:pStyle w:val="TableHeading"/>
              <w:rPr>
                <w:snapToGrid w:val="0"/>
              </w:rPr>
            </w:pPr>
            <w:r w:rsidRPr="00D548A4">
              <w:rPr>
                <w:snapToGrid w:val="0"/>
              </w:rPr>
              <w:t>Location2</w:t>
            </w:r>
          </w:p>
          <w:p w:rsidR="00D548A4" w:rsidRPr="00D548A4" w:rsidRDefault="00D548A4" w:rsidP="00D548A4">
            <w:pPr>
              <w:pStyle w:val="TableHeading"/>
              <w:rPr>
                <w:snapToGrid w:val="0"/>
              </w:rPr>
            </w:pPr>
            <w:r w:rsidRPr="00D548A4">
              <w:rPr>
                <w:snapToGrid w:val="0"/>
              </w:rPr>
              <w:t>(All points)</w:t>
            </w:r>
          </w:p>
        </w:tc>
        <w:tc>
          <w:tcPr>
            <w:tcW w:w="1558" w:type="dxa"/>
            <w:tcBorders>
              <w:top w:val="single" w:sz="4" w:space="0" w:color="auto"/>
              <w:left w:val="single" w:sz="4" w:space="0" w:color="auto"/>
              <w:bottom w:val="single" w:sz="4" w:space="0" w:color="auto"/>
              <w:right w:val="single" w:sz="4" w:space="0" w:color="auto"/>
            </w:tcBorders>
            <w:shd w:val="pct10" w:color="auto" w:fill="auto"/>
          </w:tcPr>
          <w:p w:rsidR="00D548A4" w:rsidRPr="00D548A4" w:rsidRDefault="00D548A4" w:rsidP="00D548A4">
            <w:pPr>
              <w:pStyle w:val="TableHeading"/>
              <w:rPr>
                <w:snapToGrid w:val="0"/>
              </w:rPr>
            </w:pPr>
            <w:r w:rsidRPr="00D548A4">
              <w:rPr>
                <w:snapToGrid w:val="0"/>
              </w:rPr>
              <w:t>Location3</w:t>
            </w:r>
          </w:p>
        </w:tc>
        <w:tc>
          <w:tcPr>
            <w:tcW w:w="1066" w:type="dxa"/>
            <w:gridSpan w:val="2"/>
            <w:tcBorders>
              <w:top w:val="single" w:sz="4" w:space="0" w:color="auto"/>
              <w:left w:val="single" w:sz="4" w:space="0" w:color="auto"/>
              <w:bottom w:val="single" w:sz="4" w:space="0" w:color="auto"/>
              <w:right w:val="single" w:sz="4" w:space="0" w:color="auto"/>
            </w:tcBorders>
            <w:shd w:val="pct10" w:color="auto" w:fill="auto"/>
          </w:tcPr>
          <w:p w:rsidR="00D548A4" w:rsidRPr="00D548A4" w:rsidRDefault="00D548A4" w:rsidP="00D548A4">
            <w:pPr>
              <w:pStyle w:val="TableHeading"/>
              <w:rPr>
                <w:snapToGrid w:val="0"/>
              </w:rPr>
            </w:pPr>
            <w:r w:rsidRPr="00D548A4">
              <w:rPr>
                <w:snapToGrid w:val="0"/>
              </w:rPr>
              <w:t>Location4</w:t>
            </w:r>
          </w:p>
          <w:p w:rsidR="00D548A4" w:rsidRPr="00D548A4" w:rsidRDefault="00D548A4" w:rsidP="00D548A4">
            <w:pPr>
              <w:pStyle w:val="TableHeading"/>
              <w:rPr>
                <w:snapToGrid w:val="0"/>
              </w:rPr>
            </w:pPr>
            <w:r w:rsidRPr="00D548A4">
              <w:rPr>
                <w:snapToGrid w:val="0"/>
              </w:rPr>
              <w:t>All points</w:t>
            </w:r>
          </w:p>
        </w:tc>
        <w:tc>
          <w:tcPr>
            <w:tcW w:w="1012" w:type="dxa"/>
            <w:tcBorders>
              <w:top w:val="single" w:sz="4" w:space="0" w:color="auto"/>
              <w:left w:val="single" w:sz="4" w:space="0" w:color="auto"/>
              <w:bottom w:val="single" w:sz="4" w:space="0" w:color="auto"/>
              <w:right w:val="single" w:sz="4" w:space="0" w:color="auto"/>
            </w:tcBorders>
            <w:shd w:val="pct10" w:color="auto" w:fill="auto"/>
          </w:tcPr>
          <w:p w:rsidR="00D548A4" w:rsidRPr="00D548A4" w:rsidRDefault="00D548A4" w:rsidP="00D548A4">
            <w:pPr>
              <w:pStyle w:val="TableHeading"/>
              <w:rPr>
                <w:snapToGrid w:val="0"/>
              </w:rPr>
            </w:pPr>
            <w:r w:rsidRPr="00D548A4">
              <w:rPr>
                <w:snapToGrid w:val="0"/>
              </w:rPr>
              <w:t>Location5</w:t>
            </w:r>
          </w:p>
          <w:p w:rsidR="00D548A4" w:rsidRPr="00D548A4" w:rsidRDefault="00D548A4" w:rsidP="00D548A4">
            <w:pPr>
              <w:pStyle w:val="TableHeading"/>
              <w:rPr>
                <w:snapToGrid w:val="0"/>
              </w:rPr>
            </w:pPr>
            <w:r w:rsidRPr="00D548A4">
              <w:rPr>
                <w:snapToGrid w:val="0"/>
              </w:rPr>
              <w:t>All points</w:t>
            </w:r>
          </w:p>
        </w:tc>
      </w:tr>
      <w:tr w:rsidR="00D548A4" w:rsidRPr="00C638E1" w:rsidTr="00D548A4">
        <w:trPr>
          <w:cantSplit/>
          <w:trHeight w:val="20"/>
        </w:trPr>
        <w:tc>
          <w:tcPr>
            <w:tcW w:w="1780" w:type="dxa"/>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p>
        </w:tc>
        <w:tc>
          <w:tcPr>
            <w:tcW w:w="1222" w:type="dxa"/>
            <w:gridSpan w:val="2"/>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1</w:t>
            </w:r>
          </w:p>
        </w:tc>
        <w:tc>
          <w:tcPr>
            <w:tcW w:w="1300" w:type="dxa"/>
            <w:gridSpan w:val="2"/>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0</w:t>
            </w:r>
          </w:p>
        </w:tc>
        <w:tc>
          <w:tcPr>
            <w:tcW w:w="1558" w:type="dxa"/>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'Distributor'</w:t>
            </w:r>
            <w:r w:rsidRPr="00C638E1">
              <w:rPr>
                <w:snapToGrid w:val="0"/>
              </w:rPr>
              <w:br/>
              <w:t>-1</w:t>
            </w:r>
          </w:p>
          <w:p w:rsidR="00D548A4" w:rsidRPr="00C638E1" w:rsidRDefault="00D548A4" w:rsidP="00D548A4">
            <w:pPr>
              <w:pStyle w:val="TableText1"/>
              <w:rPr>
                <w:snapToGrid w:val="0"/>
              </w:rPr>
            </w:pPr>
            <w:r w:rsidRPr="00C638E1">
              <w:rPr>
                <w:snapToGrid w:val="0"/>
              </w:rPr>
              <w:t>'Target_Point(n)'</w:t>
            </w:r>
            <w:r w:rsidRPr="00C638E1">
              <w:rPr>
                <w:snapToGrid w:val="0"/>
              </w:rPr>
              <w:br/>
              <w:t xml:space="preserve"> 0</w:t>
            </w:r>
          </w:p>
        </w:tc>
        <w:tc>
          <w:tcPr>
            <w:tcW w:w="1066" w:type="dxa"/>
            <w:gridSpan w:val="2"/>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1</w:t>
            </w:r>
          </w:p>
        </w:tc>
        <w:tc>
          <w:tcPr>
            <w:tcW w:w="1012" w:type="dxa"/>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0</w:t>
            </w:r>
          </w:p>
        </w:tc>
      </w:tr>
      <w:tr w:rsidR="00D548A4" w:rsidRPr="00C638E1" w:rsidTr="00D548A4">
        <w:trPr>
          <w:cantSplit/>
          <w:trHeight w:val="20"/>
        </w:trPr>
        <w:tc>
          <w:tcPr>
            <w:tcW w:w="1780" w:type="dxa"/>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F973C1">
            <w:pPr>
              <w:pStyle w:val="TableHeading"/>
              <w:rPr>
                <w:snapToGrid w:val="0"/>
              </w:rPr>
            </w:pPr>
            <w:r w:rsidRPr="00C638E1">
              <w:rPr>
                <w:snapToGrid w:val="0"/>
              </w:rPr>
              <w:t>Instrumenttag</w:t>
            </w:r>
          </w:p>
          <w:p w:rsidR="00D548A4" w:rsidRPr="00C638E1" w:rsidRDefault="00D548A4" w:rsidP="00F973C1">
            <w:pPr>
              <w:pStyle w:val="TableHeading"/>
              <w:rPr>
                <w:snapToGrid w:val="0"/>
              </w:rPr>
            </w:pPr>
            <w:r w:rsidRPr="00C638E1">
              <w:rPr>
                <w:snapToGrid w:val="0"/>
              </w:rPr>
              <w:t>(Distributor)</w:t>
            </w:r>
          </w:p>
        </w:tc>
        <w:tc>
          <w:tcPr>
            <w:tcW w:w="1222" w:type="dxa"/>
            <w:gridSpan w:val="2"/>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F973C1">
            <w:pPr>
              <w:pStyle w:val="TableHeading"/>
              <w:rPr>
                <w:snapToGrid w:val="0"/>
              </w:rPr>
            </w:pPr>
            <w:r w:rsidRPr="00C638E1">
              <w:rPr>
                <w:snapToGrid w:val="0"/>
              </w:rPr>
              <w:t>Point Type</w:t>
            </w:r>
          </w:p>
          <w:p w:rsidR="00D548A4" w:rsidRPr="00C638E1" w:rsidRDefault="00D548A4" w:rsidP="00F973C1">
            <w:pPr>
              <w:pStyle w:val="TableHeading"/>
              <w:rPr>
                <w:snapToGrid w:val="0"/>
              </w:rPr>
            </w:pPr>
            <w:r w:rsidRPr="00C638E1">
              <w:rPr>
                <w:snapToGrid w:val="0"/>
              </w:rPr>
              <w:t>(Distributor)</w:t>
            </w:r>
          </w:p>
        </w:tc>
        <w:tc>
          <w:tcPr>
            <w:tcW w:w="1300" w:type="dxa"/>
            <w:gridSpan w:val="2"/>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F973C1">
            <w:pPr>
              <w:pStyle w:val="TableHeading"/>
              <w:rPr>
                <w:snapToGrid w:val="0"/>
              </w:rPr>
            </w:pPr>
            <w:r w:rsidRPr="00C638E1">
              <w:rPr>
                <w:snapToGrid w:val="0"/>
              </w:rPr>
              <w:t>Point Source</w:t>
            </w:r>
          </w:p>
          <w:p w:rsidR="00D548A4" w:rsidRPr="00C638E1" w:rsidRDefault="00D548A4" w:rsidP="00F973C1">
            <w:pPr>
              <w:pStyle w:val="TableHeading"/>
              <w:rPr>
                <w:snapToGrid w:val="0"/>
              </w:rPr>
            </w:pPr>
            <w:r w:rsidRPr="00C638E1">
              <w:rPr>
                <w:snapToGrid w:val="0"/>
              </w:rPr>
              <w:t>(All Points)</w:t>
            </w:r>
          </w:p>
        </w:tc>
        <w:tc>
          <w:tcPr>
            <w:tcW w:w="1558" w:type="dxa"/>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F973C1">
            <w:pPr>
              <w:pStyle w:val="TableHeading"/>
              <w:rPr>
                <w:snapToGrid w:val="0"/>
              </w:rPr>
            </w:pPr>
          </w:p>
        </w:tc>
        <w:tc>
          <w:tcPr>
            <w:tcW w:w="1066" w:type="dxa"/>
            <w:gridSpan w:val="2"/>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F973C1">
            <w:pPr>
              <w:pStyle w:val="TableHeading"/>
              <w:rPr>
                <w:snapToGrid w:val="0"/>
              </w:rPr>
            </w:pPr>
          </w:p>
        </w:tc>
        <w:tc>
          <w:tcPr>
            <w:tcW w:w="1012" w:type="dxa"/>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F973C1">
            <w:pPr>
              <w:pStyle w:val="TableHeading"/>
              <w:rPr>
                <w:snapToGrid w:val="0"/>
              </w:rPr>
            </w:pPr>
          </w:p>
        </w:tc>
      </w:tr>
      <w:tr w:rsidR="00D548A4" w:rsidRPr="00C638E1" w:rsidTr="00D548A4">
        <w:trPr>
          <w:cantSplit/>
          <w:trHeight w:val="20"/>
        </w:trPr>
        <w:tc>
          <w:tcPr>
            <w:tcW w:w="1780" w:type="dxa"/>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PI_REAL_DISTR1.SQL</w:t>
            </w:r>
          </w:p>
        </w:tc>
        <w:tc>
          <w:tcPr>
            <w:tcW w:w="1222" w:type="dxa"/>
            <w:gridSpan w:val="2"/>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Float32</w:t>
            </w:r>
          </w:p>
        </w:tc>
        <w:tc>
          <w:tcPr>
            <w:tcW w:w="1300" w:type="dxa"/>
            <w:gridSpan w:val="2"/>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S</w:t>
            </w:r>
          </w:p>
        </w:tc>
        <w:tc>
          <w:tcPr>
            <w:tcW w:w="1558" w:type="dxa"/>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p>
        </w:tc>
        <w:tc>
          <w:tcPr>
            <w:tcW w:w="1066" w:type="dxa"/>
            <w:gridSpan w:val="2"/>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p>
        </w:tc>
        <w:tc>
          <w:tcPr>
            <w:tcW w:w="1012" w:type="dxa"/>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p>
        </w:tc>
      </w:tr>
      <w:tr w:rsidR="00D548A4" w:rsidRPr="00C638E1" w:rsidTr="00D548A4">
        <w:trPr>
          <w:cantSplit/>
          <w:trHeight w:val="20"/>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D548A4">
            <w:pPr>
              <w:pStyle w:val="TableHeading"/>
              <w:rPr>
                <w:snapToGrid w:val="0"/>
              </w:rPr>
            </w:pPr>
            <w:r w:rsidRPr="00C638E1">
              <w:rPr>
                <w:snapToGrid w:val="0"/>
              </w:rPr>
              <w:t>RDBMS Table Design</w:t>
            </w:r>
          </w:p>
        </w:tc>
      </w:tr>
      <w:tr w:rsidR="00D548A4" w:rsidRPr="00C638E1" w:rsidTr="00D548A4">
        <w:trPr>
          <w:cantSplit/>
          <w:trHeight w:val="20"/>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D548A4">
            <w:pPr>
              <w:pStyle w:val="TableHeading"/>
              <w:rPr>
                <w:snapToGrid w:val="0"/>
              </w:rPr>
            </w:pPr>
            <w:r w:rsidRPr="00C638E1">
              <w:rPr>
                <w:bCs/>
                <w:snapToGrid w:val="0"/>
              </w:rPr>
              <w:t xml:space="preserve">Table </w:t>
            </w:r>
            <w:r w:rsidRPr="00C638E1">
              <w:rPr>
                <w:bCs/>
                <w:i/>
                <w:snapToGrid w:val="0"/>
              </w:rPr>
              <w:t>T1_4</w:t>
            </w:r>
          </w:p>
        </w:tc>
      </w:tr>
      <w:tr w:rsidR="00D548A4" w:rsidRPr="00C638E1" w:rsidTr="00D548A4">
        <w:trPr>
          <w:cantSplit/>
          <w:trHeight w:val="20"/>
        </w:trPr>
        <w:tc>
          <w:tcPr>
            <w:tcW w:w="1984" w:type="dxa"/>
            <w:gridSpan w:val="2"/>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D548A4">
            <w:pPr>
              <w:pStyle w:val="TableHeading"/>
              <w:rPr>
                <w:snapToGrid w:val="0"/>
                <w:lang w:val="it-IT"/>
              </w:rPr>
            </w:pPr>
            <w:r w:rsidRPr="00C638E1">
              <w:rPr>
                <w:snapToGrid w:val="0"/>
                <w:lang w:val="it-IT"/>
              </w:rPr>
              <w:t>PI_TIMESTAMP</w:t>
            </w:r>
          </w:p>
        </w:tc>
        <w:tc>
          <w:tcPr>
            <w:tcW w:w="1985" w:type="dxa"/>
            <w:gridSpan w:val="2"/>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D548A4">
            <w:pPr>
              <w:pStyle w:val="TableHeading"/>
              <w:rPr>
                <w:snapToGrid w:val="0"/>
                <w:lang w:val="it-IT"/>
              </w:rPr>
            </w:pPr>
            <w:r w:rsidRPr="00C638E1">
              <w:rPr>
                <w:snapToGrid w:val="0"/>
                <w:lang w:val="it-IT"/>
              </w:rPr>
              <w:t>PI_VALUE</w:t>
            </w:r>
          </w:p>
        </w:tc>
        <w:tc>
          <w:tcPr>
            <w:tcW w:w="1984" w:type="dxa"/>
            <w:gridSpan w:val="3"/>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D548A4">
            <w:pPr>
              <w:pStyle w:val="TableHeading"/>
              <w:rPr>
                <w:snapToGrid w:val="0"/>
                <w:lang w:val="it-IT"/>
              </w:rPr>
            </w:pPr>
            <w:r w:rsidRPr="00C638E1">
              <w:rPr>
                <w:snapToGrid w:val="0"/>
                <w:lang w:val="it-IT"/>
              </w:rPr>
              <w:t>PI_STATUS</w:t>
            </w:r>
          </w:p>
        </w:tc>
        <w:tc>
          <w:tcPr>
            <w:tcW w:w="1985" w:type="dxa"/>
            <w:gridSpan w:val="2"/>
            <w:tcBorders>
              <w:top w:val="single" w:sz="4" w:space="0" w:color="auto"/>
              <w:left w:val="single" w:sz="4" w:space="0" w:color="auto"/>
              <w:bottom w:val="single" w:sz="4" w:space="0" w:color="auto"/>
              <w:right w:val="single" w:sz="4" w:space="0" w:color="auto"/>
            </w:tcBorders>
            <w:shd w:val="pct10" w:color="auto" w:fill="auto"/>
          </w:tcPr>
          <w:p w:rsidR="00D548A4" w:rsidRPr="00C638E1" w:rsidRDefault="00D548A4" w:rsidP="00D548A4">
            <w:pPr>
              <w:pStyle w:val="TableHeading"/>
              <w:rPr>
                <w:snapToGrid w:val="0"/>
                <w:lang w:val="it-IT"/>
              </w:rPr>
            </w:pPr>
            <w:r w:rsidRPr="00C638E1">
              <w:rPr>
                <w:snapToGrid w:val="0"/>
                <w:lang w:val="it-IT"/>
              </w:rPr>
              <w:t>PI_TAGNAME</w:t>
            </w:r>
          </w:p>
        </w:tc>
      </w:tr>
      <w:tr w:rsidR="00D548A4" w:rsidRPr="00C638E1" w:rsidTr="00894697">
        <w:trPr>
          <w:cantSplit/>
          <w:trHeight w:val="20"/>
        </w:trPr>
        <w:tc>
          <w:tcPr>
            <w:tcW w:w="1984" w:type="dxa"/>
            <w:gridSpan w:val="2"/>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 xml:space="preserve">Datetime </w:t>
            </w:r>
            <w:r w:rsidRPr="00C638E1">
              <w:rPr>
                <w:snapToGrid w:val="0"/>
              </w:rPr>
              <w:br/>
              <w:t>(MS SQL Server)</w:t>
            </w:r>
          </w:p>
          <w:p w:rsidR="00D548A4" w:rsidRPr="00C638E1" w:rsidRDefault="00D548A4" w:rsidP="00D548A4">
            <w:pPr>
              <w:pStyle w:val="TableText1"/>
              <w:rPr>
                <w:snapToGrid w:val="0"/>
              </w:rPr>
            </w:pPr>
            <w:r w:rsidRPr="00C638E1">
              <w:rPr>
                <w:snapToGrid w:val="0"/>
              </w:rPr>
              <w:t xml:space="preserve">Date/Time </w:t>
            </w:r>
            <w:r w:rsidRPr="00C638E1">
              <w:rPr>
                <w:snapToGrid w:val="0"/>
              </w:rPr>
              <w:br/>
              <w:t>(MS Access)</w:t>
            </w:r>
          </w:p>
        </w:tc>
        <w:tc>
          <w:tcPr>
            <w:tcW w:w="1985" w:type="dxa"/>
            <w:gridSpan w:val="2"/>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Real</w:t>
            </w:r>
            <w:r>
              <w:rPr>
                <w:snapToGrid w:val="0"/>
              </w:rPr>
              <w:br/>
            </w:r>
            <w:r w:rsidRPr="00C638E1">
              <w:rPr>
                <w:snapToGrid w:val="0"/>
              </w:rPr>
              <w:t>MS SQL Server)</w:t>
            </w:r>
          </w:p>
          <w:p w:rsidR="00D548A4" w:rsidRPr="00C638E1" w:rsidRDefault="00D548A4" w:rsidP="00D548A4">
            <w:pPr>
              <w:pStyle w:val="TableText1"/>
              <w:rPr>
                <w:snapToGrid w:val="0"/>
              </w:rPr>
            </w:pPr>
            <w:r w:rsidRPr="00C638E1">
              <w:rPr>
                <w:snapToGrid w:val="0"/>
              </w:rPr>
              <w:t>Number (Single) Prec.(MS Access)</w:t>
            </w:r>
          </w:p>
        </w:tc>
        <w:tc>
          <w:tcPr>
            <w:tcW w:w="1984" w:type="dxa"/>
            <w:gridSpan w:val="3"/>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 xml:space="preserve">Varchar(12) </w:t>
            </w:r>
            <w:r>
              <w:rPr>
                <w:snapToGrid w:val="0"/>
              </w:rPr>
              <w:br/>
            </w:r>
            <w:r w:rsidRPr="00C638E1">
              <w:rPr>
                <w:snapToGrid w:val="0"/>
              </w:rPr>
              <w:t>(MS SQL Server)</w:t>
            </w:r>
          </w:p>
          <w:p w:rsidR="00D548A4" w:rsidRPr="00C638E1" w:rsidRDefault="00D548A4" w:rsidP="00D548A4">
            <w:pPr>
              <w:pStyle w:val="TableText1"/>
              <w:rPr>
                <w:snapToGrid w:val="0"/>
              </w:rPr>
            </w:pPr>
            <w:r w:rsidRPr="00C638E1">
              <w:rPr>
                <w:snapToGrid w:val="0"/>
              </w:rPr>
              <w:t>Text(12)</w:t>
            </w:r>
            <w:r>
              <w:rPr>
                <w:snapToGrid w:val="0"/>
              </w:rPr>
              <w:br/>
            </w:r>
            <w:r w:rsidRPr="00C638E1">
              <w:rPr>
                <w:snapToGrid w:val="0"/>
              </w:rPr>
              <w:t>(MS Access)</w:t>
            </w:r>
          </w:p>
        </w:tc>
        <w:tc>
          <w:tcPr>
            <w:tcW w:w="1985" w:type="dxa"/>
            <w:gridSpan w:val="2"/>
            <w:tcBorders>
              <w:top w:val="single" w:sz="4" w:space="0" w:color="auto"/>
              <w:left w:val="single" w:sz="4" w:space="0" w:color="auto"/>
              <w:bottom w:val="single" w:sz="4" w:space="0" w:color="auto"/>
              <w:right w:val="single" w:sz="4" w:space="0" w:color="auto"/>
            </w:tcBorders>
          </w:tcPr>
          <w:p w:rsidR="00D548A4" w:rsidRPr="00C638E1" w:rsidRDefault="00D548A4" w:rsidP="00D548A4">
            <w:pPr>
              <w:pStyle w:val="TableText1"/>
              <w:rPr>
                <w:snapToGrid w:val="0"/>
              </w:rPr>
            </w:pPr>
            <w:r w:rsidRPr="00C638E1">
              <w:rPr>
                <w:snapToGrid w:val="0"/>
              </w:rPr>
              <w:t xml:space="preserve">Varchar(80) </w:t>
            </w:r>
            <w:r>
              <w:rPr>
                <w:snapToGrid w:val="0"/>
              </w:rPr>
              <w:br/>
            </w:r>
            <w:r w:rsidRPr="00C638E1">
              <w:rPr>
                <w:snapToGrid w:val="0"/>
              </w:rPr>
              <w:t>(MS SQL Server)</w:t>
            </w:r>
          </w:p>
          <w:p w:rsidR="00D548A4" w:rsidRPr="00C638E1" w:rsidRDefault="00D548A4" w:rsidP="00D548A4">
            <w:pPr>
              <w:pStyle w:val="TableText1"/>
              <w:rPr>
                <w:snapToGrid w:val="0"/>
              </w:rPr>
            </w:pPr>
            <w:r w:rsidRPr="00C638E1">
              <w:rPr>
                <w:snapToGrid w:val="0"/>
              </w:rPr>
              <w:t>Text(80)</w:t>
            </w:r>
            <w:r>
              <w:rPr>
                <w:snapToGrid w:val="0"/>
              </w:rPr>
              <w:br/>
            </w:r>
            <w:r w:rsidRPr="00C638E1">
              <w:rPr>
                <w:snapToGrid w:val="0"/>
              </w:rPr>
              <w:t xml:space="preserve"> MS Access)</w:t>
            </w:r>
          </w:p>
        </w:tc>
      </w:tr>
    </w:tbl>
    <w:p w:rsidR="00D548A4" w:rsidRDefault="00D548A4" w:rsidP="00D548A4">
      <w:pPr>
        <w:pStyle w:val="BodyText1"/>
      </w:pPr>
      <w:r>
        <w:t>Example of an appropriate result-set:</w:t>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PI_TIMESTAMP</w:t>
      </w:r>
      <w:r w:rsidRPr="00D548A4">
        <w:rPr>
          <w:rStyle w:val="CodeType1"/>
          <w:sz w:val="18"/>
          <w:szCs w:val="18"/>
          <w:lang w:val="de-DE"/>
        </w:rPr>
        <w:tab/>
      </w:r>
      <w:r w:rsidRPr="00D548A4">
        <w:rPr>
          <w:rStyle w:val="CodeType1"/>
          <w:sz w:val="18"/>
          <w:szCs w:val="18"/>
          <w:lang w:val="de-DE"/>
        </w:rPr>
        <w:tab/>
        <w:t>PI_TAGNAME</w:t>
      </w:r>
      <w:r w:rsidRPr="00D548A4">
        <w:rPr>
          <w:rStyle w:val="CodeType1"/>
          <w:sz w:val="18"/>
          <w:szCs w:val="18"/>
          <w:lang w:val="de-DE"/>
        </w:rPr>
        <w:tab/>
      </w:r>
      <w:r w:rsidRPr="00D548A4">
        <w:rPr>
          <w:rStyle w:val="CodeType1"/>
          <w:sz w:val="18"/>
          <w:szCs w:val="18"/>
          <w:lang w:val="de-DE"/>
        </w:rPr>
        <w:tab/>
        <w:t>PI_VALUE</w:t>
      </w:r>
      <w:r w:rsidRPr="00D548A4">
        <w:rPr>
          <w:rStyle w:val="CodeType1"/>
          <w:sz w:val="18"/>
          <w:szCs w:val="18"/>
          <w:lang w:val="de-DE"/>
        </w:rPr>
        <w:tab/>
        <w:t>PI_STATUS</w:t>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20-Oct-2000 08:10:00</w:t>
      </w:r>
      <w:r w:rsidRPr="00D548A4">
        <w:rPr>
          <w:rStyle w:val="CodeType1"/>
          <w:sz w:val="18"/>
          <w:szCs w:val="18"/>
          <w:lang w:val="de-DE"/>
        </w:rPr>
        <w:tab/>
        <w:t>Target_Point1</w:t>
      </w:r>
      <w:r w:rsidRPr="00D548A4">
        <w:rPr>
          <w:rStyle w:val="CodeType1"/>
          <w:sz w:val="18"/>
          <w:szCs w:val="18"/>
          <w:lang w:val="de-DE"/>
        </w:rPr>
        <w:tab/>
      </w:r>
      <w:r w:rsidR="002B1D18">
        <w:rPr>
          <w:rStyle w:val="CodeType1"/>
          <w:sz w:val="18"/>
          <w:szCs w:val="18"/>
          <w:lang w:val="de-DE"/>
        </w:rPr>
        <w:tab/>
      </w:r>
      <w:r w:rsidRPr="00D548A4">
        <w:rPr>
          <w:rStyle w:val="CodeType1"/>
          <w:sz w:val="18"/>
          <w:szCs w:val="18"/>
          <w:lang w:val="de-DE"/>
        </w:rPr>
        <w:t>10</w:t>
      </w:r>
      <w:r w:rsidRPr="00D548A4">
        <w:rPr>
          <w:rStyle w:val="CodeType1"/>
          <w:sz w:val="18"/>
          <w:szCs w:val="18"/>
          <w:lang w:val="de-DE"/>
        </w:rPr>
        <w:tab/>
      </w:r>
      <w:r w:rsidRPr="00D548A4">
        <w:rPr>
          <w:rStyle w:val="CodeType1"/>
          <w:sz w:val="18"/>
          <w:szCs w:val="18"/>
          <w:lang w:val="de-DE"/>
        </w:rPr>
        <w:tab/>
        <w:t>NULL</w:t>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20-Oct-2000 08:10:00</w:t>
      </w:r>
      <w:r w:rsidRPr="00D548A4">
        <w:rPr>
          <w:rStyle w:val="CodeType1"/>
          <w:sz w:val="18"/>
          <w:szCs w:val="18"/>
          <w:lang w:val="de-DE"/>
        </w:rPr>
        <w:tab/>
        <w:t>Target_Point2</w:t>
      </w:r>
      <w:r w:rsidRPr="00D548A4">
        <w:rPr>
          <w:rStyle w:val="CodeType1"/>
          <w:sz w:val="18"/>
          <w:szCs w:val="18"/>
          <w:lang w:val="de-DE"/>
        </w:rPr>
        <w:tab/>
      </w:r>
      <w:r w:rsidR="002B1D18">
        <w:rPr>
          <w:rStyle w:val="CodeType1"/>
          <w:sz w:val="18"/>
          <w:szCs w:val="18"/>
          <w:lang w:val="de-DE"/>
        </w:rPr>
        <w:tab/>
      </w:r>
      <w:r w:rsidRPr="00D548A4">
        <w:rPr>
          <w:rStyle w:val="CodeType1"/>
          <w:sz w:val="18"/>
          <w:szCs w:val="18"/>
          <w:lang w:val="de-DE"/>
        </w:rPr>
        <w:t>20</w:t>
      </w:r>
      <w:r w:rsidRPr="00D548A4">
        <w:rPr>
          <w:rStyle w:val="CodeType1"/>
          <w:sz w:val="18"/>
          <w:szCs w:val="18"/>
          <w:lang w:val="de-DE"/>
        </w:rPr>
        <w:tab/>
      </w:r>
      <w:r w:rsidRPr="00D548A4">
        <w:rPr>
          <w:rStyle w:val="CodeType1"/>
          <w:sz w:val="18"/>
          <w:szCs w:val="18"/>
          <w:lang w:val="de-DE"/>
        </w:rPr>
        <w:tab/>
        <w:t>NULL</w:t>
      </w: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20-Oct-2000 08:10:00</w:t>
      </w:r>
      <w:r w:rsidRPr="00D548A4">
        <w:rPr>
          <w:rStyle w:val="CodeType1"/>
          <w:sz w:val="18"/>
          <w:szCs w:val="18"/>
          <w:lang w:val="de-DE"/>
        </w:rPr>
        <w:tab/>
        <w:t>Target_Point3</w:t>
      </w:r>
      <w:r w:rsidRPr="00D548A4">
        <w:rPr>
          <w:rStyle w:val="CodeType1"/>
          <w:sz w:val="18"/>
          <w:szCs w:val="18"/>
          <w:lang w:val="de-DE"/>
        </w:rPr>
        <w:tab/>
      </w:r>
      <w:r w:rsidR="002B1D18">
        <w:rPr>
          <w:rStyle w:val="CodeType1"/>
          <w:sz w:val="18"/>
          <w:szCs w:val="18"/>
          <w:lang w:val="de-DE"/>
        </w:rPr>
        <w:tab/>
      </w:r>
      <w:r w:rsidRPr="00D548A4">
        <w:rPr>
          <w:rStyle w:val="CodeType1"/>
          <w:sz w:val="18"/>
          <w:szCs w:val="18"/>
          <w:lang w:val="de-DE"/>
        </w:rPr>
        <w:t>30</w:t>
      </w:r>
      <w:r w:rsidRPr="00D548A4">
        <w:rPr>
          <w:rStyle w:val="CodeType1"/>
          <w:sz w:val="18"/>
          <w:szCs w:val="18"/>
          <w:lang w:val="de-DE"/>
        </w:rPr>
        <w:tab/>
      </w:r>
      <w:r w:rsidRPr="00D548A4">
        <w:rPr>
          <w:rStyle w:val="CodeType1"/>
          <w:sz w:val="18"/>
          <w:szCs w:val="18"/>
          <w:lang w:val="de-DE"/>
        </w:rPr>
        <w:tab/>
      </w:r>
    </w:p>
    <w:p w:rsidR="00D548A4" w:rsidRPr="00D548A4" w:rsidRDefault="00D548A4" w:rsidP="00D548A4">
      <w:pPr>
        <w:pStyle w:val="BodyText1"/>
        <w:spacing w:before="0" w:after="0"/>
        <w:outlineLvl w:val="0"/>
        <w:rPr>
          <w:rStyle w:val="CodeType1"/>
          <w:sz w:val="18"/>
          <w:szCs w:val="18"/>
          <w:lang w:val="de-DE"/>
        </w:rPr>
      </w:pPr>
    </w:p>
    <w:p w:rsidR="00D548A4" w:rsidRPr="00D548A4" w:rsidRDefault="00D548A4" w:rsidP="00D548A4">
      <w:pPr>
        <w:pStyle w:val="BodyText1"/>
        <w:spacing w:before="0" w:after="0"/>
        <w:outlineLvl w:val="0"/>
        <w:rPr>
          <w:rStyle w:val="CodeType1"/>
          <w:sz w:val="18"/>
          <w:szCs w:val="18"/>
          <w:lang w:val="de-DE"/>
        </w:rPr>
      </w:pPr>
      <w:r w:rsidRPr="00D548A4">
        <w:rPr>
          <w:rStyle w:val="CodeType1"/>
          <w:sz w:val="18"/>
          <w:szCs w:val="18"/>
          <w:lang w:val="de-DE"/>
        </w:rPr>
        <w:t>10 goes to Target_Point1; 20 to Target_Point1; 30 to Target_Point3 …</w:t>
      </w:r>
    </w:p>
    <w:p w:rsidR="00D548A4" w:rsidRDefault="00D548A4" w:rsidP="002B1D18">
      <w:pPr>
        <w:pStyle w:val="Note1"/>
      </w:pPr>
      <w:r w:rsidRPr="002B1D18">
        <w:rPr>
          <w:rStyle w:val="BoldType"/>
        </w:rPr>
        <w:t>Note</w:t>
      </w:r>
      <w:r>
        <w:t>: See also section:</w:t>
      </w:r>
      <w:hyperlink w:anchor="_Detailed_Description_of" w:history="1">
        <w:r w:rsidRPr="002F6F6F">
          <w:rPr>
            <w:rStyle w:val="Hyperlink"/>
          </w:rPr>
          <w:t xml:space="preserve"> Detailed Description of Information the Distributor Tags Store</w:t>
        </w:r>
      </w:hyperlink>
      <w:r w:rsidR="002F6F6F">
        <w:t>.</w:t>
      </w:r>
    </w:p>
    <w:p w:rsidR="0039754B" w:rsidRDefault="0045640F" w:rsidP="0045640F">
      <w:pPr>
        <w:pStyle w:val="Heading2"/>
        <w:pageBreakBefore/>
      </w:pPr>
      <w:bookmarkStart w:id="435" w:name="_Example_1.5_–"/>
      <w:bookmarkStart w:id="436" w:name="_Toc326657911"/>
      <w:bookmarkEnd w:id="435"/>
      <w:r w:rsidRPr="0045640F">
        <w:lastRenderedPageBreak/>
        <w:t>Example 1.5 – RxC Distribution</w:t>
      </w:r>
      <w:bookmarkEnd w:id="436"/>
    </w:p>
    <w:tbl>
      <w:tblPr>
        <w:tblW w:w="7938" w:type="dxa"/>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204"/>
        <w:gridCol w:w="1018"/>
        <w:gridCol w:w="967"/>
        <w:gridCol w:w="333"/>
        <w:gridCol w:w="1430"/>
        <w:gridCol w:w="221"/>
        <w:gridCol w:w="897"/>
        <w:gridCol w:w="1088"/>
      </w:tblGrid>
      <w:tr w:rsidR="0045640F" w:rsidRPr="00C638E1" w:rsidTr="00F973C1">
        <w:trPr>
          <w:cantSplit/>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C03210">
            <w:pPr>
              <w:pStyle w:val="TableHeading"/>
              <w:rPr>
                <w:snapToGrid w:val="0"/>
              </w:rPr>
            </w:pPr>
            <w:r w:rsidRPr="00C638E1">
              <w:rPr>
                <w:snapToGrid w:val="0"/>
              </w:rPr>
              <w:t>SQL Statement</w:t>
            </w:r>
            <w:r w:rsidRPr="00C638E1">
              <w:rPr>
                <w:snapToGrid w:val="0"/>
              </w:rPr>
              <w:br/>
              <w:t>(defined in file PI_REAL_DISTR1.SQL)</w:t>
            </w:r>
          </w:p>
        </w:tc>
      </w:tr>
      <w:tr w:rsidR="0045640F" w:rsidRPr="00C638E1" w:rsidTr="00F973C1">
        <w:trPr>
          <w:cantSplit/>
        </w:trPr>
        <w:tc>
          <w:tcPr>
            <w:tcW w:w="7938" w:type="dxa"/>
            <w:gridSpan w:val="9"/>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SELECT sampletime AS PI_TIMESTAMP1, 'Tag1' AS PI_TAGNAME1, [level] AS PI_VALUE1, sampletime AS PI_TIMESTAMP2, 'Tag2' AS PI_TAGNAME2, temperature AS PI_VALUE2, temperature_status AS PI_STATUS2, sampletime AS PI_TIMESTAMP3,'Tag3' AS PI_TAGNAME3, density AS PI_VALUE3, density_status AS PI_STATUS3 FROM T1_5 WHERE sampletime &gt; ?  AND tank = 'Tank1'</w:t>
            </w:r>
          </w:p>
        </w:tc>
      </w:tr>
      <w:tr w:rsidR="0045640F" w:rsidRPr="00C638E1" w:rsidTr="00F973C1">
        <w:trPr>
          <w:cantSplit/>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lang w:val="fr-FR"/>
              </w:rPr>
            </w:pPr>
            <w:r w:rsidRPr="00C638E1">
              <w:rPr>
                <w:snapToGrid w:val="0"/>
                <w:lang w:val="fr-FR"/>
              </w:rPr>
              <w:t>Relevant PI Point Attributes</w:t>
            </w:r>
          </w:p>
        </w:tc>
      </w:tr>
      <w:tr w:rsidR="0045640F" w:rsidRPr="00C638E1" w:rsidTr="00F973C1">
        <w:trPr>
          <w:cantSplit/>
          <w:trHeight w:val="20"/>
        </w:trPr>
        <w:tc>
          <w:tcPr>
            <w:tcW w:w="1780" w:type="dxa"/>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Extended Descriptor</w:t>
            </w:r>
          </w:p>
          <w:p w:rsidR="0045640F" w:rsidRPr="00C638E1" w:rsidRDefault="0045640F" w:rsidP="00F973C1">
            <w:pPr>
              <w:pStyle w:val="TableHeading"/>
              <w:rPr>
                <w:snapToGrid w:val="0"/>
              </w:rPr>
            </w:pPr>
            <w:r w:rsidRPr="00C638E1">
              <w:rPr>
                <w:snapToGrid w:val="0"/>
              </w:rPr>
              <w:t>(RxC Distributor)</w:t>
            </w:r>
          </w:p>
        </w:tc>
        <w:tc>
          <w:tcPr>
            <w:tcW w:w="1222" w:type="dxa"/>
            <w:gridSpan w:val="2"/>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Location1</w:t>
            </w:r>
          </w:p>
          <w:p w:rsidR="0045640F" w:rsidRPr="00C638E1" w:rsidRDefault="0045640F" w:rsidP="00F973C1">
            <w:pPr>
              <w:pStyle w:val="TableHeading"/>
              <w:rPr>
                <w:snapToGrid w:val="0"/>
              </w:rPr>
            </w:pPr>
            <w:r w:rsidRPr="00C638E1">
              <w:rPr>
                <w:snapToGrid w:val="0"/>
              </w:rPr>
              <w:t>(All points)</w:t>
            </w:r>
          </w:p>
        </w:tc>
        <w:tc>
          <w:tcPr>
            <w:tcW w:w="1300" w:type="dxa"/>
            <w:gridSpan w:val="2"/>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Location2</w:t>
            </w:r>
          </w:p>
          <w:p w:rsidR="0045640F" w:rsidRPr="00C638E1" w:rsidRDefault="0045640F" w:rsidP="00F973C1">
            <w:pPr>
              <w:pStyle w:val="TableHeading"/>
              <w:rPr>
                <w:snapToGrid w:val="0"/>
              </w:rPr>
            </w:pPr>
            <w:r w:rsidRPr="00C638E1">
              <w:rPr>
                <w:snapToGrid w:val="0"/>
              </w:rPr>
              <w:t>(All points)</w:t>
            </w:r>
          </w:p>
        </w:tc>
        <w:tc>
          <w:tcPr>
            <w:tcW w:w="1430" w:type="dxa"/>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Location3</w:t>
            </w:r>
          </w:p>
        </w:tc>
        <w:tc>
          <w:tcPr>
            <w:tcW w:w="1118" w:type="dxa"/>
            <w:gridSpan w:val="2"/>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Location4</w:t>
            </w:r>
          </w:p>
          <w:p w:rsidR="0045640F" w:rsidRPr="00C638E1" w:rsidRDefault="0045640F" w:rsidP="00F973C1">
            <w:pPr>
              <w:pStyle w:val="TableHeading"/>
              <w:rPr>
                <w:snapToGrid w:val="0"/>
              </w:rPr>
            </w:pPr>
            <w:r w:rsidRPr="00C638E1">
              <w:rPr>
                <w:snapToGrid w:val="0"/>
              </w:rPr>
              <w:t>(All points)</w:t>
            </w:r>
          </w:p>
        </w:tc>
        <w:tc>
          <w:tcPr>
            <w:tcW w:w="1088" w:type="dxa"/>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Location5</w:t>
            </w:r>
          </w:p>
          <w:p w:rsidR="0045640F" w:rsidRPr="00C638E1" w:rsidRDefault="0045640F" w:rsidP="00F973C1">
            <w:pPr>
              <w:pStyle w:val="TableHeading"/>
              <w:rPr>
                <w:snapToGrid w:val="0"/>
              </w:rPr>
            </w:pPr>
            <w:r w:rsidRPr="00C638E1">
              <w:rPr>
                <w:snapToGrid w:val="0"/>
              </w:rPr>
              <w:t>(All points)</w:t>
            </w:r>
          </w:p>
        </w:tc>
      </w:tr>
      <w:tr w:rsidR="0045640F" w:rsidRPr="00C638E1" w:rsidTr="00F973C1">
        <w:trPr>
          <w:cantSplit/>
          <w:trHeight w:val="20"/>
        </w:trPr>
        <w:tc>
          <w:tcPr>
            <w:tcW w:w="1780" w:type="dxa"/>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P1=TS</w:t>
            </w:r>
          </w:p>
          <w:p w:rsidR="0045640F" w:rsidRPr="00C638E1" w:rsidRDefault="0045640F" w:rsidP="00F973C1">
            <w:pPr>
              <w:pStyle w:val="TableText1"/>
              <w:rPr>
                <w:snapToGrid w:val="0"/>
              </w:rPr>
            </w:pPr>
          </w:p>
        </w:tc>
        <w:tc>
          <w:tcPr>
            <w:tcW w:w="1222" w:type="dxa"/>
            <w:gridSpan w:val="2"/>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1</w:t>
            </w:r>
          </w:p>
        </w:tc>
        <w:tc>
          <w:tcPr>
            <w:tcW w:w="1300" w:type="dxa"/>
            <w:gridSpan w:val="2"/>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0</w:t>
            </w:r>
          </w:p>
        </w:tc>
        <w:tc>
          <w:tcPr>
            <w:tcW w:w="1430" w:type="dxa"/>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 xml:space="preserve">'RxC Distributor'     </w:t>
            </w:r>
            <w:r w:rsidRPr="00C638E1">
              <w:rPr>
                <w:snapToGrid w:val="0"/>
              </w:rPr>
              <w:br/>
              <w:t>-2</w:t>
            </w:r>
          </w:p>
          <w:p w:rsidR="0045640F" w:rsidRPr="00C638E1" w:rsidRDefault="0045640F" w:rsidP="00F973C1">
            <w:pPr>
              <w:pStyle w:val="TableText1"/>
              <w:rPr>
                <w:snapToGrid w:val="0"/>
              </w:rPr>
            </w:pPr>
            <w:r w:rsidRPr="00C638E1">
              <w:rPr>
                <w:snapToGrid w:val="0"/>
              </w:rPr>
              <w:t xml:space="preserve">'Target points' </w:t>
            </w:r>
            <w:r w:rsidRPr="00C638E1">
              <w:rPr>
                <w:snapToGrid w:val="0"/>
              </w:rPr>
              <w:br/>
              <w:t>0</w:t>
            </w:r>
          </w:p>
        </w:tc>
        <w:tc>
          <w:tcPr>
            <w:tcW w:w="1118" w:type="dxa"/>
            <w:gridSpan w:val="2"/>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1</w:t>
            </w:r>
          </w:p>
        </w:tc>
        <w:tc>
          <w:tcPr>
            <w:tcW w:w="1088" w:type="dxa"/>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0</w:t>
            </w:r>
          </w:p>
        </w:tc>
      </w:tr>
      <w:tr w:rsidR="0045640F" w:rsidRPr="00F973C1" w:rsidTr="00F973C1">
        <w:trPr>
          <w:cantSplit/>
          <w:trHeight w:val="20"/>
        </w:trPr>
        <w:tc>
          <w:tcPr>
            <w:tcW w:w="1780" w:type="dxa"/>
            <w:tcBorders>
              <w:top w:val="single" w:sz="4" w:space="0" w:color="auto"/>
              <w:left w:val="single" w:sz="4" w:space="0" w:color="auto"/>
              <w:bottom w:val="single" w:sz="4" w:space="0" w:color="auto"/>
              <w:right w:val="single" w:sz="4" w:space="0" w:color="auto"/>
            </w:tcBorders>
            <w:shd w:val="pct10" w:color="auto" w:fill="auto"/>
          </w:tcPr>
          <w:p w:rsidR="0045640F" w:rsidRPr="00F973C1" w:rsidRDefault="0045640F" w:rsidP="00F973C1">
            <w:pPr>
              <w:pStyle w:val="TableText1"/>
            </w:pPr>
            <w:r w:rsidRPr="00F973C1">
              <w:rPr>
                <w:rStyle w:val="BoldType"/>
              </w:rPr>
              <w:t>Instrumenttag</w:t>
            </w:r>
          </w:p>
          <w:p w:rsidR="0045640F" w:rsidRPr="00F973C1" w:rsidRDefault="0045640F" w:rsidP="00F973C1">
            <w:pPr>
              <w:pStyle w:val="TableText1"/>
            </w:pPr>
            <w:r w:rsidRPr="00F973C1">
              <w:t>(Distributor)</w:t>
            </w:r>
          </w:p>
        </w:tc>
        <w:tc>
          <w:tcPr>
            <w:tcW w:w="1222" w:type="dxa"/>
            <w:gridSpan w:val="2"/>
            <w:tcBorders>
              <w:top w:val="single" w:sz="4" w:space="0" w:color="auto"/>
              <w:left w:val="single" w:sz="4" w:space="0" w:color="auto"/>
              <w:bottom w:val="single" w:sz="4" w:space="0" w:color="auto"/>
              <w:right w:val="single" w:sz="4" w:space="0" w:color="auto"/>
            </w:tcBorders>
            <w:shd w:val="pct10" w:color="auto" w:fill="auto"/>
          </w:tcPr>
          <w:p w:rsidR="0045640F" w:rsidRPr="00F973C1" w:rsidRDefault="0045640F" w:rsidP="00F973C1">
            <w:pPr>
              <w:pStyle w:val="TableText1"/>
              <w:rPr>
                <w:rStyle w:val="BoldType"/>
              </w:rPr>
            </w:pPr>
            <w:r w:rsidRPr="00F973C1">
              <w:rPr>
                <w:rStyle w:val="BoldType"/>
              </w:rPr>
              <w:t>Point Type</w:t>
            </w:r>
          </w:p>
          <w:p w:rsidR="0045640F" w:rsidRPr="00F973C1" w:rsidRDefault="0045640F" w:rsidP="00F973C1">
            <w:pPr>
              <w:pStyle w:val="TableText1"/>
            </w:pPr>
            <w:r w:rsidRPr="00F973C1">
              <w:t>(All points)</w:t>
            </w:r>
          </w:p>
        </w:tc>
        <w:tc>
          <w:tcPr>
            <w:tcW w:w="1300" w:type="dxa"/>
            <w:gridSpan w:val="2"/>
            <w:tcBorders>
              <w:top w:val="single" w:sz="4" w:space="0" w:color="auto"/>
              <w:left w:val="single" w:sz="4" w:space="0" w:color="auto"/>
              <w:bottom w:val="single" w:sz="4" w:space="0" w:color="auto"/>
              <w:right w:val="single" w:sz="4" w:space="0" w:color="auto"/>
            </w:tcBorders>
            <w:shd w:val="pct10" w:color="auto" w:fill="auto"/>
          </w:tcPr>
          <w:p w:rsidR="0045640F" w:rsidRPr="00F973C1" w:rsidRDefault="0045640F" w:rsidP="00F973C1">
            <w:pPr>
              <w:pStyle w:val="TableText1"/>
              <w:rPr>
                <w:rStyle w:val="BoldType"/>
              </w:rPr>
            </w:pPr>
            <w:r w:rsidRPr="00F973C1">
              <w:rPr>
                <w:rStyle w:val="BoldType"/>
              </w:rPr>
              <w:t>Point Source</w:t>
            </w:r>
          </w:p>
          <w:p w:rsidR="0045640F" w:rsidRPr="00F973C1" w:rsidRDefault="0045640F" w:rsidP="00F973C1">
            <w:pPr>
              <w:pStyle w:val="TableText1"/>
            </w:pPr>
            <w:r w:rsidRPr="00F973C1">
              <w:t>(All Points)</w:t>
            </w:r>
          </w:p>
        </w:tc>
        <w:tc>
          <w:tcPr>
            <w:tcW w:w="1430" w:type="dxa"/>
            <w:tcBorders>
              <w:top w:val="single" w:sz="4" w:space="0" w:color="auto"/>
              <w:left w:val="single" w:sz="4" w:space="0" w:color="auto"/>
              <w:bottom w:val="single" w:sz="4" w:space="0" w:color="auto"/>
              <w:right w:val="single" w:sz="4" w:space="0" w:color="auto"/>
            </w:tcBorders>
            <w:shd w:val="pct10" w:color="auto" w:fill="auto"/>
          </w:tcPr>
          <w:p w:rsidR="0045640F" w:rsidRPr="00F973C1" w:rsidRDefault="0045640F" w:rsidP="00F973C1">
            <w:pPr>
              <w:pStyle w:val="TableText1"/>
            </w:pPr>
          </w:p>
        </w:tc>
        <w:tc>
          <w:tcPr>
            <w:tcW w:w="1118" w:type="dxa"/>
            <w:gridSpan w:val="2"/>
            <w:tcBorders>
              <w:top w:val="single" w:sz="4" w:space="0" w:color="auto"/>
              <w:left w:val="single" w:sz="4" w:space="0" w:color="auto"/>
              <w:bottom w:val="single" w:sz="4" w:space="0" w:color="auto"/>
              <w:right w:val="single" w:sz="4" w:space="0" w:color="auto"/>
            </w:tcBorders>
            <w:shd w:val="pct10" w:color="auto" w:fill="auto"/>
          </w:tcPr>
          <w:p w:rsidR="0045640F" w:rsidRPr="00F973C1" w:rsidRDefault="0045640F" w:rsidP="00F973C1">
            <w:pPr>
              <w:pStyle w:val="TableText1"/>
            </w:pPr>
          </w:p>
        </w:tc>
        <w:tc>
          <w:tcPr>
            <w:tcW w:w="1088" w:type="dxa"/>
            <w:tcBorders>
              <w:top w:val="single" w:sz="4" w:space="0" w:color="auto"/>
              <w:left w:val="single" w:sz="4" w:space="0" w:color="auto"/>
              <w:bottom w:val="single" w:sz="4" w:space="0" w:color="auto"/>
              <w:right w:val="single" w:sz="4" w:space="0" w:color="auto"/>
            </w:tcBorders>
            <w:shd w:val="pct10" w:color="auto" w:fill="auto"/>
          </w:tcPr>
          <w:p w:rsidR="0045640F" w:rsidRPr="00F973C1" w:rsidRDefault="0045640F" w:rsidP="00F973C1">
            <w:pPr>
              <w:pStyle w:val="TableText1"/>
            </w:pPr>
          </w:p>
        </w:tc>
      </w:tr>
      <w:tr w:rsidR="0045640F" w:rsidRPr="00C638E1" w:rsidTr="00F973C1">
        <w:trPr>
          <w:cantSplit/>
          <w:trHeight w:val="20"/>
        </w:trPr>
        <w:tc>
          <w:tcPr>
            <w:tcW w:w="1780" w:type="dxa"/>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PI_REAL_DISTR_RxC.SQL</w:t>
            </w:r>
          </w:p>
        </w:tc>
        <w:tc>
          <w:tcPr>
            <w:tcW w:w="1222" w:type="dxa"/>
            <w:gridSpan w:val="2"/>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Float32</w:t>
            </w:r>
          </w:p>
        </w:tc>
        <w:tc>
          <w:tcPr>
            <w:tcW w:w="1300" w:type="dxa"/>
            <w:gridSpan w:val="2"/>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S</w:t>
            </w:r>
          </w:p>
        </w:tc>
        <w:tc>
          <w:tcPr>
            <w:tcW w:w="1430" w:type="dxa"/>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p>
        </w:tc>
        <w:tc>
          <w:tcPr>
            <w:tcW w:w="1118" w:type="dxa"/>
            <w:gridSpan w:val="2"/>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p>
        </w:tc>
        <w:tc>
          <w:tcPr>
            <w:tcW w:w="1088" w:type="dxa"/>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p>
        </w:tc>
      </w:tr>
      <w:tr w:rsidR="0045640F" w:rsidRPr="00C638E1" w:rsidTr="00F973C1">
        <w:trPr>
          <w:cantSplit/>
          <w:trHeight w:val="20"/>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R</w:t>
            </w:r>
            <w:smartTag w:uri="urn:schemas-microsoft-com:office:smarttags" w:element="PersonName">
              <w:r w:rsidRPr="00C638E1">
                <w:rPr>
                  <w:snapToGrid w:val="0"/>
                </w:rPr>
                <w:t>DB</w:t>
              </w:r>
            </w:smartTag>
            <w:r w:rsidRPr="00C638E1">
              <w:rPr>
                <w:snapToGrid w:val="0"/>
              </w:rPr>
              <w:t>MS Table Design</w:t>
            </w:r>
          </w:p>
        </w:tc>
      </w:tr>
      <w:tr w:rsidR="0045640F" w:rsidRPr="00C638E1" w:rsidTr="00F973C1">
        <w:trPr>
          <w:cantSplit/>
          <w:trHeight w:val="20"/>
        </w:trPr>
        <w:tc>
          <w:tcPr>
            <w:tcW w:w="7938" w:type="dxa"/>
            <w:gridSpan w:val="9"/>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bCs/>
                <w:snapToGrid w:val="0"/>
              </w:rPr>
              <w:t xml:space="preserve">Table </w:t>
            </w:r>
            <w:r w:rsidRPr="00C638E1">
              <w:rPr>
                <w:bCs/>
                <w:i/>
                <w:snapToGrid w:val="0"/>
              </w:rPr>
              <w:t>T1_5</w:t>
            </w:r>
          </w:p>
        </w:tc>
      </w:tr>
      <w:tr w:rsidR="0045640F" w:rsidRPr="00C638E1" w:rsidTr="00F973C1">
        <w:trPr>
          <w:cantSplit/>
          <w:trHeight w:val="20"/>
        </w:trPr>
        <w:tc>
          <w:tcPr>
            <w:tcW w:w="1984" w:type="dxa"/>
            <w:gridSpan w:val="2"/>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SAMPLETIME</w:t>
            </w:r>
          </w:p>
        </w:tc>
        <w:tc>
          <w:tcPr>
            <w:tcW w:w="1985" w:type="dxa"/>
            <w:gridSpan w:val="2"/>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LEVEL,</w:t>
            </w:r>
            <w:r w:rsidRPr="00C638E1">
              <w:rPr>
                <w:snapToGrid w:val="0"/>
              </w:rPr>
              <w:br/>
              <w:t>TEMPERATURE,</w:t>
            </w:r>
            <w:r w:rsidRPr="00C638E1">
              <w:rPr>
                <w:snapToGrid w:val="0"/>
              </w:rPr>
              <w:br/>
              <w:t>DENSITY</w:t>
            </w:r>
          </w:p>
        </w:tc>
        <w:tc>
          <w:tcPr>
            <w:tcW w:w="1984" w:type="dxa"/>
            <w:gridSpan w:val="3"/>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LEVEL_STATUS,</w:t>
            </w:r>
            <w:r w:rsidRPr="00C638E1">
              <w:rPr>
                <w:snapToGrid w:val="0"/>
              </w:rPr>
              <w:br/>
              <w:t>TEMPERAURE_</w:t>
            </w:r>
            <w:r w:rsidRPr="00C638E1">
              <w:rPr>
                <w:snapToGrid w:val="0"/>
              </w:rPr>
              <w:br/>
              <w:t>STATUS,</w:t>
            </w:r>
            <w:r w:rsidRPr="00C638E1">
              <w:rPr>
                <w:snapToGrid w:val="0"/>
              </w:rPr>
              <w:br/>
              <w:t>DENSITY_STATUS</w:t>
            </w:r>
          </w:p>
        </w:tc>
        <w:tc>
          <w:tcPr>
            <w:tcW w:w="1985" w:type="dxa"/>
            <w:gridSpan w:val="2"/>
            <w:tcBorders>
              <w:top w:val="single" w:sz="4" w:space="0" w:color="auto"/>
              <w:left w:val="single" w:sz="4" w:space="0" w:color="auto"/>
              <w:bottom w:val="single" w:sz="4" w:space="0" w:color="auto"/>
              <w:right w:val="single" w:sz="4" w:space="0" w:color="auto"/>
            </w:tcBorders>
            <w:shd w:val="pct10" w:color="auto" w:fill="auto"/>
          </w:tcPr>
          <w:p w:rsidR="0045640F" w:rsidRPr="00C638E1" w:rsidRDefault="0045640F" w:rsidP="00F973C1">
            <w:pPr>
              <w:pStyle w:val="TableHeading"/>
              <w:rPr>
                <w:snapToGrid w:val="0"/>
              </w:rPr>
            </w:pPr>
            <w:r w:rsidRPr="00C638E1">
              <w:rPr>
                <w:snapToGrid w:val="0"/>
              </w:rPr>
              <w:t>TANK</w:t>
            </w:r>
          </w:p>
        </w:tc>
      </w:tr>
      <w:tr w:rsidR="0045640F" w:rsidRPr="00C638E1" w:rsidTr="00894697">
        <w:trPr>
          <w:cantSplit/>
          <w:trHeight w:val="20"/>
        </w:trPr>
        <w:tc>
          <w:tcPr>
            <w:tcW w:w="1984" w:type="dxa"/>
            <w:gridSpan w:val="2"/>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 xml:space="preserve">Datetime </w:t>
            </w:r>
            <w:r w:rsidRPr="00C638E1">
              <w:rPr>
                <w:snapToGrid w:val="0"/>
              </w:rPr>
              <w:br/>
              <w:t>(MS SQL Server)</w:t>
            </w:r>
          </w:p>
          <w:p w:rsidR="0045640F" w:rsidRPr="00C638E1" w:rsidRDefault="0045640F" w:rsidP="00F973C1">
            <w:pPr>
              <w:pStyle w:val="TableText1"/>
              <w:rPr>
                <w:snapToGrid w:val="0"/>
              </w:rPr>
            </w:pPr>
            <w:r w:rsidRPr="00C638E1">
              <w:rPr>
                <w:snapToGrid w:val="0"/>
              </w:rPr>
              <w:t xml:space="preserve">Date/Time </w:t>
            </w:r>
            <w:r w:rsidRPr="00C638E1">
              <w:rPr>
                <w:snapToGrid w:val="0"/>
              </w:rPr>
              <w:br/>
              <w:t>(MS Access)</w:t>
            </w:r>
          </w:p>
        </w:tc>
        <w:tc>
          <w:tcPr>
            <w:tcW w:w="1985" w:type="dxa"/>
            <w:gridSpan w:val="2"/>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Real</w:t>
            </w:r>
            <w:r w:rsidR="00F973C1">
              <w:rPr>
                <w:snapToGrid w:val="0"/>
              </w:rPr>
              <w:br/>
            </w:r>
            <w:r w:rsidRPr="00C638E1">
              <w:rPr>
                <w:snapToGrid w:val="0"/>
              </w:rPr>
              <w:t>MS SQL Server)</w:t>
            </w:r>
          </w:p>
          <w:p w:rsidR="0045640F" w:rsidRPr="00C638E1" w:rsidRDefault="0045640F" w:rsidP="00F973C1">
            <w:pPr>
              <w:pStyle w:val="TableText1"/>
              <w:rPr>
                <w:snapToGrid w:val="0"/>
              </w:rPr>
            </w:pPr>
            <w:r w:rsidRPr="00C638E1">
              <w:rPr>
                <w:snapToGrid w:val="0"/>
              </w:rPr>
              <w:t>Number (Single) Prec.(MS Access)</w:t>
            </w:r>
          </w:p>
        </w:tc>
        <w:tc>
          <w:tcPr>
            <w:tcW w:w="1984" w:type="dxa"/>
            <w:gridSpan w:val="3"/>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Varchar(12)</w:t>
            </w:r>
            <w:r w:rsidR="00F973C1">
              <w:rPr>
                <w:snapToGrid w:val="0"/>
              </w:rPr>
              <w:br/>
            </w:r>
            <w:r w:rsidRPr="00C638E1">
              <w:rPr>
                <w:snapToGrid w:val="0"/>
              </w:rPr>
              <w:t>(MS SQL Server)</w:t>
            </w:r>
          </w:p>
          <w:p w:rsidR="0045640F" w:rsidRPr="00C638E1" w:rsidRDefault="0045640F" w:rsidP="00F973C1">
            <w:pPr>
              <w:pStyle w:val="TableText1"/>
              <w:rPr>
                <w:snapToGrid w:val="0"/>
              </w:rPr>
            </w:pPr>
            <w:r w:rsidRPr="00C638E1">
              <w:rPr>
                <w:snapToGrid w:val="0"/>
              </w:rPr>
              <w:t>Text(12)</w:t>
            </w:r>
            <w:r w:rsidR="00F973C1">
              <w:rPr>
                <w:snapToGrid w:val="0"/>
              </w:rPr>
              <w:br/>
            </w:r>
            <w:r w:rsidRPr="00C638E1">
              <w:rPr>
                <w:snapToGrid w:val="0"/>
              </w:rPr>
              <w:t>(MS Access)</w:t>
            </w:r>
          </w:p>
        </w:tc>
        <w:tc>
          <w:tcPr>
            <w:tcW w:w="1985" w:type="dxa"/>
            <w:gridSpan w:val="2"/>
            <w:tcBorders>
              <w:top w:val="single" w:sz="4" w:space="0" w:color="auto"/>
              <w:left w:val="single" w:sz="4" w:space="0" w:color="auto"/>
              <w:bottom w:val="single" w:sz="4" w:space="0" w:color="auto"/>
              <w:right w:val="single" w:sz="4" w:space="0" w:color="auto"/>
            </w:tcBorders>
          </w:tcPr>
          <w:p w:rsidR="0045640F" w:rsidRPr="00C638E1" w:rsidRDefault="0045640F" w:rsidP="00F973C1">
            <w:pPr>
              <w:pStyle w:val="TableText1"/>
              <w:rPr>
                <w:snapToGrid w:val="0"/>
              </w:rPr>
            </w:pPr>
            <w:r w:rsidRPr="00C638E1">
              <w:rPr>
                <w:snapToGrid w:val="0"/>
              </w:rPr>
              <w:t xml:space="preserve">Varchar(80) </w:t>
            </w:r>
            <w:r w:rsidR="00F973C1">
              <w:rPr>
                <w:snapToGrid w:val="0"/>
              </w:rPr>
              <w:br/>
            </w:r>
            <w:r w:rsidRPr="00C638E1">
              <w:rPr>
                <w:snapToGrid w:val="0"/>
              </w:rPr>
              <w:t>(MS SQL Server)</w:t>
            </w:r>
          </w:p>
          <w:p w:rsidR="0045640F" w:rsidRPr="00C638E1" w:rsidRDefault="0045640F" w:rsidP="00F973C1">
            <w:pPr>
              <w:pStyle w:val="TableText1"/>
              <w:rPr>
                <w:snapToGrid w:val="0"/>
              </w:rPr>
            </w:pPr>
            <w:r w:rsidRPr="00C638E1">
              <w:rPr>
                <w:snapToGrid w:val="0"/>
              </w:rPr>
              <w:t>Text(80)</w:t>
            </w:r>
            <w:r w:rsidR="00F973C1">
              <w:rPr>
                <w:snapToGrid w:val="0"/>
              </w:rPr>
              <w:br/>
            </w:r>
            <w:r w:rsidRPr="00C638E1">
              <w:rPr>
                <w:snapToGrid w:val="0"/>
              </w:rPr>
              <w:t>(MS Access)</w:t>
            </w:r>
          </w:p>
        </w:tc>
      </w:tr>
    </w:tbl>
    <w:p w:rsidR="00F973C1" w:rsidRDefault="00F973C1" w:rsidP="00F973C1">
      <w:pPr>
        <w:pStyle w:val="BodyText1"/>
      </w:pPr>
      <w:r>
        <w:t>Example of an appropriate result-set:</w:t>
      </w:r>
    </w:p>
    <w:p w:rsidR="00F973C1" w:rsidRPr="00F973C1" w:rsidRDefault="00F973C1" w:rsidP="00F973C1">
      <w:pPr>
        <w:pStyle w:val="BodyText1"/>
        <w:spacing w:before="0" w:after="0"/>
        <w:outlineLvl w:val="0"/>
        <w:rPr>
          <w:rStyle w:val="CodeType1"/>
          <w:sz w:val="18"/>
          <w:szCs w:val="18"/>
          <w:lang w:val="de-DE"/>
        </w:rPr>
      </w:pPr>
      <w:r w:rsidRPr="00F973C1">
        <w:rPr>
          <w:rStyle w:val="CodeType1"/>
          <w:sz w:val="18"/>
          <w:szCs w:val="18"/>
          <w:lang w:val="de-DE"/>
        </w:rPr>
        <w:t>PI_TIMESTAMP1</w:t>
      </w:r>
      <w:r w:rsidRPr="00F973C1">
        <w:rPr>
          <w:rStyle w:val="CodeType1"/>
          <w:sz w:val="18"/>
          <w:szCs w:val="18"/>
          <w:lang w:val="de-DE"/>
        </w:rPr>
        <w:tab/>
      </w:r>
      <w:r w:rsidRPr="00F973C1">
        <w:rPr>
          <w:rStyle w:val="CodeType1"/>
          <w:sz w:val="18"/>
          <w:szCs w:val="18"/>
          <w:lang w:val="de-DE"/>
        </w:rPr>
        <w:tab/>
        <w:t>PI_TAGNAME1</w:t>
      </w:r>
      <w:r w:rsidRPr="00F973C1">
        <w:rPr>
          <w:rStyle w:val="CodeType1"/>
          <w:sz w:val="18"/>
          <w:szCs w:val="18"/>
          <w:lang w:val="de-DE"/>
        </w:rPr>
        <w:tab/>
      </w:r>
      <w:r w:rsidRPr="00F973C1">
        <w:rPr>
          <w:rStyle w:val="CodeType1"/>
          <w:sz w:val="18"/>
          <w:szCs w:val="18"/>
          <w:lang w:val="de-DE"/>
        </w:rPr>
        <w:tab/>
        <w:t>PI_VALUE1</w:t>
      </w:r>
      <w:r w:rsidRPr="00F973C1">
        <w:rPr>
          <w:rStyle w:val="CodeType1"/>
          <w:sz w:val="18"/>
          <w:szCs w:val="18"/>
          <w:lang w:val="de-DE"/>
        </w:rPr>
        <w:tab/>
      </w:r>
    </w:p>
    <w:p w:rsidR="00F973C1" w:rsidRPr="00F973C1" w:rsidRDefault="00F973C1" w:rsidP="00F973C1">
      <w:pPr>
        <w:pStyle w:val="BodyText1"/>
        <w:spacing w:before="0" w:after="0"/>
        <w:outlineLvl w:val="0"/>
        <w:rPr>
          <w:rStyle w:val="CodeType1"/>
          <w:sz w:val="18"/>
          <w:szCs w:val="18"/>
          <w:lang w:val="de-DE"/>
        </w:rPr>
      </w:pPr>
      <w:r w:rsidRPr="00F973C1">
        <w:rPr>
          <w:rStyle w:val="CodeType1"/>
          <w:sz w:val="18"/>
          <w:szCs w:val="18"/>
          <w:lang w:val="de-DE"/>
        </w:rPr>
        <w:t>20-Jul-2002 08:10:00</w:t>
      </w:r>
      <w:r w:rsidRPr="00F973C1">
        <w:rPr>
          <w:rStyle w:val="CodeType1"/>
          <w:sz w:val="18"/>
          <w:szCs w:val="18"/>
          <w:lang w:val="de-DE"/>
        </w:rPr>
        <w:tab/>
        <w:t>Target_Point1</w:t>
      </w:r>
      <w:r w:rsidRPr="00F973C1">
        <w:rPr>
          <w:rStyle w:val="CodeType1"/>
          <w:sz w:val="18"/>
          <w:szCs w:val="18"/>
          <w:lang w:val="de-DE"/>
        </w:rPr>
        <w:tab/>
      </w:r>
      <w:r w:rsidR="00117B80">
        <w:rPr>
          <w:rStyle w:val="CodeType1"/>
          <w:sz w:val="18"/>
          <w:szCs w:val="18"/>
          <w:lang w:val="de-DE"/>
        </w:rPr>
        <w:tab/>
      </w:r>
      <w:r w:rsidRPr="00F973C1">
        <w:rPr>
          <w:rStyle w:val="CodeType1"/>
          <w:sz w:val="18"/>
          <w:szCs w:val="18"/>
          <w:lang w:val="de-DE"/>
        </w:rPr>
        <w:t>1</w:t>
      </w:r>
      <w:r w:rsidRPr="00F973C1">
        <w:rPr>
          <w:rStyle w:val="CodeType1"/>
          <w:sz w:val="18"/>
          <w:szCs w:val="18"/>
          <w:lang w:val="de-DE"/>
        </w:rPr>
        <w:tab/>
      </w:r>
    </w:p>
    <w:p w:rsidR="00F973C1" w:rsidRPr="00F973C1" w:rsidRDefault="00F973C1" w:rsidP="00F973C1">
      <w:pPr>
        <w:pStyle w:val="BodyText1"/>
        <w:spacing w:before="0" w:after="0"/>
        <w:outlineLvl w:val="0"/>
        <w:rPr>
          <w:rStyle w:val="CodeType1"/>
          <w:sz w:val="18"/>
          <w:szCs w:val="18"/>
          <w:lang w:val="de-DE"/>
        </w:rPr>
      </w:pPr>
      <w:r w:rsidRPr="00F973C1">
        <w:rPr>
          <w:rStyle w:val="CodeType1"/>
          <w:sz w:val="18"/>
          <w:szCs w:val="18"/>
          <w:lang w:val="de-DE"/>
        </w:rPr>
        <w:t>PI_TIMESTAMP2</w:t>
      </w:r>
      <w:r w:rsidRPr="00F973C1">
        <w:rPr>
          <w:rStyle w:val="CodeType1"/>
          <w:sz w:val="18"/>
          <w:szCs w:val="18"/>
          <w:lang w:val="de-DE"/>
        </w:rPr>
        <w:tab/>
      </w:r>
      <w:r w:rsidR="00117B80">
        <w:rPr>
          <w:rStyle w:val="CodeType1"/>
          <w:sz w:val="18"/>
          <w:szCs w:val="18"/>
          <w:lang w:val="de-DE"/>
        </w:rPr>
        <w:tab/>
      </w:r>
      <w:r w:rsidRPr="00F973C1">
        <w:rPr>
          <w:rStyle w:val="CodeType1"/>
          <w:sz w:val="18"/>
          <w:szCs w:val="18"/>
          <w:lang w:val="de-DE"/>
        </w:rPr>
        <w:t>PI_TAGNAME2</w:t>
      </w:r>
      <w:r w:rsidRPr="00F973C1">
        <w:rPr>
          <w:rStyle w:val="CodeType1"/>
          <w:sz w:val="18"/>
          <w:szCs w:val="18"/>
          <w:lang w:val="de-DE"/>
        </w:rPr>
        <w:tab/>
      </w:r>
      <w:r w:rsidRPr="00F973C1">
        <w:rPr>
          <w:rStyle w:val="CodeType1"/>
          <w:sz w:val="18"/>
          <w:szCs w:val="18"/>
          <w:lang w:val="de-DE"/>
        </w:rPr>
        <w:tab/>
        <w:t>PI_VALUE2</w:t>
      </w:r>
      <w:r w:rsidRPr="00F973C1">
        <w:rPr>
          <w:rStyle w:val="CodeType1"/>
          <w:sz w:val="18"/>
          <w:szCs w:val="18"/>
          <w:lang w:val="de-DE"/>
        </w:rPr>
        <w:tab/>
        <w:t>PI_STATUS2</w:t>
      </w:r>
    </w:p>
    <w:p w:rsidR="00F973C1" w:rsidRPr="00F973C1" w:rsidRDefault="00F973C1" w:rsidP="00F973C1">
      <w:pPr>
        <w:pStyle w:val="BodyText1"/>
        <w:spacing w:before="0" w:after="0"/>
        <w:outlineLvl w:val="0"/>
        <w:rPr>
          <w:rStyle w:val="CodeType1"/>
          <w:sz w:val="18"/>
          <w:szCs w:val="18"/>
          <w:lang w:val="de-DE"/>
        </w:rPr>
      </w:pPr>
      <w:r w:rsidRPr="00F973C1">
        <w:rPr>
          <w:rStyle w:val="CodeType1"/>
          <w:sz w:val="18"/>
          <w:szCs w:val="18"/>
          <w:lang w:val="de-DE"/>
        </w:rPr>
        <w:t xml:space="preserve">20-Jul-2002 08:10:00 </w:t>
      </w:r>
      <w:r w:rsidRPr="00F973C1">
        <w:rPr>
          <w:rStyle w:val="CodeType1"/>
          <w:sz w:val="18"/>
          <w:szCs w:val="18"/>
          <w:lang w:val="de-DE"/>
        </w:rPr>
        <w:tab/>
        <w:t>Target_Point2</w:t>
      </w:r>
      <w:r w:rsidR="00117B80">
        <w:rPr>
          <w:rStyle w:val="CodeType1"/>
          <w:sz w:val="18"/>
          <w:szCs w:val="18"/>
          <w:lang w:val="de-DE"/>
        </w:rPr>
        <w:tab/>
      </w:r>
      <w:r w:rsidRPr="00F973C1">
        <w:rPr>
          <w:rStyle w:val="CodeType1"/>
          <w:sz w:val="18"/>
          <w:szCs w:val="18"/>
          <w:lang w:val="de-DE"/>
        </w:rPr>
        <w:tab/>
        <w:t>10</w:t>
      </w:r>
      <w:r w:rsidRPr="00F973C1">
        <w:rPr>
          <w:rStyle w:val="CodeType1"/>
          <w:sz w:val="18"/>
          <w:szCs w:val="18"/>
          <w:lang w:val="de-DE"/>
        </w:rPr>
        <w:tab/>
      </w:r>
      <w:r w:rsidRPr="00F973C1">
        <w:rPr>
          <w:rStyle w:val="CodeType1"/>
          <w:sz w:val="18"/>
          <w:szCs w:val="18"/>
          <w:lang w:val="de-DE"/>
        </w:rPr>
        <w:tab/>
        <w:t>NULL</w:t>
      </w:r>
    </w:p>
    <w:p w:rsidR="00F973C1" w:rsidRPr="00F973C1" w:rsidRDefault="00F973C1" w:rsidP="00F973C1">
      <w:pPr>
        <w:pStyle w:val="BodyText1"/>
        <w:spacing w:before="0" w:after="0"/>
        <w:outlineLvl w:val="0"/>
        <w:rPr>
          <w:rStyle w:val="CodeType1"/>
          <w:sz w:val="18"/>
          <w:szCs w:val="18"/>
          <w:lang w:val="de-DE"/>
        </w:rPr>
      </w:pPr>
      <w:r w:rsidRPr="00F973C1">
        <w:rPr>
          <w:rStyle w:val="CodeType1"/>
          <w:sz w:val="18"/>
          <w:szCs w:val="18"/>
          <w:lang w:val="de-DE"/>
        </w:rPr>
        <w:t>PI_TIMESTAMP3</w:t>
      </w:r>
      <w:r w:rsidRPr="00F973C1">
        <w:rPr>
          <w:rStyle w:val="CodeType1"/>
          <w:sz w:val="18"/>
          <w:szCs w:val="18"/>
          <w:lang w:val="de-DE"/>
        </w:rPr>
        <w:tab/>
      </w:r>
      <w:r w:rsidRPr="00F973C1">
        <w:rPr>
          <w:rStyle w:val="CodeType1"/>
          <w:sz w:val="18"/>
          <w:szCs w:val="18"/>
          <w:lang w:val="de-DE"/>
        </w:rPr>
        <w:tab/>
        <w:t>PI_TAGNAME3</w:t>
      </w:r>
      <w:r w:rsidRPr="00F973C1">
        <w:rPr>
          <w:rStyle w:val="CodeType1"/>
          <w:sz w:val="18"/>
          <w:szCs w:val="18"/>
          <w:lang w:val="de-DE"/>
        </w:rPr>
        <w:tab/>
      </w:r>
      <w:r w:rsidRPr="00F973C1">
        <w:rPr>
          <w:rStyle w:val="CodeType1"/>
          <w:sz w:val="18"/>
          <w:szCs w:val="18"/>
          <w:lang w:val="de-DE"/>
        </w:rPr>
        <w:tab/>
        <w:t>PI_VALUE3</w:t>
      </w:r>
      <w:r w:rsidRPr="00F973C1">
        <w:rPr>
          <w:rStyle w:val="CodeType1"/>
          <w:sz w:val="18"/>
          <w:szCs w:val="18"/>
          <w:lang w:val="de-DE"/>
        </w:rPr>
        <w:tab/>
        <w:t>PI_STATUS3</w:t>
      </w:r>
    </w:p>
    <w:p w:rsidR="00F973C1" w:rsidRPr="00F973C1" w:rsidRDefault="00F973C1" w:rsidP="00F973C1">
      <w:pPr>
        <w:pStyle w:val="BodyText1"/>
        <w:spacing w:before="0" w:after="0"/>
        <w:outlineLvl w:val="0"/>
        <w:rPr>
          <w:rStyle w:val="CodeType1"/>
          <w:sz w:val="18"/>
          <w:szCs w:val="18"/>
          <w:lang w:val="de-DE"/>
        </w:rPr>
      </w:pPr>
      <w:r w:rsidRPr="00F973C1">
        <w:rPr>
          <w:rStyle w:val="CodeType1"/>
          <w:sz w:val="18"/>
          <w:szCs w:val="18"/>
          <w:lang w:val="de-DE"/>
        </w:rPr>
        <w:t xml:space="preserve">20-Jul-2002 08:10:00 </w:t>
      </w:r>
      <w:r w:rsidRPr="00F973C1">
        <w:rPr>
          <w:rStyle w:val="CodeType1"/>
          <w:sz w:val="18"/>
          <w:szCs w:val="18"/>
          <w:lang w:val="de-DE"/>
        </w:rPr>
        <w:tab/>
        <w:t>Target_Point3</w:t>
      </w:r>
      <w:r w:rsidRPr="00F973C1">
        <w:rPr>
          <w:rStyle w:val="CodeType1"/>
          <w:sz w:val="18"/>
          <w:szCs w:val="18"/>
          <w:lang w:val="de-DE"/>
        </w:rPr>
        <w:tab/>
      </w:r>
      <w:r w:rsidR="00117B80">
        <w:rPr>
          <w:rStyle w:val="CodeType1"/>
          <w:sz w:val="18"/>
          <w:szCs w:val="18"/>
          <w:lang w:val="de-DE"/>
        </w:rPr>
        <w:tab/>
      </w:r>
      <w:r w:rsidRPr="00F973C1">
        <w:rPr>
          <w:rStyle w:val="CodeType1"/>
          <w:sz w:val="18"/>
          <w:szCs w:val="18"/>
          <w:lang w:val="de-DE"/>
        </w:rPr>
        <w:t>100</w:t>
      </w:r>
      <w:r w:rsidRPr="00F973C1">
        <w:rPr>
          <w:rStyle w:val="CodeType1"/>
          <w:sz w:val="18"/>
          <w:szCs w:val="18"/>
          <w:lang w:val="de-DE"/>
        </w:rPr>
        <w:tab/>
      </w:r>
      <w:r w:rsidRPr="00F973C1">
        <w:rPr>
          <w:rStyle w:val="CodeType1"/>
          <w:sz w:val="18"/>
          <w:szCs w:val="18"/>
          <w:lang w:val="de-DE"/>
        </w:rPr>
        <w:tab/>
        <w:t>NULL</w:t>
      </w:r>
    </w:p>
    <w:p w:rsidR="00F973C1" w:rsidRPr="00F973C1" w:rsidRDefault="00F973C1" w:rsidP="00F973C1">
      <w:pPr>
        <w:pStyle w:val="BodyText1"/>
        <w:spacing w:before="0" w:after="0"/>
        <w:outlineLvl w:val="0"/>
        <w:rPr>
          <w:rStyle w:val="CodeType1"/>
          <w:sz w:val="18"/>
          <w:szCs w:val="18"/>
          <w:lang w:val="de-DE"/>
        </w:rPr>
      </w:pPr>
    </w:p>
    <w:p w:rsidR="00F973C1" w:rsidRPr="00F973C1" w:rsidRDefault="00F973C1" w:rsidP="00F973C1">
      <w:pPr>
        <w:pStyle w:val="BodyText1"/>
        <w:spacing w:before="0" w:after="0"/>
        <w:outlineLvl w:val="0"/>
        <w:rPr>
          <w:rStyle w:val="CodeType1"/>
          <w:sz w:val="18"/>
          <w:szCs w:val="18"/>
          <w:lang w:val="de-DE"/>
        </w:rPr>
      </w:pPr>
      <w:r w:rsidRPr="00F973C1">
        <w:rPr>
          <w:rStyle w:val="CodeType1"/>
          <w:sz w:val="18"/>
          <w:szCs w:val="18"/>
          <w:lang w:val="de-DE"/>
        </w:rPr>
        <w:t xml:space="preserve">1 goes to Target_Point1; 10 to Target_Point2; </w:t>
      </w:r>
    </w:p>
    <w:p w:rsidR="00F973C1" w:rsidRPr="00F973C1" w:rsidRDefault="00F973C1" w:rsidP="00F973C1">
      <w:pPr>
        <w:pStyle w:val="BodyText1"/>
        <w:spacing w:before="0" w:after="0"/>
        <w:outlineLvl w:val="0"/>
        <w:rPr>
          <w:rStyle w:val="CodeType1"/>
          <w:sz w:val="18"/>
          <w:szCs w:val="18"/>
          <w:lang w:val="de-DE"/>
        </w:rPr>
      </w:pPr>
      <w:r w:rsidRPr="00F973C1">
        <w:rPr>
          <w:rStyle w:val="CodeType1"/>
          <w:sz w:val="18"/>
          <w:szCs w:val="18"/>
          <w:lang w:val="de-DE"/>
        </w:rPr>
        <w:t>100 to Target_Point3</w:t>
      </w:r>
    </w:p>
    <w:p w:rsidR="0039754B" w:rsidRDefault="00F973C1" w:rsidP="00117B80">
      <w:pPr>
        <w:pStyle w:val="Note1"/>
      </w:pPr>
      <w:r w:rsidRPr="00117B80">
        <w:rPr>
          <w:rStyle w:val="BoldType"/>
        </w:rPr>
        <w:t>Note</w:t>
      </w:r>
      <w:r>
        <w:t xml:space="preserve">: </w:t>
      </w:r>
      <w:r w:rsidR="002F6F6F">
        <w:t>See also section:</w:t>
      </w:r>
      <w:hyperlink w:anchor="_Detailed_Description_of" w:history="1">
        <w:r w:rsidR="002F6F6F" w:rsidRPr="002F6F6F">
          <w:rPr>
            <w:rStyle w:val="Hyperlink"/>
          </w:rPr>
          <w:t xml:space="preserve"> Detailed Description of Information the Distributor Tags Store</w:t>
        </w:r>
      </w:hyperlink>
      <w:r w:rsidR="002F6F6F">
        <w:t xml:space="preserve">. </w:t>
      </w:r>
    </w:p>
    <w:p w:rsidR="00117B80" w:rsidRDefault="00FB787B" w:rsidP="00117B80">
      <w:pPr>
        <w:pStyle w:val="Heading2"/>
      </w:pPr>
      <w:bookmarkStart w:id="437" w:name="_Example_1.6_–"/>
      <w:bookmarkStart w:id="438" w:name="_Toc326657912"/>
      <w:bookmarkEnd w:id="437"/>
      <w:r w:rsidRPr="00FB787B">
        <w:lastRenderedPageBreak/>
        <w:t>Example 1.6 – Single Input with PI Annotations</w:t>
      </w:r>
      <w:bookmarkEnd w:id="438"/>
    </w:p>
    <w:tbl>
      <w:tblPr>
        <w:tblW w:w="794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2"/>
        <w:gridCol w:w="952"/>
        <w:gridCol w:w="218"/>
        <w:gridCol w:w="1222"/>
        <w:gridCol w:w="1084"/>
        <w:gridCol w:w="138"/>
        <w:gridCol w:w="1170"/>
        <w:gridCol w:w="1586"/>
      </w:tblGrid>
      <w:tr w:rsidR="00FB787B" w:rsidRPr="00C638E1" w:rsidTr="00FB787B">
        <w:trPr>
          <w:cantSplit/>
        </w:trPr>
        <w:tc>
          <w:tcPr>
            <w:tcW w:w="7942" w:type="dxa"/>
            <w:gridSpan w:val="8"/>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FB787B">
            <w:pPr>
              <w:pStyle w:val="TableHeading"/>
              <w:rPr>
                <w:snapToGrid w:val="0"/>
              </w:rPr>
            </w:pPr>
            <w:r w:rsidRPr="00C638E1">
              <w:rPr>
                <w:snapToGrid w:val="0"/>
              </w:rPr>
              <w:t>SQL Statement</w:t>
            </w:r>
            <w:r w:rsidRPr="00C638E1">
              <w:rPr>
                <w:snapToGrid w:val="0"/>
              </w:rPr>
              <w:br/>
            </w:r>
            <w:r w:rsidRPr="00C638E1">
              <w:rPr>
                <w:snapToGrid w:val="0"/>
                <w:sz w:val="16"/>
              </w:rPr>
              <w:t>(file PI_ANNO1.SQL)</w:t>
            </w:r>
          </w:p>
        </w:tc>
      </w:tr>
      <w:tr w:rsidR="00FB787B" w:rsidRPr="00C638E1" w:rsidTr="00FB787B">
        <w:trPr>
          <w:cantSplit/>
        </w:trPr>
        <w:tc>
          <w:tcPr>
            <w:tcW w:w="7942" w:type="dxa"/>
            <w:gridSpan w:val="8"/>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SELECT time AS PI_TIMESTAMP, value AS PI_VALUE, annotation AS PI_ANNOTATION FROM T1_6 WHERE time  &gt; ? ORDER BY time;</w:t>
            </w:r>
          </w:p>
        </w:tc>
      </w:tr>
      <w:tr w:rsidR="00FB787B" w:rsidRPr="00C638E1" w:rsidTr="00FB787B">
        <w:trPr>
          <w:cantSplit/>
        </w:trPr>
        <w:tc>
          <w:tcPr>
            <w:tcW w:w="7942" w:type="dxa"/>
            <w:gridSpan w:val="8"/>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C03210">
            <w:pPr>
              <w:pStyle w:val="TableHeading"/>
              <w:rPr>
                <w:snapToGrid w:val="0"/>
                <w:lang w:val="fr-FR"/>
              </w:rPr>
            </w:pPr>
            <w:r w:rsidRPr="00C638E1">
              <w:rPr>
                <w:snapToGrid w:val="0"/>
                <w:lang w:val="fr-FR"/>
              </w:rPr>
              <w:t>Relevant PI Point Attributes</w:t>
            </w:r>
          </w:p>
        </w:tc>
      </w:tr>
      <w:tr w:rsidR="00FB787B" w:rsidRPr="00C638E1" w:rsidTr="00FB787B">
        <w:trPr>
          <w:cantSplit/>
          <w:trHeight w:val="20"/>
        </w:trPr>
        <w:tc>
          <w:tcPr>
            <w:tcW w:w="1572" w:type="dxa"/>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C03210">
            <w:pPr>
              <w:pStyle w:val="TableHeading"/>
              <w:rPr>
                <w:bCs/>
                <w:snapToGrid w:val="0"/>
              </w:rPr>
            </w:pPr>
            <w:r w:rsidRPr="00C638E1">
              <w:rPr>
                <w:bCs/>
                <w:snapToGrid w:val="0"/>
              </w:rPr>
              <w:t>Extended Descriptor</w:t>
            </w:r>
          </w:p>
        </w:tc>
        <w:tc>
          <w:tcPr>
            <w:tcW w:w="1170" w:type="dxa"/>
            <w:gridSpan w:val="2"/>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C03210">
            <w:pPr>
              <w:pStyle w:val="TableHeading"/>
              <w:rPr>
                <w:bCs/>
                <w:snapToGrid w:val="0"/>
              </w:rPr>
            </w:pPr>
            <w:r w:rsidRPr="00C638E1">
              <w:rPr>
                <w:bCs/>
                <w:snapToGrid w:val="0"/>
              </w:rPr>
              <w:t>Location1</w:t>
            </w:r>
          </w:p>
          <w:p w:rsidR="00FB787B" w:rsidRPr="00C638E1" w:rsidRDefault="00FB787B" w:rsidP="00C03210">
            <w:pPr>
              <w:pStyle w:val="TableHeading"/>
              <w:rPr>
                <w:snapToGrid w:val="0"/>
              </w:rPr>
            </w:pPr>
          </w:p>
        </w:tc>
        <w:tc>
          <w:tcPr>
            <w:tcW w:w="1222" w:type="dxa"/>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C03210">
            <w:pPr>
              <w:pStyle w:val="TableHeading"/>
              <w:rPr>
                <w:bCs/>
                <w:snapToGrid w:val="0"/>
              </w:rPr>
            </w:pPr>
            <w:r w:rsidRPr="00C638E1">
              <w:rPr>
                <w:bCs/>
                <w:snapToGrid w:val="0"/>
              </w:rPr>
              <w:t>Location2</w:t>
            </w:r>
          </w:p>
          <w:p w:rsidR="00FB787B" w:rsidRPr="00C638E1" w:rsidRDefault="00FB787B" w:rsidP="00C03210">
            <w:pPr>
              <w:pStyle w:val="TableHeading"/>
              <w:rPr>
                <w:snapToGrid w:val="0"/>
              </w:rPr>
            </w:pPr>
          </w:p>
        </w:tc>
        <w:tc>
          <w:tcPr>
            <w:tcW w:w="1222" w:type="dxa"/>
            <w:gridSpan w:val="2"/>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C03210">
            <w:pPr>
              <w:pStyle w:val="TableHeading"/>
              <w:rPr>
                <w:bCs/>
                <w:snapToGrid w:val="0"/>
              </w:rPr>
            </w:pPr>
            <w:r w:rsidRPr="00C638E1">
              <w:rPr>
                <w:bCs/>
                <w:snapToGrid w:val="0"/>
              </w:rPr>
              <w:t>Location3</w:t>
            </w:r>
          </w:p>
          <w:p w:rsidR="00FB787B" w:rsidRPr="00C638E1" w:rsidRDefault="00FB787B" w:rsidP="00C03210">
            <w:pPr>
              <w:pStyle w:val="TableHeading"/>
              <w:rPr>
                <w:bCs/>
                <w:snapToGrid w:val="0"/>
              </w:rPr>
            </w:pPr>
          </w:p>
        </w:tc>
        <w:tc>
          <w:tcPr>
            <w:tcW w:w="1170" w:type="dxa"/>
            <w:tcBorders>
              <w:top w:val="single" w:sz="4" w:space="0" w:color="auto"/>
              <w:left w:val="single" w:sz="4" w:space="0" w:color="auto"/>
              <w:right w:val="single" w:sz="4" w:space="0" w:color="auto"/>
            </w:tcBorders>
            <w:shd w:val="pct10" w:color="auto" w:fill="auto"/>
          </w:tcPr>
          <w:p w:rsidR="00FB787B" w:rsidRPr="00C638E1" w:rsidRDefault="00FB787B" w:rsidP="00C03210">
            <w:pPr>
              <w:pStyle w:val="TableHeading"/>
              <w:rPr>
                <w:bCs/>
                <w:snapToGrid w:val="0"/>
              </w:rPr>
            </w:pPr>
            <w:r w:rsidRPr="00C638E1">
              <w:rPr>
                <w:bCs/>
                <w:snapToGrid w:val="0"/>
              </w:rPr>
              <w:t>Location4</w:t>
            </w:r>
          </w:p>
          <w:p w:rsidR="00FB787B" w:rsidRPr="00C638E1" w:rsidRDefault="00FB787B" w:rsidP="00C03210">
            <w:pPr>
              <w:pStyle w:val="TableHeading"/>
              <w:rPr>
                <w:snapToGrid w:val="0"/>
              </w:rPr>
            </w:pPr>
          </w:p>
        </w:tc>
        <w:tc>
          <w:tcPr>
            <w:tcW w:w="1586" w:type="dxa"/>
            <w:tcBorders>
              <w:top w:val="single" w:sz="4" w:space="0" w:color="auto"/>
              <w:left w:val="single" w:sz="4" w:space="0" w:color="auto"/>
              <w:right w:val="single" w:sz="4" w:space="0" w:color="auto"/>
            </w:tcBorders>
            <w:shd w:val="pct10" w:color="auto" w:fill="auto"/>
          </w:tcPr>
          <w:p w:rsidR="00FB787B" w:rsidRPr="00C638E1" w:rsidRDefault="00FB787B" w:rsidP="00C03210">
            <w:pPr>
              <w:pStyle w:val="TableHeading"/>
              <w:rPr>
                <w:bCs/>
                <w:snapToGrid w:val="0"/>
              </w:rPr>
            </w:pPr>
            <w:r w:rsidRPr="00C638E1">
              <w:rPr>
                <w:bCs/>
                <w:snapToGrid w:val="0"/>
              </w:rPr>
              <w:t>Location5</w:t>
            </w:r>
          </w:p>
          <w:p w:rsidR="00FB787B" w:rsidRPr="00C638E1" w:rsidRDefault="00FB787B" w:rsidP="00C03210">
            <w:pPr>
              <w:pStyle w:val="TableHeading"/>
              <w:rPr>
                <w:snapToGrid w:val="0"/>
              </w:rPr>
            </w:pPr>
          </w:p>
        </w:tc>
      </w:tr>
      <w:tr w:rsidR="00FB787B" w:rsidRPr="00C638E1" w:rsidTr="00FB787B">
        <w:trPr>
          <w:cantSplit/>
          <w:trHeight w:val="395"/>
        </w:trPr>
        <w:tc>
          <w:tcPr>
            <w:tcW w:w="1572" w:type="dxa"/>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P1=TS</w:t>
            </w:r>
          </w:p>
        </w:tc>
        <w:tc>
          <w:tcPr>
            <w:tcW w:w="1170" w:type="dxa"/>
            <w:gridSpan w:val="2"/>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1</w:t>
            </w:r>
          </w:p>
        </w:tc>
        <w:tc>
          <w:tcPr>
            <w:tcW w:w="1222" w:type="dxa"/>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1</w:t>
            </w:r>
          </w:p>
          <w:p w:rsidR="00FB787B" w:rsidRPr="00C638E1" w:rsidRDefault="00FB787B" w:rsidP="00FB787B">
            <w:pPr>
              <w:pStyle w:val="TableText1"/>
              <w:rPr>
                <w:snapToGrid w:val="0"/>
              </w:rPr>
            </w:pPr>
          </w:p>
        </w:tc>
        <w:tc>
          <w:tcPr>
            <w:tcW w:w="1222" w:type="dxa"/>
            <w:gridSpan w:val="2"/>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0</w:t>
            </w:r>
          </w:p>
        </w:tc>
        <w:tc>
          <w:tcPr>
            <w:tcW w:w="1170" w:type="dxa"/>
            <w:tcBorders>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1</w:t>
            </w:r>
          </w:p>
        </w:tc>
        <w:tc>
          <w:tcPr>
            <w:tcW w:w="1586" w:type="dxa"/>
            <w:tcBorders>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1</w:t>
            </w:r>
          </w:p>
        </w:tc>
      </w:tr>
      <w:tr w:rsidR="00FB787B" w:rsidRPr="00C638E1" w:rsidTr="00FB787B">
        <w:trPr>
          <w:cantSplit/>
          <w:trHeight w:val="503"/>
        </w:trPr>
        <w:tc>
          <w:tcPr>
            <w:tcW w:w="1572" w:type="dxa"/>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FB787B">
            <w:pPr>
              <w:pStyle w:val="TableHeading"/>
              <w:rPr>
                <w:snapToGrid w:val="0"/>
              </w:rPr>
            </w:pPr>
            <w:r w:rsidRPr="00C638E1">
              <w:rPr>
                <w:snapToGrid w:val="0"/>
              </w:rPr>
              <w:t>Instrumenttag</w:t>
            </w:r>
          </w:p>
        </w:tc>
        <w:tc>
          <w:tcPr>
            <w:tcW w:w="1170" w:type="dxa"/>
            <w:gridSpan w:val="2"/>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FB787B">
            <w:pPr>
              <w:pStyle w:val="TableHeading"/>
              <w:rPr>
                <w:snapToGrid w:val="0"/>
              </w:rPr>
            </w:pPr>
            <w:r w:rsidRPr="00C638E1">
              <w:rPr>
                <w:snapToGrid w:val="0"/>
              </w:rPr>
              <w:t>Point Type</w:t>
            </w:r>
          </w:p>
          <w:p w:rsidR="00FB787B" w:rsidRPr="00C638E1" w:rsidRDefault="00FB787B" w:rsidP="00FB787B">
            <w:pPr>
              <w:pStyle w:val="TableHeading"/>
              <w:rPr>
                <w:snapToGrid w:val="0"/>
              </w:rPr>
            </w:pPr>
          </w:p>
        </w:tc>
        <w:tc>
          <w:tcPr>
            <w:tcW w:w="1222" w:type="dxa"/>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FB787B">
            <w:pPr>
              <w:pStyle w:val="TableHeading"/>
              <w:rPr>
                <w:snapToGrid w:val="0"/>
              </w:rPr>
            </w:pPr>
            <w:r w:rsidRPr="00C638E1">
              <w:rPr>
                <w:snapToGrid w:val="0"/>
              </w:rPr>
              <w:t>Point Source</w:t>
            </w:r>
          </w:p>
        </w:tc>
        <w:tc>
          <w:tcPr>
            <w:tcW w:w="1222" w:type="dxa"/>
            <w:gridSpan w:val="2"/>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FB787B">
            <w:pPr>
              <w:pStyle w:val="TableHeading"/>
              <w:rPr>
                <w:snapToGrid w:val="0"/>
              </w:rPr>
            </w:pPr>
          </w:p>
        </w:tc>
        <w:tc>
          <w:tcPr>
            <w:tcW w:w="1170" w:type="dxa"/>
            <w:tcBorders>
              <w:left w:val="single" w:sz="4" w:space="0" w:color="auto"/>
              <w:right w:val="single" w:sz="4" w:space="0" w:color="auto"/>
            </w:tcBorders>
            <w:shd w:val="pct10" w:color="auto" w:fill="auto"/>
          </w:tcPr>
          <w:p w:rsidR="00FB787B" w:rsidRPr="00C638E1" w:rsidRDefault="00FB787B" w:rsidP="00FB787B">
            <w:pPr>
              <w:pStyle w:val="TableHeading"/>
              <w:rPr>
                <w:snapToGrid w:val="0"/>
              </w:rPr>
            </w:pPr>
          </w:p>
        </w:tc>
        <w:tc>
          <w:tcPr>
            <w:tcW w:w="1586" w:type="dxa"/>
            <w:tcBorders>
              <w:left w:val="single" w:sz="4" w:space="0" w:color="auto"/>
              <w:right w:val="single" w:sz="4" w:space="0" w:color="auto"/>
            </w:tcBorders>
            <w:shd w:val="pct10" w:color="auto" w:fill="auto"/>
          </w:tcPr>
          <w:p w:rsidR="00FB787B" w:rsidRPr="00C638E1" w:rsidRDefault="00FB787B" w:rsidP="00FB787B">
            <w:pPr>
              <w:pStyle w:val="TableHeading"/>
              <w:rPr>
                <w:snapToGrid w:val="0"/>
              </w:rPr>
            </w:pPr>
          </w:p>
        </w:tc>
      </w:tr>
      <w:tr w:rsidR="00FB787B" w:rsidRPr="00C638E1" w:rsidTr="00FB787B">
        <w:trPr>
          <w:cantSplit/>
          <w:trHeight w:val="20"/>
        </w:trPr>
        <w:tc>
          <w:tcPr>
            <w:tcW w:w="1572" w:type="dxa"/>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b/>
                <w:bCs/>
                <w:snapToGrid w:val="0"/>
              </w:rPr>
            </w:pPr>
            <w:r w:rsidRPr="00C638E1">
              <w:rPr>
                <w:snapToGrid w:val="0"/>
              </w:rPr>
              <w:t>PI_ANNO1.SQL</w:t>
            </w:r>
          </w:p>
        </w:tc>
        <w:tc>
          <w:tcPr>
            <w:tcW w:w="1170" w:type="dxa"/>
            <w:gridSpan w:val="2"/>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Float32</w:t>
            </w:r>
          </w:p>
        </w:tc>
        <w:tc>
          <w:tcPr>
            <w:tcW w:w="1222" w:type="dxa"/>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S</w:t>
            </w:r>
          </w:p>
        </w:tc>
        <w:tc>
          <w:tcPr>
            <w:tcW w:w="1222" w:type="dxa"/>
            <w:gridSpan w:val="2"/>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p>
        </w:tc>
        <w:tc>
          <w:tcPr>
            <w:tcW w:w="1170" w:type="dxa"/>
            <w:tcBorders>
              <w:left w:val="single" w:sz="4" w:space="0" w:color="auto"/>
              <w:bottom w:val="single" w:sz="4" w:space="0" w:color="auto"/>
              <w:right w:val="single" w:sz="4" w:space="0" w:color="auto"/>
            </w:tcBorders>
          </w:tcPr>
          <w:p w:rsidR="00FB787B" w:rsidRPr="00C638E1" w:rsidRDefault="00FB787B" w:rsidP="00FB787B">
            <w:pPr>
              <w:pStyle w:val="TableText1"/>
              <w:rPr>
                <w:snapToGrid w:val="0"/>
              </w:rPr>
            </w:pPr>
          </w:p>
        </w:tc>
        <w:tc>
          <w:tcPr>
            <w:tcW w:w="1586" w:type="dxa"/>
            <w:tcBorders>
              <w:left w:val="single" w:sz="4" w:space="0" w:color="auto"/>
              <w:bottom w:val="single" w:sz="4" w:space="0" w:color="auto"/>
              <w:right w:val="single" w:sz="4" w:space="0" w:color="auto"/>
            </w:tcBorders>
          </w:tcPr>
          <w:p w:rsidR="00FB787B" w:rsidRPr="00C638E1" w:rsidRDefault="00FB787B" w:rsidP="00FB787B">
            <w:pPr>
              <w:pStyle w:val="TableText1"/>
              <w:rPr>
                <w:snapToGrid w:val="0"/>
              </w:rPr>
            </w:pPr>
          </w:p>
        </w:tc>
      </w:tr>
      <w:tr w:rsidR="00FB787B" w:rsidRPr="00C638E1" w:rsidTr="00FB787B">
        <w:trPr>
          <w:cantSplit/>
          <w:trHeight w:val="20"/>
        </w:trPr>
        <w:tc>
          <w:tcPr>
            <w:tcW w:w="7942" w:type="dxa"/>
            <w:gridSpan w:val="8"/>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FB787B">
            <w:pPr>
              <w:pStyle w:val="TableHeading"/>
              <w:rPr>
                <w:snapToGrid w:val="0"/>
              </w:rPr>
            </w:pPr>
            <w:r w:rsidRPr="00C638E1">
              <w:rPr>
                <w:snapToGrid w:val="0"/>
              </w:rPr>
              <w:t>RDBMS Table Design</w:t>
            </w:r>
          </w:p>
        </w:tc>
      </w:tr>
      <w:tr w:rsidR="00FB787B" w:rsidRPr="00C638E1" w:rsidTr="00FB787B">
        <w:trPr>
          <w:cantSplit/>
          <w:trHeight w:val="20"/>
        </w:trPr>
        <w:tc>
          <w:tcPr>
            <w:tcW w:w="7942" w:type="dxa"/>
            <w:gridSpan w:val="8"/>
            <w:tcBorders>
              <w:top w:val="single" w:sz="4" w:space="0" w:color="auto"/>
              <w:left w:val="single" w:sz="4" w:space="0" w:color="auto"/>
              <w:bottom w:val="single" w:sz="4" w:space="0" w:color="auto"/>
              <w:right w:val="single" w:sz="4" w:space="0" w:color="auto"/>
            </w:tcBorders>
            <w:shd w:val="pct10" w:color="auto" w:fill="auto"/>
          </w:tcPr>
          <w:p w:rsidR="00FB787B" w:rsidRPr="00C638E1" w:rsidRDefault="00FB787B" w:rsidP="00FB787B">
            <w:pPr>
              <w:pStyle w:val="TableHeading"/>
              <w:rPr>
                <w:i/>
                <w:snapToGrid w:val="0"/>
              </w:rPr>
            </w:pPr>
            <w:r w:rsidRPr="00C638E1">
              <w:rPr>
                <w:i/>
                <w:snapToGrid w:val="0"/>
              </w:rPr>
              <w:t>T1_6</w:t>
            </w:r>
          </w:p>
        </w:tc>
      </w:tr>
      <w:tr w:rsidR="00FB787B" w:rsidRPr="00C638E1" w:rsidTr="00894697">
        <w:trPr>
          <w:cantSplit/>
          <w:trHeight w:val="20"/>
        </w:trPr>
        <w:tc>
          <w:tcPr>
            <w:tcW w:w="2524" w:type="dxa"/>
            <w:gridSpan w:val="2"/>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TIME</w:t>
            </w:r>
          </w:p>
        </w:tc>
        <w:tc>
          <w:tcPr>
            <w:tcW w:w="2524" w:type="dxa"/>
            <w:gridSpan w:val="3"/>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VALUE</w:t>
            </w:r>
          </w:p>
        </w:tc>
        <w:tc>
          <w:tcPr>
            <w:tcW w:w="2894" w:type="dxa"/>
            <w:gridSpan w:val="3"/>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ANNOTATION</w:t>
            </w:r>
          </w:p>
        </w:tc>
      </w:tr>
      <w:tr w:rsidR="00FB787B" w:rsidRPr="00C638E1" w:rsidTr="00894697">
        <w:trPr>
          <w:cantSplit/>
          <w:trHeight w:val="20"/>
        </w:trPr>
        <w:tc>
          <w:tcPr>
            <w:tcW w:w="2524" w:type="dxa"/>
            <w:gridSpan w:val="2"/>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Datetime</w:t>
            </w:r>
            <w:r>
              <w:rPr>
                <w:snapToGrid w:val="0"/>
              </w:rPr>
              <w:br/>
            </w:r>
            <w:r w:rsidRPr="00C638E1">
              <w:rPr>
                <w:snapToGrid w:val="0"/>
              </w:rPr>
              <w:t>MS SQL Server)</w:t>
            </w:r>
          </w:p>
          <w:p w:rsidR="00FB787B" w:rsidRPr="00C638E1" w:rsidRDefault="00FB787B" w:rsidP="00FB787B">
            <w:pPr>
              <w:pStyle w:val="TableText1"/>
              <w:rPr>
                <w:snapToGrid w:val="0"/>
              </w:rPr>
            </w:pPr>
            <w:r w:rsidRPr="00C638E1">
              <w:rPr>
                <w:snapToGrid w:val="0"/>
              </w:rPr>
              <w:t xml:space="preserve">Date/Time </w:t>
            </w:r>
            <w:r w:rsidRPr="00C638E1">
              <w:rPr>
                <w:snapToGrid w:val="0"/>
              </w:rPr>
              <w:br/>
              <w:t>(MS Access)</w:t>
            </w:r>
          </w:p>
        </w:tc>
        <w:tc>
          <w:tcPr>
            <w:tcW w:w="2524" w:type="dxa"/>
            <w:gridSpan w:val="3"/>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 xml:space="preserve">Real </w:t>
            </w:r>
            <w:r w:rsidRPr="00C638E1">
              <w:rPr>
                <w:snapToGrid w:val="0"/>
              </w:rPr>
              <w:br/>
              <w:t>(MS SQL Server)</w:t>
            </w:r>
          </w:p>
          <w:p w:rsidR="00FB787B" w:rsidRPr="00C638E1" w:rsidRDefault="00FB787B" w:rsidP="00FB787B">
            <w:pPr>
              <w:pStyle w:val="TableText1"/>
              <w:rPr>
                <w:snapToGrid w:val="0"/>
              </w:rPr>
            </w:pPr>
            <w:r w:rsidRPr="00C638E1">
              <w:rPr>
                <w:snapToGrid w:val="0"/>
              </w:rPr>
              <w:t xml:space="preserve">Number-Single Precision </w:t>
            </w:r>
            <w:r w:rsidRPr="00C638E1">
              <w:rPr>
                <w:snapToGrid w:val="0"/>
              </w:rPr>
              <w:br/>
              <w:t>(MS Access)</w:t>
            </w:r>
          </w:p>
        </w:tc>
        <w:tc>
          <w:tcPr>
            <w:tcW w:w="2894" w:type="dxa"/>
            <w:gridSpan w:val="3"/>
            <w:tcBorders>
              <w:top w:val="single" w:sz="4" w:space="0" w:color="auto"/>
              <w:left w:val="single" w:sz="4" w:space="0" w:color="auto"/>
              <w:bottom w:val="single" w:sz="4" w:space="0" w:color="auto"/>
              <w:right w:val="single" w:sz="4" w:space="0" w:color="auto"/>
            </w:tcBorders>
          </w:tcPr>
          <w:p w:rsidR="00FB787B" w:rsidRPr="00C638E1" w:rsidRDefault="00FB787B" w:rsidP="00FB787B">
            <w:pPr>
              <w:pStyle w:val="TableText1"/>
              <w:rPr>
                <w:snapToGrid w:val="0"/>
              </w:rPr>
            </w:pPr>
            <w:r w:rsidRPr="00C638E1">
              <w:rPr>
                <w:snapToGrid w:val="0"/>
              </w:rPr>
              <w:t xml:space="preserve">Varchar(255) </w:t>
            </w:r>
            <w:r w:rsidRPr="00C638E1">
              <w:rPr>
                <w:snapToGrid w:val="0"/>
              </w:rPr>
              <w:br/>
              <w:t>(MS SQL Server)</w:t>
            </w:r>
          </w:p>
          <w:p w:rsidR="00FB787B" w:rsidRPr="00C638E1" w:rsidRDefault="00FB787B" w:rsidP="00FB787B">
            <w:pPr>
              <w:pStyle w:val="TableText1"/>
              <w:rPr>
                <w:snapToGrid w:val="0"/>
              </w:rPr>
            </w:pPr>
            <w:r w:rsidRPr="00C638E1">
              <w:rPr>
                <w:snapToGrid w:val="0"/>
              </w:rPr>
              <w:t xml:space="preserve">Text(50) </w:t>
            </w:r>
            <w:r w:rsidRPr="00C638E1">
              <w:rPr>
                <w:snapToGrid w:val="0"/>
              </w:rPr>
              <w:br/>
              <w:t>(MS Access)</w:t>
            </w:r>
          </w:p>
        </w:tc>
      </w:tr>
    </w:tbl>
    <w:p w:rsidR="00117B80" w:rsidRDefault="00894697" w:rsidP="00FD3882">
      <w:pPr>
        <w:pStyle w:val="Heading2"/>
        <w:keepNext w:val="0"/>
        <w:pageBreakBefore/>
      </w:pPr>
      <w:bookmarkStart w:id="439" w:name="_Example_2.1a_–"/>
      <w:bookmarkStart w:id="440" w:name="_Toc326657913"/>
      <w:bookmarkEnd w:id="439"/>
      <w:r w:rsidRPr="00894697">
        <w:lastRenderedPageBreak/>
        <w:t>Example 2.1a – insert sinusoid values into table (event based)</w:t>
      </w:r>
      <w:bookmarkEnd w:id="440"/>
    </w:p>
    <w:tbl>
      <w:tblPr>
        <w:tblW w:w="803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06"/>
        <w:gridCol w:w="912"/>
        <w:gridCol w:w="1118"/>
        <w:gridCol w:w="674"/>
        <w:gridCol w:w="522"/>
        <w:gridCol w:w="1092"/>
        <w:gridCol w:w="1090"/>
        <w:gridCol w:w="14"/>
      </w:tblGrid>
      <w:tr w:rsidR="00894697" w:rsidRPr="00C638E1" w:rsidTr="00894697">
        <w:trPr>
          <w:cantSplit/>
        </w:trPr>
        <w:tc>
          <w:tcPr>
            <w:tcW w:w="8032" w:type="dxa"/>
            <w:gridSpan w:val="9"/>
            <w:shd w:val="pct10" w:color="auto" w:fill="auto"/>
          </w:tcPr>
          <w:p w:rsidR="00894697" w:rsidRPr="00C638E1" w:rsidRDefault="00894697" w:rsidP="00894697">
            <w:pPr>
              <w:pStyle w:val="TableHeading"/>
              <w:rPr>
                <w:snapToGrid w:val="0"/>
              </w:rPr>
            </w:pPr>
            <w:r w:rsidRPr="00C638E1">
              <w:rPr>
                <w:snapToGrid w:val="0"/>
              </w:rPr>
              <w:t>SQL Statement</w:t>
            </w:r>
            <w:r w:rsidRPr="00C638E1">
              <w:rPr>
                <w:snapToGrid w:val="0"/>
              </w:rPr>
              <w:br/>
              <w:t>(</w:t>
            </w:r>
            <w:r w:rsidRPr="00C638E1">
              <w:rPr>
                <w:bCs/>
                <w:snapToGrid w:val="0"/>
                <w:szCs w:val="16"/>
              </w:rPr>
              <w:t>defined in</w:t>
            </w:r>
            <w:r w:rsidRPr="00C638E1">
              <w:rPr>
                <w:snapToGrid w:val="0"/>
              </w:rPr>
              <w:t xml:space="preserve">  file PI_SINUSOID_OUT.SQL)</w:t>
            </w:r>
          </w:p>
        </w:tc>
      </w:tr>
      <w:tr w:rsidR="00894697" w:rsidRPr="00C638E1" w:rsidTr="00894697">
        <w:trPr>
          <w:cantSplit/>
        </w:trPr>
        <w:tc>
          <w:tcPr>
            <w:tcW w:w="8032" w:type="dxa"/>
            <w:gridSpan w:val="9"/>
            <w:tcBorders>
              <w:bottom w:val="single" w:sz="4" w:space="0" w:color="auto"/>
            </w:tcBorders>
          </w:tcPr>
          <w:p w:rsidR="00894697" w:rsidRPr="00C638E1" w:rsidRDefault="00894697" w:rsidP="00894697">
            <w:pPr>
              <w:pStyle w:val="TableText1"/>
              <w:keepNext/>
              <w:keepLines/>
              <w:widowControl w:val="0"/>
              <w:rPr>
                <w:snapToGrid w:val="0"/>
              </w:rPr>
            </w:pPr>
            <w:r w:rsidRPr="00C638E1">
              <w:rPr>
                <w:snapToGrid w:val="0"/>
              </w:rPr>
              <w:t>INSERT INTO T2_1a (PI_TIMESTAMP1, PI_VALUE, PI_STATUS) VALUES (?,?,?);</w:t>
            </w:r>
          </w:p>
        </w:tc>
      </w:tr>
      <w:tr w:rsidR="00894697" w:rsidRPr="00C638E1" w:rsidTr="00894697">
        <w:trPr>
          <w:cantSplit/>
        </w:trPr>
        <w:tc>
          <w:tcPr>
            <w:tcW w:w="8032" w:type="dxa"/>
            <w:gridSpan w:val="9"/>
            <w:shd w:val="pct10" w:color="auto" w:fill="auto"/>
          </w:tcPr>
          <w:p w:rsidR="00894697" w:rsidRPr="00C638E1" w:rsidRDefault="00894697" w:rsidP="00894697">
            <w:pPr>
              <w:pStyle w:val="TableHeading"/>
              <w:rPr>
                <w:snapToGrid w:val="0"/>
                <w:lang w:val="fr-FR"/>
              </w:rPr>
            </w:pPr>
            <w:r w:rsidRPr="00C638E1">
              <w:rPr>
                <w:snapToGrid w:val="0"/>
                <w:lang w:val="fr-FR"/>
              </w:rPr>
              <w:t>Relevant PI Point Attributes</w:t>
            </w:r>
          </w:p>
        </w:tc>
      </w:tr>
      <w:tr w:rsidR="00894697" w:rsidRPr="00C638E1" w:rsidTr="00894697">
        <w:trPr>
          <w:cantSplit/>
          <w:trHeight w:val="20"/>
        </w:trPr>
        <w:tc>
          <w:tcPr>
            <w:tcW w:w="2404" w:type="dxa"/>
            <w:shd w:val="pct10" w:color="auto" w:fill="auto"/>
          </w:tcPr>
          <w:p w:rsidR="00894697" w:rsidRPr="00C638E1" w:rsidRDefault="00894697" w:rsidP="00894697">
            <w:pPr>
              <w:pStyle w:val="TableHeading"/>
              <w:rPr>
                <w:snapToGrid w:val="0"/>
                <w:lang w:val="fr-FR"/>
              </w:rPr>
            </w:pPr>
            <w:r w:rsidRPr="00C638E1">
              <w:rPr>
                <w:snapToGrid w:val="0"/>
                <w:lang w:val="fr-FR"/>
              </w:rPr>
              <w:t>Extended Descriptor</w:t>
            </w:r>
          </w:p>
        </w:tc>
        <w:tc>
          <w:tcPr>
            <w:tcW w:w="1118" w:type="dxa"/>
            <w:gridSpan w:val="2"/>
            <w:shd w:val="pct10" w:color="auto" w:fill="auto"/>
          </w:tcPr>
          <w:p w:rsidR="00894697" w:rsidRPr="00C638E1" w:rsidRDefault="00894697" w:rsidP="00894697">
            <w:pPr>
              <w:pStyle w:val="TableHeading"/>
              <w:rPr>
                <w:snapToGrid w:val="0"/>
                <w:lang w:val="fr-FR"/>
              </w:rPr>
            </w:pPr>
            <w:r w:rsidRPr="00C638E1">
              <w:rPr>
                <w:snapToGrid w:val="0"/>
                <w:lang w:val="fr-FR"/>
              </w:rPr>
              <w:t xml:space="preserve">Location1 </w:t>
            </w:r>
          </w:p>
        </w:tc>
        <w:tc>
          <w:tcPr>
            <w:tcW w:w="1118" w:type="dxa"/>
            <w:shd w:val="pct10" w:color="auto" w:fill="auto"/>
          </w:tcPr>
          <w:p w:rsidR="00894697" w:rsidRPr="00C638E1" w:rsidRDefault="00894697" w:rsidP="00894697">
            <w:pPr>
              <w:pStyle w:val="TableHeading"/>
              <w:rPr>
                <w:snapToGrid w:val="0"/>
                <w:lang w:val="fr-FR"/>
              </w:rPr>
            </w:pPr>
            <w:r w:rsidRPr="00C638E1">
              <w:rPr>
                <w:snapToGrid w:val="0"/>
                <w:lang w:val="fr-FR"/>
              </w:rPr>
              <w:t>Location2</w:t>
            </w:r>
          </w:p>
        </w:tc>
        <w:tc>
          <w:tcPr>
            <w:tcW w:w="1196" w:type="dxa"/>
            <w:gridSpan w:val="2"/>
            <w:shd w:val="pct10" w:color="auto" w:fill="auto"/>
          </w:tcPr>
          <w:p w:rsidR="00894697" w:rsidRPr="00C638E1" w:rsidRDefault="00894697" w:rsidP="00894697">
            <w:pPr>
              <w:pStyle w:val="TableHeading"/>
              <w:rPr>
                <w:snapToGrid w:val="0"/>
                <w:lang w:val="fr-FR"/>
              </w:rPr>
            </w:pPr>
            <w:r w:rsidRPr="00C638E1">
              <w:rPr>
                <w:snapToGrid w:val="0"/>
                <w:lang w:val="fr-FR"/>
              </w:rPr>
              <w:t>Location3</w:t>
            </w:r>
          </w:p>
        </w:tc>
        <w:tc>
          <w:tcPr>
            <w:tcW w:w="1092" w:type="dxa"/>
            <w:shd w:val="pct10" w:color="auto" w:fill="auto"/>
          </w:tcPr>
          <w:p w:rsidR="00894697" w:rsidRPr="00C638E1" w:rsidRDefault="00894697" w:rsidP="00894697">
            <w:pPr>
              <w:pStyle w:val="TableHeading"/>
              <w:rPr>
                <w:snapToGrid w:val="0"/>
                <w:lang w:val="fr-FR"/>
              </w:rPr>
            </w:pPr>
            <w:r w:rsidRPr="00C638E1">
              <w:rPr>
                <w:snapToGrid w:val="0"/>
                <w:lang w:val="fr-FR"/>
              </w:rPr>
              <w:t>Location4</w:t>
            </w:r>
          </w:p>
        </w:tc>
        <w:tc>
          <w:tcPr>
            <w:tcW w:w="1104" w:type="dxa"/>
            <w:gridSpan w:val="2"/>
            <w:shd w:val="pct10" w:color="auto" w:fill="auto"/>
          </w:tcPr>
          <w:p w:rsidR="00894697" w:rsidRPr="00C638E1" w:rsidRDefault="00894697" w:rsidP="00894697">
            <w:pPr>
              <w:pStyle w:val="TableHeading"/>
              <w:rPr>
                <w:snapToGrid w:val="0"/>
                <w:lang w:val="fr-FR"/>
              </w:rPr>
            </w:pPr>
            <w:r w:rsidRPr="00C638E1">
              <w:rPr>
                <w:snapToGrid w:val="0"/>
                <w:lang w:val="fr-FR"/>
              </w:rPr>
              <w:t>Location5</w:t>
            </w:r>
          </w:p>
        </w:tc>
      </w:tr>
      <w:tr w:rsidR="00894697" w:rsidRPr="00907141" w:rsidTr="00894697">
        <w:trPr>
          <w:cantSplit/>
          <w:trHeight w:val="20"/>
        </w:trPr>
        <w:tc>
          <w:tcPr>
            <w:tcW w:w="2404" w:type="dxa"/>
          </w:tcPr>
          <w:p w:rsidR="00894697" w:rsidRPr="00907141" w:rsidRDefault="00894697" w:rsidP="00907141">
            <w:pPr>
              <w:pStyle w:val="TableText1"/>
              <w:keepNext/>
              <w:keepLines/>
              <w:widowControl w:val="0"/>
              <w:rPr>
                <w:snapToGrid w:val="0"/>
              </w:rPr>
            </w:pPr>
            <w:r w:rsidRPr="00907141">
              <w:rPr>
                <w:snapToGrid w:val="0"/>
              </w:rPr>
              <w:t>P1=TS P2=VL P3=SS_I</w:t>
            </w:r>
          </w:p>
        </w:tc>
        <w:tc>
          <w:tcPr>
            <w:tcW w:w="1118" w:type="dxa"/>
            <w:gridSpan w:val="2"/>
          </w:tcPr>
          <w:p w:rsidR="00894697" w:rsidRPr="00907141" w:rsidRDefault="00894697" w:rsidP="00907141">
            <w:pPr>
              <w:pStyle w:val="TableText1"/>
              <w:keepNext/>
              <w:keepLines/>
              <w:widowControl w:val="0"/>
              <w:rPr>
                <w:snapToGrid w:val="0"/>
              </w:rPr>
            </w:pPr>
            <w:r w:rsidRPr="00907141">
              <w:rPr>
                <w:snapToGrid w:val="0"/>
              </w:rPr>
              <w:t>1</w:t>
            </w:r>
          </w:p>
        </w:tc>
        <w:tc>
          <w:tcPr>
            <w:tcW w:w="1118" w:type="dxa"/>
          </w:tcPr>
          <w:p w:rsidR="00894697" w:rsidRPr="00907141" w:rsidRDefault="00894697" w:rsidP="00907141">
            <w:pPr>
              <w:pStyle w:val="TableText1"/>
              <w:keepNext/>
              <w:keepLines/>
              <w:widowControl w:val="0"/>
              <w:rPr>
                <w:snapToGrid w:val="0"/>
              </w:rPr>
            </w:pPr>
            <w:r w:rsidRPr="00907141">
              <w:rPr>
                <w:snapToGrid w:val="0"/>
              </w:rPr>
              <w:t>0</w:t>
            </w:r>
          </w:p>
        </w:tc>
        <w:tc>
          <w:tcPr>
            <w:tcW w:w="1196" w:type="dxa"/>
            <w:gridSpan w:val="2"/>
          </w:tcPr>
          <w:p w:rsidR="00894697" w:rsidRPr="00907141" w:rsidRDefault="00894697" w:rsidP="00907141">
            <w:pPr>
              <w:pStyle w:val="TableText1"/>
              <w:keepNext/>
              <w:keepLines/>
              <w:widowControl w:val="0"/>
              <w:rPr>
                <w:snapToGrid w:val="0"/>
              </w:rPr>
            </w:pPr>
            <w:r w:rsidRPr="00907141">
              <w:rPr>
                <w:snapToGrid w:val="0"/>
              </w:rPr>
              <w:t>0</w:t>
            </w:r>
          </w:p>
        </w:tc>
        <w:tc>
          <w:tcPr>
            <w:tcW w:w="1092" w:type="dxa"/>
          </w:tcPr>
          <w:p w:rsidR="00894697" w:rsidRPr="00907141" w:rsidRDefault="00894697" w:rsidP="00907141">
            <w:pPr>
              <w:pStyle w:val="TableText1"/>
              <w:keepNext/>
              <w:keepLines/>
              <w:widowControl w:val="0"/>
              <w:rPr>
                <w:snapToGrid w:val="0"/>
              </w:rPr>
            </w:pPr>
            <w:r w:rsidRPr="00907141">
              <w:rPr>
                <w:snapToGrid w:val="0"/>
              </w:rPr>
              <w:t>0</w:t>
            </w:r>
          </w:p>
        </w:tc>
        <w:tc>
          <w:tcPr>
            <w:tcW w:w="1104" w:type="dxa"/>
            <w:gridSpan w:val="2"/>
          </w:tcPr>
          <w:p w:rsidR="00894697" w:rsidRPr="00907141" w:rsidRDefault="00894697" w:rsidP="00907141">
            <w:pPr>
              <w:pStyle w:val="TableText1"/>
              <w:keepNext/>
              <w:keepLines/>
              <w:widowControl w:val="0"/>
              <w:rPr>
                <w:snapToGrid w:val="0"/>
              </w:rPr>
            </w:pPr>
            <w:r w:rsidRPr="00907141">
              <w:rPr>
                <w:snapToGrid w:val="0"/>
              </w:rPr>
              <w:t>0</w:t>
            </w:r>
          </w:p>
        </w:tc>
      </w:tr>
      <w:tr w:rsidR="00894697" w:rsidRPr="00C638E1" w:rsidTr="00894697">
        <w:trPr>
          <w:cantSplit/>
          <w:trHeight w:val="20"/>
        </w:trPr>
        <w:tc>
          <w:tcPr>
            <w:tcW w:w="2404" w:type="dxa"/>
            <w:shd w:val="pct10" w:color="auto" w:fill="auto"/>
          </w:tcPr>
          <w:p w:rsidR="00894697" w:rsidRPr="00C638E1" w:rsidRDefault="00894697" w:rsidP="00894697">
            <w:pPr>
              <w:pStyle w:val="TableHeading"/>
              <w:rPr>
                <w:snapToGrid w:val="0"/>
                <w:lang w:val="fr-FR"/>
              </w:rPr>
            </w:pPr>
            <w:r w:rsidRPr="00C638E1">
              <w:rPr>
                <w:snapToGrid w:val="0"/>
                <w:lang w:val="fr-FR"/>
              </w:rPr>
              <w:t>Instrumenttag</w:t>
            </w:r>
          </w:p>
        </w:tc>
        <w:tc>
          <w:tcPr>
            <w:tcW w:w="1118" w:type="dxa"/>
            <w:gridSpan w:val="2"/>
            <w:shd w:val="pct10" w:color="auto" w:fill="auto"/>
          </w:tcPr>
          <w:p w:rsidR="00894697" w:rsidRPr="00C638E1" w:rsidRDefault="00894697" w:rsidP="00894697">
            <w:pPr>
              <w:pStyle w:val="TableHeading"/>
              <w:rPr>
                <w:snapToGrid w:val="0"/>
                <w:lang w:val="fr-FR"/>
              </w:rPr>
            </w:pPr>
            <w:r w:rsidRPr="00C638E1">
              <w:rPr>
                <w:snapToGrid w:val="0"/>
                <w:lang w:val="fr-FR"/>
              </w:rPr>
              <w:t>Point Type</w:t>
            </w:r>
          </w:p>
        </w:tc>
        <w:tc>
          <w:tcPr>
            <w:tcW w:w="1118" w:type="dxa"/>
            <w:shd w:val="pct10" w:color="auto" w:fill="auto"/>
          </w:tcPr>
          <w:p w:rsidR="00894697" w:rsidRPr="00C638E1" w:rsidRDefault="00894697" w:rsidP="00894697">
            <w:pPr>
              <w:pStyle w:val="TableHeading"/>
              <w:rPr>
                <w:snapToGrid w:val="0"/>
                <w:lang w:val="fr-FR"/>
              </w:rPr>
            </w:pPr>
            <w:r w:rsidRPr="00C638E1">
              <w:rPr>
                <w:snapToGrid w:val="0"/>
                <w:lang w:val="fr-FR"/>
              </w:rPr>
              <w:t>Source Tag</w:t>
            </w:r>
          </w:p>
        </w:tc>
        <w:tc>
          <w:tcPr>
            <w:tcW w:w="1196" w:type="dxa"/>
            <w:gridSpan w:val="2"/>
            <w:shd w:val="pct10" w:color="auto" w:fill="auto"/>
          </w:tcPr>
          <w:p w:rsidR="00894697" w:rsidRPr="00C638E1" w:rsidRDefault="00894697" w:rsidP="00894697">
            <w:pPr>
              <w:pStyle w:val="TableHeading"/>
              <w:rPr>
                <w:snapToGrid w:val="0"/>
                <w:lang w:val="fr-FR"/>
              </w:rPr>
            </w:pPr>
            <w:r w:rsidRPr="00C638E1">
              <w:rPr>
                <w:snapToGrid w:val="0"/>
                <w:lang w:val="fr-FR"/>
              </w:rPr>
              <w:t>Point Source</w:t>
            </w:r>
          </w:p>
        </w:tc>
        <w:tc>
          <w:tcPr>
            <w:tcW w:w="1092" w:type="dxa"/>
            <w:shd w:val="pct10" w:color="auto" w:fill="auto"/>
          </w:tcPr>
          <w:p w:rsidR="00894697" w:rsidRPr="00C638E1" w:rsidRDefault="00894697" w:rsidP="00894697">
            <w:pPr>
              <w:pStyle w:val="TableHeading"/>
              <w:rPr>
                <w:snapToGrid w:val="0"/>
                <w:lang w:val="fr-FR"/>
              </w:rPr>
            </w:pPr>
          </w:p>
        </w:tc>
        <w:tc>
          <w:tcPr>
            <w:tcW w:w="1104" w:type="dxa"/>
            <w:gridSpan w:val="2"/>
            <w:shd w:val="pct10" w:color="auto" w:fill="auto"/>
          </w:tcPr>
          <w:p w:rsidR="00894697" w:rsidRPr="00C638E1" w:rsidRDefault="00894697" w:rsidP="00894697">
            <w:pPr>
              <w:pStyle w:val="TableHeading"/>
              <w:rPr>
                <w:snapToGrid w:val="0"/>
                <w:lang w:val="fr-FR"/>
              </w:rPr>
            </w:pPr>
          </w:p>
        </w:tc>
      </w:tr>
      <w:tr w:rsidR="00894697" w:rsidRPr="00907141" w:rsidTr="00907141">
        <w:trPr>
          <w:cantSplit/>
          <w:trHeight w:val="20"/>
        </w:trPr>
        <w:tc>
          <w:tcPr>
            <w:tcW w:w="2404" w:type="dxa"/>
            <w:tcBorders>
              <w:bottom w:val="single" w:sz="4" w:space="0" w:color="auto"/>
            </w:tcBorders>
          </w:tcPr>
          <w:p w:rsidR="00894697" w:rsidRPr="00907141" w:rsidRDefault="00894697" w:rsidP="00907141">
            <w:pPr>
              <w:pStyle w:val="TableText1"/>
              <w:keepNext/>
              <w:keepLines/>
              <w:widowControl w:val="0"/>
              <w:rPr>
                <w:snapToGrid w:val="0"/>
              </w:rPr>
            </w:pPr>
            <w:r w:rsidRPr="00907141">
              <w:rPr>
                <w:snapToGrid w:val="0"/>
              </w:rPr>
              <w:t>PI_SINUSOID_OUT.SQL</w:t>
            </w:r>
          </w:p>
        </w:tc>
        <w:tc>
          <w:tcPr>
            <w:tcW w:w="1118" w:type="dxa"/>
            <w:gridSpan w:val="2"/>
            <w:tcBorders>
              <w:bottom w:val="single" w:sz="4" w:space="0" w:color="auto"/>
            </w:tcBorders>
          </w:tcPr>
          <w:p w:rsidR="00894697" w:rsidRPr="00907141" w:rsidRDefault="00894697" w:rsidP="00907141">
            <w:pPr>
              <w:pStyle w:val="TableText1"/>
              <w:keepNext/>
              <w:keepLines/>
              <w:widowControl w:val="0"/>
              <w:rPr>
                <w:snapToGrid w:val="0"/>
              </w:rPr>
            </w:pPr>
            <w:r w:rsidRPr="00907141">
              <w:rPr>
                <w:snapToGrid w:val="0"/>
              </w:rPr>
              <w:t>Float32</w:t>
            </w:r>
          </w:p>
        </w:tc>
        <w:tc>
          <w:tcPr>
            <w:tcW w:w="1118" w:type="dxa"/>
            <w:tcBorders>
              <w:bottom w:val="single" w:sz="4" w:space="0" w:color="auto"/>
            </w:tcBorders>
          </w:tcPr>
          <w:p w:rsidR="00894697" w:rsidRPr="00907141" w:rsidRDefault="00894697" w:rsidP="00907141">
            <w:pPr>
              <w:pStyle w:val="TableText1"/>
              <w:keepNext/>
              <w:keepLines/>
              <w:widowControl w:val="0"/>
              <w:rPr>
                <w:snapToGrid w:val="0"/>
              </w:rPr>
            </w:pPr>
            <w:r w:rsidRPr="00907141">
              <w:rPr>
                <w:snapToGrid w:val="0"/>
              </w:rPr>
              <w:t>SINUSOID</w:t>
            </w:r>
          </w:p>
        </w:tc>
        <w:tc>
          <w:tcPr>
            <w:tcW w:w="1196" w:type="dxa"/>
            <w:gridSpan w:val="2"/>
            <w:tcBorders>
              <w:bottom w:val="single" w:sz="4" w:space="0" w:color="auto"/>
            </w:tcBorders>
          </w:tcPr>
          <w:p w:rsidR="00894697" w:rsidRPr="00907141" w:rsidRDefault="00894697" w:rsidP="00907141">
            <w:pPr>
              <w:pStyle w:val="TableText1"/>
              <w:keepNext/>
              <w:keepLines/>
              <w:widowControl w:val="0"/>
              <w:rPr>
                <w:snapToGrid w:val="0"/>
              </w:rPr>
            </w:pPr>
            <w:r w:rsidRPr="00907141">
              <w:rPr>
                <w:snapToGrid w:val="0"/>
              </w:rPr>
              <w:t>S</w:t>
            </w:r>
          </w:p>
        </w:tc>
        <w:tc>
          <w:tcPr>
            <w:tcW w:w="1092" w:type="dxa"/>
            <w:tcBorders>
              <w:bottom w:val="single" w:sz="4" w:space="0" w:color="auto"/>
            </w:tcBorders>
          </w:tcPr>
          <w:p w:rsidR="00894697" w:rsidRPr="00907141" w:rsidRDefault="00894697" w:rsidP="00907141">
            <w:pPr>
              <w:pStyle w:val="TableText1"/>
              <w:keepNext/>
              <w:keepLines/>
              <w:widowControl w:val="0"/>
              <w:rPr>
                <w:snapToGrid w:val="0"/>
              </w:rPr>
            </w:pPr>
          </w:p>
        </w:tc>
        <w:tc>
          <w:tcPr>
            <w:tcW w:w="1104" w:type="dxa"/>
            <w:gridSpan w:val="2"/>
            <w:tcBorders>
              <w:bottom w:val="single" w:sz="4" w:space="0" w:color="auto"/>
            </w:tcBorders>
          </w:tcPr>
          <w:p w:rsidR="00894697" w:rsidRPr="00907141" w:rsidRDefault="00894697" w:rsidP="00907141">
            <w:pPr>
              <w:pStyle w:val="TableText1"/>
              <w:keepNext/>
              <w:keepLines/>
              <w:widowControl w:val="0"/>
              <w:rPr>
                <w:snapToGrid w:val="0"/>
              </w:rPr>
            </w:pPr>
          </w:p>
        </w:tc>
      </w:tr>
      <w:tr w:rsidR="00894697" w:rsidRPr="00C638E1" w:rsidTr="00907141">
        <w:trPr>
          <w:cantSplit/>
          <w:trHeight w:val="20"/>
        </w:trPr>
        <w:tc>
          <w:tcPr>
            <w:tcW w:w="8032" w:type="dxa"/>
            <w:gridSpan w:val="9"/>
            <w:shd w:val="pct10" w:color="auto" w:fill="auto"/>
          </w:tcPr>
          <w:p w:rsidR="00894697" w:rsidRPr="00C638E1" w:rsidRDefault="00894697" w:rsidP="00907141">
            <w:pPr>
              <w:pStyle w:val="TableHeading"/>
              <w:rPr>
                <w:snapToGrid w:val="0"/>
              </w:rPr>
            </w:pPr>
            <w:r w:rsidRPr="00C638E1">
              <w:rPr>
                <w:snapToGrid w:val="0"/>
              </w:rPr>
              <w:t>RDBMS Table Design</w:t>
            </w:r>
          </w:p>
        </w:tc>
      </w:tr>
      <w:tr w:rsidR="00894697" w:rsidRPr="00C638E1" w:rsidTr="00907141">
        <w:trPr>
          <w:cantSplit/>
          <w:trHeight w:val="20"/>
        </w:trPr>
        <w:tc>
          <w:tcPr>
            <w:tcW w:w="8032" w:type="dxa"/>
            <w:gridSpan w:val="9"/>
            <w:shd w:val="pct10" w:color="auto" w:fill="auto"/>
          </w:tcPr>
          <w:p w:rsidR="00894697" w:rsidRPr="00C638E1" w:rsidRDefault="00894697" w:rsidP="00907141">
            <w:pPr>
              <w:pStyle w:val="TableHeading"/>
              <w:rPr>
                <w:snapToGrid w:val="0"/>
              </w:rPr>
            </w:pPr>
            <w:r w:rsidRPr="00C638E1">
              <w:rPr>
                <w:bCs/>
                <w:snapToGrid w:val="0"/>
              </w:rPr>
              <w:t xml:space="preserve">Table </w:t>
            </w:r>
            <w:r w:rsidRPr="00C638E1">
              <w:rPr>
                <w:bCs/>
                <w:i/>
                <w:snapToGrid w:val="0"/>
              </w:rPr>
              <w:t>T2_1a</w:t>
            </w:r>
          </w:p>
        </w:tc>
      </w:tr>
      <w:tr w:rsidR="00894697" w:rsidRPr="00C638E1" w:rsidTr="00907141">
        <w:trPr>
          <w:gridAfter w:val="1"/>
          <w:wAfter w:w="14" w:type="dxa"/>
          <w:cantSplit/>
          <w:trHeight w:val="20"/>
        </w:trPr>
        <w:tc>
          <w:tcPr>
            <w:tcW w:w="2610" w:type="dxa"/>
            <w:gridSpan w:val="2"/>
            <w:shd w:val="pct10" w:color="auto" w:fill="auto"/>
          </w:tcPr>
          <w:p w:rsidR="00894697" w:rsidRPr="00C638E1" w:rsidRDefault="00894697" w:rsidP="00907141">
            <w:pPr>
              <w:pStyle w:val="TableHeading"/>
              <w:rPr>
                <w:snapToGrid w:val="0"/>
                <w:lang w:val="it-IT"/>
              </w:rPr>
            </w:pPr>
            <w:r w:rsidRPr="00C638E1">
              <w:rPr>
                <w:snapToGrid w:val="0"/>
                <w:lang w:val="it-IT"/>
              </w:rPr>
              <w:t>PI_TIMESTAMPn</w:t>
            </w:r>
          </w:p>
        </w:tc>
        <w:tc>
          <w:tcPr>
            <w:tcW w:w="2704" w:type="dxa"/>
            <w:gridSpan w:val="3"/>
            <w:shd w:val="pct10" w:color="auto" w:fill="auto"/>
          </w:tcPr>
          <w:p w:rsidR="00894697" w:rsidRPr="00C638E1" w:rsidRDefault="00894697" w:rsidP="00907141">
            <w:pPr>
              <w:pStyle w:val="TableHeading"/>
              <w:rPr>
                <w:snapToGrid w:val="0"/>
                <w:lang w:val="it-IT"/>
              </w:rPr>
            </w:pPr>
            <w:r w:rsidRPr="00C638E1">
              <w:rPr>
                <w:snapToGrid w:val="0"/>
                <w:lang w:val="it-IT"/>
              </w:rPr>
              <w:t>PI_VALUE</w:t>
            </w:r>
          </w:p>
        </w:tc>
        <w:tc>
          <w:tcPr>
            <w:tcW w:w="2704" w:type="dxa"/>
            <w:gridSpan w:val="3"/>
            <w:shd w:val="pct10" w:color="auto" w:fill="auto"/>
          </w:tcPr>
          <w:p w:rsidR="00894697" w:rsidRPr="00C638E1" w:rsidRDefault="00894697" w:rsidP="00907141">
            <w:pPr>
              <w:pStyle w:val="TableHeading"/>
              <w:rPr>
                <w:snapToGrid w:val="0"/>
              </w:rPr>
            </w:pPr>
            <w:r w:rsidRPr="00C638E1">
              <w:rPr>
                <w:snapToGrid w:val="0"/>
              </w:rPr>
              <w:t>PI_STATUS</w:t>
            </w:r>
          </w:p>
        </w:tc>
      </w:tr>
      <w:tr w:rsidR="00894697" w:rsidRPr="00907141" w:rsidTr="00894697">
        <w:trPr>
          <w:gridAfter w:val="1"/>
          <w:wAfter w:w="14" w:type="dxa"/>
          <w:cantSplit/>
          <w:trHeight w:val="20"/>
        </w:trPr>
        <w:tc>
          <w:tcPr>
            <w:tcW w:w="2610" w:type="dxa"/>
            <w:gridSpan w:val="2"/>
          </w:tcPr>
          <w:p w:rsidR="00894697" w:rsidRPr="00907141" w:rsidRDefault="00894697" w:rsidP="00907141">
            <w:pPr>
              <w:pStyle w:val="TableText1"/>
              <w:keepNext/>
              <w:keepLines/>
              <w:widowControl w:val="0"/>
              <w:rPr>
                <w:snapToGrid w:val="0"/>
              </w:rPr>
            </w:pPr>
            <w:r w:rsidRPr="00907141">
              <w:rPr>
                <w:snapToGrid w:val="0"/>
              </w:rPr>
              <w:t xml:space="preserve">Datetime                 </w:t>
            </w:r>
            <w:r w:rsidRPr="00907141">
              <w:rPr>
                <w:snapToGrid w:val="0"/>
              </w:rPr>
              <w:br/>
              <w:t>(MS SQL Server)</w:t>
            </w:r>
          </w:p>
          <w:p w:rsidR="00894697" w:rsidRPr="00907141" w:rsidRDefault="00894697" w:rsidP="00907141">
            <w:pPr>
              <w:pStyle w:val="TableText1"/>
              <w:keepNext/>
              <w:keepLines/>
              <w:widowControl w:val="0"/>
              <w:rPr>
                <w:snapToGrid w:val="0"/>
              </w:rPr>
            </w:pPr>
            <w:r w:rsidRPr="00907141">
              <w:rPr>
                <w:snapToGrid w:val="0"/>
              </w:rPr>
              <w:t xml:space="preserve">Date/Time                  </w:t>
            </w:r>
            <w:r w:rsidRPr="00907141">
              <w:rPr>
                <w:snapToGrid w:val="0"/>
              </w:rPr>
              <w:br/>
              <w:t>(MS Access)</w:t>
            </w:r>
          </w:p>
        </w:tc>
        <w:tc>
          <w:tcPr>
            <w:tcW w:w="2704" w:type="dxa"/>
            <w:gridSpan w:val="3"/>
          </w:tcPr>
          <w:p w:rsidR="00894697" w:rsidRPr="00907141" w:rsidRDefault="00894697" w:rsidP="00907141">
            <w:pPr>
              <w:pStyle w:val="TableText1"/>
              <w:keepNext/>
              <w:keepLines/>
              <w:widowControl w:val="0"/>
              <w:rPr>
                <w:snapToGrid w:val="0"/>
              </w:rPr>
            </w:pPr>
            <w:r w:rsidRPr="00907141">
              <w:rPr>
                <w:snapToGrid w:val="0"/>
              </w:rPr>
              <w:t xml:space="preserve">Real                         </w:t>
            </w:r>
            <w:r w:rsidRPr="00907141">
              <w:rPr>
                <w:snapToGrid w:val="0"/>
              </w:rPr>
              <w:br/>
              <w:t>(MS SQL Server)</w:t>
            </w:r>
          </w:p>
          <w:p w:rsidR="00894697" w:rsidRPr="00907141" w:rsidRDefault="00894697" w:rsidP="00907141">
            <w:pPr>
              <w:pStyle w:val="TableText1"/>
              <w:keepNext/>
              <w:keepLines/>
              <w:widowControl w:val="0"/>
              <w:rPr>
                <w:snapToGrid w:val="0"/>
              </w:rPr>
            </w:pPr>
            <w:r w:rsidRPr="00907141">
              <w:rPr>
                <w:snapToGrid w:val="0"/>
              </w:rPr>
              <w:t xml:space="preserve">Single Precision </w:t>
            </w:r>
            <w:r w:rsidRPr="00907141">
              <w:rPr>
                <w:snapToGrid w:val="0"/>
              </w:rPr>
              <w:br/>
              <w:t>(MS Access)</w:t>
            </w:r>
          </w:p>
        </w:tc>
        <w:tc>
          <w:tcPr>
            <w:tcW w:w="2704" w:type="dxa"/>
            <w:gridSpan w:val="3"/>
          </w:tcPr>
          <w:p w:rsidR="00894697" w:rsidRPr="00907141" w:rsidRDefault="00894697" w:rsidP="00907141">
            <w:pPr>
              <w:pStyle w:val="TableText1"/>
              <w:keepNext/>
              <w:keepLines/>
              <w:widowControl w:val="0"/>
              <w:rPr>
                <w:snapToGrid w:val="0"/>
              </w:rPr>
            </w:pPr>
            <w:r w:rsidRPr="00907141">
              <w:rPr>
                <w:snapToGrid w:val="0"/>
              </w:rPr>
              <w:t xml:space="preserve">Smallint                 </w:t>
            </w:r>
            <w:r w:rsidRPr="00907141">
              <w:rPr>
                <w:snapToGrid w:val="0"/>
              </w:rPr>
              <w:br/>
              <w:t>(MS SQL Server)</w:t>
            </w:r>
          </w:p>
          <w:p w:rsidR="00894697" w:rsidRPr="00907141" w:rsidRDefault="00894697" w:rsidP="00907141">
            <w:pPr>
              <w:pStyle w:val="TableText1"/>
              <w:keepNext/>
              <w:keepLines/>
              <w:widowControl w:val="0"/>
              <w:rPr>
                <w:snapToGrid w:val="0"/>
              </w:rPr>
            </w:pPr>
            <w:r w:rsidRPr="00907141">
              <w:rPr>
                <w:snapToGrid w:val="0"/>
              </w:rPr>
              <w:t xml:space="preserve">Whole Number </w:t>
            </w:r>
            <w:r w:rsidRPr="00907141">
              <w:rPr>
                <w:snapToGrid w:val="0"/>
              </w:rPr>
              <w:br/>
              <w:t>(MS Access)</w:t>
            </w:r>
          </w:p>
        </w:tc>
      </w:tr>
    </w:tbl>
    <w:p w:rsidR="0087328F" w:rsidRDefault="00D23446" w:rsidP="00D23446">
      <w:pPr>
        <w:pStyle w:val="Heading2"/>
        <w:pageBreakBefore/>
      </w:pPr>
      <w:bookmarkStart w:id="441" w:name="_Example_2.1b_–"/>
      <w:bookmarkStart w:id="442" w:name="_Toc326657914"/>
      <w:bookmarkEnd w:id="441"/>
      <w:r w:rsidRPr="00D23446">
        <w:lastRenderedPageBreak/>
        <w:t>Example 2.1b – insert sinusoid values into table (scan based)</w:t>
      </w:r>
      <w:bookmarkEnd w:id="442"/>
    </w:p>
    <w:tbl>
      <w:tblPr>
        <w:tblW w:w="803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06"/>
        <w:gridCol w:w="912"/>
        <w:gridCol w:w="1118"/>
        <w:gridCol w:w="674"/>
        <w:gridCol w:w="522"/>
        <w:gridCol w:w="1092"/>
        <w:gridCol w:w="1090"/>
        <w:gridCol w:w="14"/>
      </w:tblGrid>
      <w:tr w:rsidR="00D23446" w:rsidRPr="00C638E1" w:rsidTr="00D23446">
        <w:trPr>
          <w:cantSplit/>
        </w:trPr>
        <w:tc>
          <w:tcPr>
            <w:tcW w:w="8032" w:type="dxa"/>
            <w:gridSpan w:val="9"/>
            <w:shd w:val="pct10" w:color="auto" w:fill="auto"/>
          </w:tcPr>
          <w:p w:rsidR="00D23446" w:rsidRPr="00C638E1" w:rsidRDefault="00D23446" w:rsidP="00D23446">
            <w:pPr>
              <w:pStyle w:val="TableHeading"/>
              <w:rPr>
                <w:snapToGrid w:val="0"/>
              </w:rPr>
            </w:pPr>
            <w:r w:rsidRPr="00C638E1">
              <w:rPr>
                <w:snapToGrid w:val="0"/>
              </w:rPr>
              <w:t>SQL Statement</w:t>
            </w:r>
            <w:r w:rsidRPr="00C638E1">
              <w:rPr>
                <w:snapToGrid w:val="0"/>
              </w:rPr>
              <w:br/>
              <w:t>(</w:t>
            </w:r>
            <w:r w:rsidRPr="00C638E1">
              <w:rPr>
                <w:bCs/>
                <w:snapToGrid w:val="0"/>
                <w:szCs w:val="16"/>
              </w:rPr>
              <w:t>defined in</w:t>
            </w:r>
            <w:r w:rsidRPr="00C638E1">
              <w:rPr>
                <w:snapToGrid w:val="0"/>
              </w:rPr>
              <w:t xml:space="preserve">  file PI_SIN_OUT_SCAN.SQL)</w:t>
            </w:r>
          </w:p>
        </w:tc>
      </w:tr>
      <w:tr w:rsidR="00D23446" w:rsidRPr="00D23446" w:rsidTr="00D23446">
        <w:trPr>
          <w:cantSplit/>
        </w:trPr>
        <w:tc>
          <w:tcPr>
            <w:tcW w:w="8032" w:type="dxa"/>
            <w:gridSpan w:val="9"/>
            <w:tcBorders>
              <w:bottom w:val="single" w:sz="4" w:space="0" w:color="auto"/>
            </w:tcBorders>
          </w:tcPr>
          <w:p w:rsidR="00D23446" w:rsidRPr="00D23446" w:rsidRDefault="00D23446" w:rsidP="00D23446">
            <w:pPr>
              <w:pStyle w:val="TableText1"/>
              <w:keepNext/>
              <w:keepLines/>
              <w:widowControl w:val="0"/>
              <w:rPr>
                <w:snapToGrid w:val="0"/>
              </w:rPr>
            </w:pPr>
            <w:r w:rsidRPr="00D23446">
              <w:rPr>
                <w:snapToGrid w:val="0"/>
              </w:rPr>
              <w:t>INSERT INTO T2_1b (PI_TIMESTAMP1, PI_VALUE, PI_STATUS) VALUES (?,?,?);</w:t>
            </w:r>
          </w:p>
        </w:tc>
      </w:tr>
      <w:tr w:rsidR="00D23446" w:rsidRPr="00C638E1" w:rsidTr="00D23446">
        <w:trPr>
          <w:cantSplit/>
        </w:trPr>
        <w:tc>
          <w:tcPr>
            <w:tcW w:w="8032" w:type="dxa"/>
            <w:gridSpan w:val="9"/>
            <w:tcBorders>
              <w:bottom w:val="single" w:sz="4" w:space="0" w:color="auto"/>
            </w:tcBorders>
            <w:shd w:val="pct10" w:color="auto" w:fill="auto"/>
          </w:tcPr>
          <w:p w:rsidR="00D23446" w:rsidRPr="00C638E1" w:rsidRDefault="00D23446" w:rsidP="00D23446">
            <w:pPr>
              <w:pStyle w:val="TableHeading"/>
              <w:rPr>
                <w:snapToGrid w:val="0"/>
                <w:lang w:val="fr-FR"/>
              </w:rPr>
            </w:pPr>
            <w:r w:rsidRPr="00C638E1">
              <w:rPr>
                <w:snapToGrid w:val="0"/>
                <w:lang w:val="fr-FR"/>
              </w:rPr>
              <w:t>Relevant PI Point Attributes</w:t>
            </w:r>
          </w:p>
        </w:tc>
      </w:tr>
      <w:tr w:rsidR="00D23446" w:rsidRPr="00C638E1" w:rsidTr="00D23446">
        <w:trPr>
          <w:cantSplit/>
          <w:trHeight w:val="20"/>
        </w:trPr>
        <w:tc>
          <w:tcPr>
            <w:tcW w:w="2404" w:type="dxa"/>
            <w:shd w:val="pct10" w:color="auto" w:fill="auto"/>
          </w:tcPr>
          <w:p w:rsidR="00D23446" w:rsidRPr="00C638E1" w:rsidRDefault="00D23446" w:rsidP="00D23446">
            <w:pPr>
              <w:pStyle w:val="TableHeading"/>
              <w:rPr>
                <w:snapToGrid w:val="0"/>
                <w:lang w:val="fr-FR"/>
              </w:rPr>
            </w:pPr>
            <w:r w:rsidRPr="00C638E1">
              <w:rPr>
                <w:snapToGrid w:val="0"/>
                <w:lang w:val="fr-FR"/>
              </w:rPr>
              <w:t>Extended Descriptor</w:t>
            </w:r>
          </w:p>
        </w:tc>
        <w:tc>
          <w:tcPr>
            <w:tcW w:w="1118" w:type="dxa"/>
            <w:gridSpan w:val="2"/>
            <w:shd w:val="pct10" w:color="auto" w:fill="auto"/>
          </w:tcPr>
          <w:p w:rsidR="00D23446" w:rsidRPr="00C638E1" w:rsidRDefault="00D23446" w:rsidP="00D23446">
            <w:pPr>
              <w:pStyle w:val="TableHeading"/>
              <w:rPr>
                <w:snapToGrid w:val="0"/>
                <w:lang w:val="fr-FR"/>
              </w:rPr>
            </w:pPr>
            <w:r w:rsidRPr="00C638E1">
              <w:rPr>
                <w:snapToGrid w:val="0"/>
                <w:lang w:val="fr-FR"/>
              </w:rPr>
              <w:t xml:space="preserve">Location1 </w:t>
            </w:r>
          </w:p>
        </w:tc>
        <w:tc>
          <w:tcPr>
            <w:tcW w:w="1118" w:type="dxa"/>
            <w:shd w:val="pct10" w:color="auto" w:fill="auto"/>
          </w:tcPr>
          <w:p w:rsidR="00D23446" w:rsidRPr="00C638E1" w:rsidRDefault="00D23446" w:rsidP="00D23446">
            <w:pPr>
              <w:pStyle w:val="TableHeading"/>
              <w:rPr>
                <w:snapToGrid w:val="0"/>
                <w:lang w:val="fr-FR"/>
              </w:rPr>
            </w:pPr>
            <w:r w:rsidRPr="00C638E1">
              <w:rPr>
                <w:snapToGrid w:val="0"/>
                <w:lang w:val="fr-FR"/>
              </w:rPr>
              <w:t>Location2</w:t>
            </w:r>
          </w:p>
        </w:tc>
        <w:tc>
          <w:tcPr>
            <w:tcW w:w="1196" w:type="dxa"/>
            <w:gridSpan w:val="2"/>
            <w:shd w:val="pct10" w:color="auto" w:fill="auto"/>
          </w:tcPr>
          <w:p w:rsidR="00D23446" w:rsidRPr="00C638E1" w:rsidRDefault="00D23446" w:rsidP="00D23446">
            <w:pPr>
              <w:pStyle w:val="TableHeading"/>
              <w:rPr>
                <w:snapToGrid w:val="0"/>
                <w:lang w:val="fr-FR"/>
              </w:rPr>
            </w:pPr>
            <w:r w:rsidRPr="00C638E1">
              <w:rPr>
                <w:snapToGrid w:val="0"/>
                <w:lang w:val="fr-FR"/>
              </w:rPr>
              <w:t>Location3</w:t>
            </w:r>
          </w:p>
        </w:tc>
        <w:tc>
          <w:tcPr>
            <w:tcW w:w="1092" w:type="dxa"/>
            <w:shd w:val="pct10" w:color="auto" w:fill="auto"/>
          </w:tcPr>
          <w:p w:rsidR="00D23446" w:rsidRPr="00C638E1" w:rsidRDefault="00D23446" w:rsidP="00D23446">
            <w:pPr>
              <w:pStyle w:val="TableHeading"/>
              <w:rPr>
                <w:snapToGrid w:val="0"/>
                <w:lang w:val="fr-FR"/>
              </w:rPr>
            </w:pPr>
            <w:r w:rsidRPr="00C638E1">
              <w:rPr>
                <w:snapToGrid w:val="0"/>
                <w:lang w:val="fr-FR"/>
              </w:rPr>
              <w:t>Location4</w:t>
            </w:r>
          </w:p>
        </w:tc>
        <w:tc>
          <w:tcPr>
            <w:tcW w:w="1104" w:type="dxa"/>
            <w:gridSpan w:val="2"/>
            <w:shd w:val="pct10" w:color="auto" w:fill="auto"/>
          </w:tcPr>
          <w:p w:rsidR="00D23446" w:rsidRPr="00C638E1" w:rsidRDefault="00D23446" w:rsidP="00D23446">
            <w:pPr>
              <w:pStyle w:val="TableHeading"/>
              <w:rPr>
                <w:snapToGrid w:val="0"/>
                <w:lang w:val="fr-FR"/>
              </w:rPr>
            </w:pPr>
            <w:r w:rsidRPr="00C638E1">
              <w:rPr>
                <w:snapToGrid w:val="0"/>
                <w:lang w:val="fr-FR"/>
              </w:rPr>
              <w:t>Location5</w:t>
            </w:r>
          </w:p>
        </w:tc>
      </w:tr>
      <w:tr w:rsidR="00D23446" w:rsidRPr="00D23446" w:rsidTr="00D23446">
        <w:trPr>
          <w:cantSplit/>
          <w:trHeight w:val="20"/>
        </w:trPr>
        <w:tc>
          <w:tcPr>
            <w:tcW w:w="2404" w:type="dxa"/>
            <w:tcBorders>
              <w:bottom w:val="single" w:sz="4" w:space="0" w:color="auto"/>
            </w:tcBorders>
          </w:tcPr>
          <w:p w:rsidR="00D23446" w:rsidRPr="00D23446" w:rsidRDefault="00D23446" w:rsidP="00D23446">
            <w:pPr>
              <w:pStyle w:val="TableText1"/>
              <w:keepNext/>
              <w:keepLines/>
              <w:widowControl w:val="0"/>
              <w:rPr>
                <w:snapToGrid w:val="0"/>
              </w:rPr>
            </w:pPr>
            <w:r w:rsidRPr="00D23446">
              <w:rPr>
                <w:snapToGrid w:val="0"/>
              </w:rPr>
              <w:t>P1='SINUSOID'/TS P2='SINUSOID'/VL P3='SINUSOID'/SS_I</w:t>
            </w:r>
          </w:p>
        </w:tc>
        <w:tc>
          <w:tcPr>
            <w:tcW w:w="1118" w:type="dxa"/>
            <w:gridSpan w:val="2"/>
            <w:tcBorders>
              <w:bottom w:val="single" w:sz="4" w:space="0" w:color="auto"/>
            </w:tcBorders>
          </w:tcPr>
          <w:p w:rsidR="00D23446" w:rsidRPr="00D23446" w:rsidRDefault="00D23446" w:rsidP="00D23446">
            <w:pPr>
              <w:pStyle w:val="TableText1"/>
              <w:keepNext/>
              <w:keepLines/>
              <w:widowControl w:val="0"/>
              <w:rPr>
                <w:snapToGrid w:val="0"/>
              </w:rPr>
            </w:pPr>
            <w:r w:rsidRPr="00D23446">
              <w:rPr>
                <w:snapToGrid w:val="0"/>
              </w:rPr>
              <w:t>1</w:t>
            </w:r>
          </w:p>
        </w:tc>
        <w:tc>
          <w:tcPr>
            <w:tcW w:w="1118" w:type="dxa"/>
            <w:tcBorders>
              <w:bottom w:val="single" w:sz="4" w:space="0" w:color="auto"/>
            </w:tcBorders>
          </w:tcPr>
          <w:p w:rsidR="00D23446" w:rsidRPr="00D23446" w:rsidRDefault="00D23446" w:rsidP="00D23446">
            <w:pPr>
              <w:pStyle w:val="TableText1"/>
              <w:keepNext/>
              <w:keepLines/>
              <w:widowControl w:val="0"/>
              <w:rPr>
                <w:snapToGrid w:val="0"/>
              </w:rPr>
            </w:pPr>
            <w:r w:rsidRPr="00D23446">
              <w:rPr>
                <w:snapToGrid w:val="0"/>
              </w:rPr>
              <w:t>0</w:t>
            </w:r>
          </w:p>
        </w:tc>
        <w:tc>
          <w:tcPr>
            <w:tcW w:w="1196" w:type="dxa"/>
            <w:gridSpan w:val="2"/>
            <w:tcBorders>
              <w:bottom w:val="single" w:sz="4" w:space="0" w:color="auto"/>
            </w:tcBorders>
          </w:tcPr>
          <w:p w:rsidR="00D23446" w:rsidRPr="00D23446" w:rsidRDefault="00D23446" w:rsidP="00D23446">
            <w:pPr>
              <w:pStyle w:val="TableText1"/>
              <w:keepNext/>
              <w:keepLines/>
              <w:widowControl w:val="0"/>
              <w:rPr>
                <w:snapToGrid w:val="0"/>
              </w:rPr>
            </w:pPr>
            <w:r w:rsidRPr="00D23446">
              <w:rPr>
                <w:snapToGrid w:val="0"/>
              </w:rPr>
              <w:t>0</w:t>
            </w:r>
          </w:p>
        </w:tc>
        <w:tc>
          <w:tcPr>
            <w:tcW w:w="1092" w:type="dxa"/>
            <w:tcBorders>
              <w:bottom w:val="single" w:sz="4" w:space="0" w:color="auto"/>
            </w:tcBorders>
          </w:tcPr>
          <w:p w:rsidR="00D23446" w:rsidRPr="00D23446" w:rsidRDefault="00D23446" w:rsidP="00D23446">
            <w:pPr>
              <w:pStyle w:val="TableText1"/>
              <w:keepNext/>
              <w:keepLines/>
              <w:widowControl w:val="0"/>
              <w:rPr>
                <w:snapToGrid w:val="0"/>
              </w:rPr>
            </w:pPr>
            <w:r w:rsidRPr="00D23446">
              <w:rPr>
                <w:snapToGrid w:val="0"/>
              </w:rPr>
              <w:t>1</w:t>
            </w:r>
          </w:p>
        </w:tc>
        <w:tc>
          <w:tcPr>
            <w:tcW w:w="1104" w:type="dxa"/>
            <w:gridSpan w:val="2"/>
            <w:tcBorders>
              <w:bottom w:val="single" w:sz="4" w:space="0" w:color="auto"/>
            </w:tcBorders>
          </w:tcPr>
          <w:p w:rsidR="00D23446" w:rsidRPr="00D23446" w:rsidRDefault="00D23446" w:rsidP="00D23446">
            <w:pPr>
              <w:pStyle w:val="TableText1"/>
              <w:keepNext/>
              <w:keepLines/>
              <w:widowControl w:val="0"/>
              <w:rPr>
                <w:snapToGrid w:val="0"/>
              </w:rPr>
            </w:pPr>
            <w:r w:rsidRPr="00D23446">
              <w:rPr>
                <w:snapToGrid w:val="0"/>
              </w:rPr>
              <w:t>0</w:t>
            </w:r>
          </w:p>
        </w:tc>
      </w:tr>
      <w:tr w:rsidR="00D23446" w:rsidRPr="00C638E1" w:rsidTr="00D23446">
        <w:trPr>
          <w:cantSplit/>
          <w:trHeight w:val="20"/>
        </w:trPr>
        <w:tc>
          <w:tcPr>
            <w:tcW w:w="2404" w:type="dxa"/>
            <w:shd w:val="pct10" w:color="auto" w:fill="auto"/>
          </w:tcPr>
          <w:p w:rsidR="00D23446" w:rsidRPr="00C638E1" w:rsidRDefault="00D23446" w:rsidP="00D23446">
            <w:pPr>
              <w:pStyle w:val="TableHeading"/>
              <w:rPr>
                <w:snapToGrid w:val="0"/>
                <w:lang w:val="fr-FR"/>
              </w:rPr>
            </w:pPr>
            <w:r w:rsidRPr="00C638E1">
              <w:rPr>
                <w:snapToGrid w:val="0"/>
                <w:lang w:val="fr-FR"/>
              </w:rPr>
              <w:t>Instrumenttag</w:t>
            </w:r>
          </w:p>
        </w:tc>
        <w:tc>
          <w:tcPr>
            <w:tcW w:w="1118" w:type="dxa"/>
            <w:gridSpan w:val="2"/>
            <w:shd w:val="pct10" w:color="auto" w:fill="auto"/>
          </w:tcPr>
          <w:p w:rsidR="00D23446" w:rsidRPr="00C638E1" w:rsidRDefault="00D23446" w:rsidP="00D23446">
            <w:pPr>
              <w:pStyle w:val="TableHeading"/>
              <w:rPr>
                <w:snapToGrid w:val="0"/>
                <w:lang w:val="fr-FR"/>
              </w:rPr>
            </w:pPr>
            <w:r w:rsidRPr="00C638E1">
              <w:rPr>
                <w:snapToGrid w:val="0"/>
                <w:lang w:val="fr-FR"/>
              </w:rPr>
              <w:t>Point Type</w:t>
            </w:r>
          </w:p>
        </w:tc>
        <w:tc>
          <w:tcPr>
            <w:tcW w:w="1118" w:type="dxa"/>
            <w:shd w:val="pct10" w:color="auto" w:fill="auto"/>
          </w:tcPr>
          <w:p w:rsidR="00D23446" w:rsidRPr="00C638E1" w:rsidRDefault="00D23446" w:rsidP="00D23446">
            <w:pPr>
              <w:pStyle w:val="TableHeading"/>
              <w:rPr>
                <w:snapToGrid w:val="0"/>
                <w:lang w:val="fr-FR"/>
              </w:rPr>
            </w:pPr>
            <w:r w:rsidRPr="00C638E1">
              <w:rPr>
                <w:snapToGrid w:val="0"/>
                <w:lang w:val="fr-FR"/>
              </w:rPr>
              <w:t>Source Tag</w:t>
            </w:r>
          </w:p>
        </w:tc>
        <w:tc>
          <w:tcPr>
            <w:tcW w:w="1196" w:type="dxa"/>
            <w:gridSpan w:val="2"/>
            <w:shd w:val="pct10" w:color="auto" w:fill="auto"/>
          </w:tcPr>
          <w:p w:rsidR="00D23446" w:rsidRPr="00C638E1" w:rsidRDefault="00D23446" w:rsidP="00D23446">
            <w:pPr>
              <w:pStyle w:val="TableHeading"/>
              <w:rPr>
                <w:snapToGrid w:val="0"/>
                <w:lang w:val="fr-FR"/>
              </w:rPr>
            </w:pPr>
            <w:r w:rsidRPr="00C638E1">
              <w:rPr>
                <w:snapToGrid w:val="0"/>
                <w:lang w:val="fr-FR"/>
              </w:rPr>
              <w:t>Point Source</w:t>
            </w:r>
          </w:p>
        </w:tc>
        <w:tc>
          <w:tcPr>
            <w:tcW w:w="1092" w:type="dxa"/>
            <w:shd w:val="pct10" w:color="auto" w:fill="auto"/>
          </w:tcPr>
          <w:p w:rsidR="00D23446" w:rsidRPr="00C638E1" w:rsidRDefault="00D23446" w:rsidP="00D23446">
            <w:pPr>
              <w:pStyle w:val="TableHeading"/>
              <w:rPr>
                <w:snapToGrid w:val="0"/>
                <w:lang w:val="fr-FR"/>
              </w:rPr>
            </w:pPr>
          </w:p>
        </w:tc>
        <w:tc>
          <w:tcPr>
            <w:tcW w:w="1104" w:type="dxa"/>
            <w:gridSpan w:val="2"/>
            <w:shd w:val="pct10" w:color="auto" w:fill="auto"/>
          </w:tcPr>
          <w:p w:rsidR="00D23446" w:rsidRPr="00C638E1" w:rsidRDefault="00D23446" w:rsidP="00D23446">
            <w:pPr>
              <w:pStyle w:val="TableHeading"/>
              <w:rPr>
                <w:snapToGrid w:val="0"/>
                <w:lang w:val="fr-FR"/>
              </w:rPr>
            </w:pPr>
          </w:p>
        </w:tc>
      </w:tr>
      <w:tr w:rsidR="00D23446" w:rsidRPr="00C638E1" w:rsidTr="006320EC">
        <w:trPr>
          <w:cantSplit/>
          <w:trHeight w:val="20"/>
        </w:trPr>
        <w:tc>
          <w:tcPr>
            <w:tcW w:w="2404" w:type="dxa"/>
          </w:tcPr>
          <w:p w:rsidR="00D23446" w:rsidRPr="00C638E1" w:rsidRDefault="00D23446" w:rsidP="00D23446">
            <w:pPr>
              <w:pStyle w:val="TableText1"/>
              <w:rPr>
                <w:b/>
                <w:snapToGrid w:val="0"/>
                <w:lang w:val="fi-FI"/>
              </w:rPr>
            </w:pPr>
            <w:r w:rsidRPr="00C638E1">
              <w:rPr>
                <w:snapToGrid w:val="0"/>
                <w:lang w:val="fi-FI"/>
              </w:rPr>
              <w:t>PI_SIN_OUT_SCAN.SQL</w:t>
            </w:r>
          </w:p>
        </w:tc>
        <w:tc>
          <w:tcPr>
            <w:tcW w:w="1118" w:type="dxa"/>
            <w:gridSpan w:val="2"/>
          </w:tcPr>
          <w:p w:rsidR="00D23446" w:rsidRPr="00C638E1" w:rsidRDefault="00D23446" w:rsidP="00D23446">
            <w:pPr>
              <w:pStyle w:val="TableText1"/>
              <w:rPr>
                <w:snapToGrid w:val="0"/>
              </w:rPr>
            </w:pPr>
            <w:r w:rsidRPr="00C638E1">
              <w:rPr>
                <w:snapToGrid w:val="0"/>
              </w:rPr>
              <w:t>Float32</w:t>
            </w:r>
          </w:p>
        </w:tc>
        <w:tc>
          <w:tcPr>
            <w:tcW w:w="1118" w:type="dxa"/>
          </w:tcPr>
          <w:p w:rsidR="00D23446" w:rsidRPr="00C638E1" w:rsidRDefault="00D23446" w:rsidP="00D23446">
            <w:pPr>
              <w:pStyle w:val="TableText1"/>
              <w:rPr>
                <w:snapToGrid w:val="0"/>
              </w:rPr>
            </w:pPr>
          </w:p>
        </w:tc>
        <w:tc>
          <w:tcPr>
            <w:tcW w:w="1196" w:type="dxa"/>
            <w:gridSpan w:val="2"/>
          </w:tcPr>
          <w:p w:rsidR="00D23446" w:rsidRPr="00C638E1" w:rsidRDefault="00D23446" w:rsidP="00D23446">
            <w:pPr>
              <w:pStyle w:val="TableText1"/>
              <w:rPr>
                <w:snapToGrid w:val="0"/>
              </w:rPr>
            </w:pPr>
            <w:r w:rsidRPr="00C638E1">
              <w:rPr>
                <w:snapToGrid w:val="0"/>
              </w:rPr>
              <w:t>S</w:t>
            </w:r>
          </w:p>
        </w:tc>
        <w:tc>
          <w:tcPr>
            <w:tcW w:w="1092" w:type="dxa"/>
          </w:tcPr>
          <w:p w:rsidR="00D23446" w:rsidRPr="00C638E1" w:rsidRDefault="00D23446" w:rsidP="00D23446">
            <w:pPr>
              <w:pStyle w:val="TableText1"/>
              <w:rPr>
                <w:snapToGrid w:val="0"/>
              </w:rPr>
            </w:pPr>
          </w:p>
        </w:tc>
        <w:tc>
          <w:tcPr>
            <w:tcW w:w="1104" w:type="dxa"/>
            <w:gridSpan w:val="2"/>
          </w:tcPr>
          <w:p w:rsidR="00D23446" w:rsidRPr="00C638E1" w:rsidRDefault="00D23446" w:rsidP="00D23446">
            <w:pPr>
              <w:pStyle w:val="TableText1"/>
              <w:rPr>
                <w:snapToGrid w:val="0"/>
              </w:rPr>
            </w:pPr>
          </w:p>
        </w:tc>
      </w:tr>
      <w:tr w:rsidR="00D23446" w:rsidRPr="00C638E1" w:rsidTr="00D23446">
        <w:trPr>
          <w:cantSplit/>
          <w:trHeight w:val="20"/>
        </w:trPr>
        <w:tc>
          <w:tcPr>
            <w:tcW w:w="8032" w:type="dxa"/>
            <w:gridSpan w:val="9"/>
            <w:shd w:val="pct10" w:color="auto" w:fill="auto"/>
          </w:tcPr>
          <w:p w:rsidR="00D23446" w:rsidRPr="00C638E1" w:rsidRDefault="00D23446" w:rsidP="00D23446">
            <w:pPr>
              <w:pStyle w:val="TableHeading"/>
              <w:rPr>
                <w:snapToGrid w:val="0"/>
              </w:rPr>
            </w:pPr>
            <w:r w:rsidRPr="00C638E1">
              <w:rPr>
                <w:snapToGrid w:val="0"/>
              </w:rPr>
              <w:t>RDBMS Table Design</w:t>
            </w:r>
          </w:p>
        </w:tc>
      </w:tr>
      <w:tr w:rsidR="00D23446" w:rsidRPr="00C638E1" w:rsidTr="00D23446">
        <w:trPr>
          <w:cantSplit/>
          <w:trHeight w:val="20"/>
        </w:trPr>
        <w:tc>
          <w:tcPr>
            <w:tcW w:w="8032" w:type="dxa"/>
            <w:gridSpan w:val="9"/>
            <w:shd w:val="pct10" w:color="auto" w:fill="auto"/>
          </w:tcPr>
          <w:p w:rsidR="00D23446" w:rsidRPr="00C638E1" w:rsidRDefault="00D23446" w:rsidP="00D23446">
            <w:pPr>
              <w:pStyle w:val="TableHeading"/>
              <w:rPr>
                <w:snapToGrid w:val="0"/>
              </w:rPr>
            </w:pPr>
            <w:r w:rsidRPr="00C638E1">
              <w:rPr>
                <w:bCs/>
                <w:snapToGrid w:val="0"/>
              </w:rPr>
              <w:t xml:space="preserve">Table </w:t>
            </w:r>
            <w:r w:rsidRPr="00C638E1">
              <w:rPr>
                <w:bCs/>
                <w:i/>
                <w:snapToGrid w:val="0"/>
              </w:rPr>
              <w:t>T2_1b</w:t>
            </w:r>
          </w:p>
        </w:tc>
      </w:tr>
      <w:tr w:rsidR="00D23446" w:rsidRPr="00C638E1" w:rsidTr="00D23446">
        <w:trPr>
          <w:gridAfter w:val="1"/>
          <w:wAfter w:w="14" w:type="dxa"/>
          <w:cantSplit/>
          <w:trHeight w:val="20"/>
        </w:trPr>
        <w:tc>
          <w:tcPr>
            <w:tcW w:w="2610" w:type="dxa"/>
            <w:gridSpan w:val="2"/>
            <w:shd w:val="pct10" w:color="auto" w:fill="auto"/>
          </w:tcPr>
          <w:p w:rsidR="00D23446" w:rsidRPr="00C638E1" w:rsidRDefault="00D23446" w:rsidP="00D23446">
            <w:pPr>
              <w:pStyle w:val="TableHeading"/>
              <w:rPr>
                <w:snapToGrid w:val="0"/>
                <w:lang w:val="it-IT"/>
              </w:rPr>
            </w:pPr>
            <w:r w:rsidRPr="00C638E1">
              <w:rPr>
                <w:snapToGrid w:val="0"/>
                <w:lang w:val="it-IT"/>
              </w:rPr>
              <w:t>PI_TIMESTAMPn</w:t>
            </w:r>
          </w:p>
        </w:tc>
        <w:tc>
          <w:tcPr>
            <w:tcW w:w="2704" w:type="dxa"/>
            <w:gridSpan w:val="3"/>
            <w:shd w:val="pct10" w:color="auto" w:fill="auto"/>
          </w:tcPr>
          <w:p w:rsidR="00D23446" w:rsidRPr="00C638E1" w:rsidRDefault="00D23446" w:rsidP="00D23446">
            <w:pPr>
              <w:pStyle w:val="TableHeading"/>
              <w:rPr>
                <w:snapToGrid w:val="0"/>
                <w:lang w:val="it-IT"/>
              </w:rPr>
            </w:pPr>
            <w:r w:rsidRPr="00C638E1">
              <w:rPr>
                <w:snapToGrid w:val="0"/>
                <w:lang w:val="it-IT"/>
              </w:rPr>
              <w:t>PI_VALUE</w:t>
            </w:r>
          </w:p>
        </w:tc>
        <w:tc>
          <w:tcPr>
            <w:tcW w:w="2704" w:type="dxa"/>
            <w:gridSpan w:val="3"/>
            <w:shd w:val="pct10" w:color="auto" w:fill="auto"/>
          </w:tcPr>
          <w:p w:rsidR="00D23446" w:rsidRPr="00C638E1" w:rsidRDefault="00D23446" w:rsidP="00D23446">
            <w:pPr>
              <w:pStyle w:val="TableHeading"/>
              <w:rPr>
                <w:snapToGrid w:val="0"/>
              </w:rPr>
            </w:pPr>
            <w:r w:rsidRPr="00C638E1">
              <w:rPr>
                <w:snapToGrid w:val="0"/>
              </w:rPr>
              <w:t>PI_STATUS</w:t>
            </w:r>
          </w:p>
        </w:tc>
      </w:tr>
      <w:tr w:rsidR="00D23446" w:rsidRPr="00D23446" w:rsidTr="006320EC">
        <w:trPr>
          <w:gridAfter w:val="1"/>
          <w:wAfter w:w="14" w:type="dxa"/>
          <w:cantSplit/>
          <w:trHeight w:val="20"/>
        </w:trPr>
        <w:tc>
          <w:tcPr>
            <w:tcW w:w="2610" w:type="dxa"/>
            <w:gridSpan w:val="2"/>
          </w:tcPr>
          <w:p w:rsidR="00D23446" w:rsidRPr="00D23446" w:rsidRDefault="00D23446" w:rsidP="00D23446">
            <w:pPr>
              <w:pStyle w:val="TableText1"/>
              <w:keepNext/>
              <w:keepLines/>
              <w:widowControl w:val="0"/>
              <w:rPr>
                <w:snapToGrid w:val="0"/>
              </w:rPr>
            </w:pPr>
            <w:r w:rsidRPr="00D23446">
              <w:rPr>
                <w:snapToGrid w:val="0"/>
              </w:rPr>
              <w:t xml:space="preserve">Datetime                 </w:t>
            </w:r>
            <w:r w:rsidRPr="00D23446">
              <w:rPr>
                <w:snapToGrid w:val="0"/>
              </w:rPr>
              <w:br/>
              <w:t>(MS SQL Server)</w:t>
            </w:r>
          </w:p>
          <w:p w:rsidR="00D23446" w:rsidRPr="00D23446" w:rsidRDefault="00D23446" w:rsidP="00D23446">
            <w:pPr>
              <w:pStyle w:val="TableText1"/>
              <w:keepNext/>
              <w:keepLines/>
              <w:widowControl w:val="0"/>
              <w:rPr>
                <w:snapToGrid w:val="0"/>
              </w:rPr>
            </w:pPr>
            <w:r w:rsidRPr="00D23446">
              <w:rPr>
                <w:snapToGrid w:val="0"/>
              </w:rPr>
              <w:t xml:space="preserve">Date/Time                  </w:t>
            </w:r>
            <w:r w:rsidRPr="00D23446">
              <w:rPr>
                <w:snapToGrid w:val="0"/>
              </w:rPr>
              <w:br/>
              <w:t>(MS Access)</w:t>
            </w:r>
          </w:p>
        </w:tc>
        <w:tc>
          <w:tcPr>
            <w:tcW w:w="2704" w:type="dxa"/>
            <w:gridSpan w:val="3"/>
          </w:tcPr>
          <w:p w:rsidR="00D23446" w:rsidRPr="00D23446" w:rsidRDefault="00D23446" w:rsidP="00D23446">
            <w:pPr>
              <w:pStyle w:val="TableText1"/>
              <w:keepNext/>
              <w:keepLines/>
              <w:widowControl w:val="0"/>
              <w:rPr>
                <w:snapToGrid w:val="0"/>
              </w:rPr>
            </w:pPr>
            <w:r w:rsidRPr="00D23446">
              <w:rPr>
                <w:snapToGrid w:val="0"/>
              </w:rPr>
              <w:t xml:space="preserve">Real                         </w:t>
            </w:r>
            <w:r w:rsidRPr="00D23446">
              <w:rPr>
                <w:snapToGrid w:val="0"/>
              </w:rPr>
              <w:br/>
              <w:t>(MS SQL Server)</w:t>
            </w:r>
          </w:p>
          <w:p w:rsidR="00D23446" w:rsidRPr="00D23446" w:rsidRDefault="00D23446" w:rsidP="00D23446">
            <w:pPr>
              <w:pStyle w:val="TableText1"/>
              <w:keepNext/>
              <w:keepLines/>
              <w:widowControl w:val="0"/>
              <w:rPr>
                <w:snapToGrid w:val="0"/>
              </w:rPr>
            </w:pPr>
            <w:r w:rsidRPr="00D23446">
              <w:rPr>
                <w:snapToGrid w:val="0"/>
              </w:rPr>
              <w:t xml:space="preserve">Single Precision </w:t>
            </w:r>
            <w:r w:rsidRPr="00D23446">
              <w:rPr>
                <w:snapToGrid w:val="0"/>
              </w:rPr>
              <w:br/>
              <w:t>(MS Access)</w:t>
            </w:r>
          </w:p>
        </w:tc>
        <w:tc>
          <w:tcPr>
            <w:tcW w:w="2704" w:type="dxa"/>
            <w:gridSpan w:val="3"/>
          </w:tcPr>
          <w:p w:rsidR="00D23446" w:rsidRPr="00D23446" w:rsidRDefault="00D23446" w:rsidP="00D23446">
            <w:pPr>
              <w:pStyle w:val="TableText1"/>
              <w:keepNext/>
              <w:keepLines/>
              <w:widowControl w:val="0"/>
              <w:rPr>
                <w:snapToGrid w:val="0"/>
              </w:rPr>
            </w:pPr>
            <w:r w:rsidRPr="00D23446">
              <w:rPr>
                <w:snapToGrid w:val="0"/>
              </w:rPr>
              <w:t xml:space="preserve">Smallint                 </w:t>
            </w:r>
            <w:r w:rsidRPr="00D23446">
              <w:rPr>
                <w:snapToGrid w:val="0"/>
              </w:rPr>
              <w:br/>
              <w:t>(MS SQL Server)</w:t>
            </w:r>
          </w:p>
          <w:p w:rsidR="00D23446" w:rsidRPr="00D23446" w:rsidRDefault="00D23446" w:rsidP="00D23446">
            <w:pPr>
              <w:pStyle w:val="TableText1"/>
              <w:keepNext/>
              <w:keepLines/>
              <w:widowControl w:val="0"/>
              <w:rPr>
                <w:snapToGrid w:val="0"/>
              </w:rPr>
            </w:pPr>
            <w:r w:rsidRPr="00D23446">
              <w:rPr>
                <w:snapToGrid w:val="0"/>
              </w:rPr>
              <w:t xml:space="preserve">Whole Number </w:t>
            </w:r>
            <w:r w:rsidRPr="00D23446">
              <w:rPr>
                <w:snapToGrid w:val="0"/>
              </w:rPr>
              <w:br/>
              <w:t>(MS Access)</w:t>
            </w:r>
          </w:p>
        </w:tc>
      </w:tr>
    </w:tbl>
    <w:p w:rsidR="00D23446" w:rsidRDefault="00B37FA8" w:rsidP="005F2667">
      <w:pPr>
        <w:pStyle w:val="Heading2"/>
        <w:pageBreakBefore/>
      </w:pPr>
      <w:bookmarkStart w:id="443" w:name="_Example_2.1c_–"/>
      <w:bookmarkStart w:id="444" w:name="_Toc326657915"/>
      <w:bookmarkEnd w:id="443"/>
      <w:r>
        <w:lastRenderedPageBreak/>
        <w:t>Example 2.1c – insert 2 different sinusoid values into table (event based)</w:t>
      </w:r>
      <w:bookmarkEnd w:id="444"/>
    </w:p>
    <w:tbl>
      <w:tblPr>
        <w:tblW w:w="803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420"/>
        <w:gridCol w:w="1118"/>
        <w:gridCol w:w="447"/>
        <w:gridCol w:w="671"/>
        <w:gridCol w:w="1196"/>
        <w:gridCol w:w="117"/>
        <w:gridCol w:w="975"/>
        <w:gridCol w:w="1104"/>
      </w:tblGrid>
      <w:tr w:rsidR="00B37FA8" w:rsidRPr="00C638E1" w:rsidTr="00B23B8D">
        <w:trPr>
          <w:cantSplit/>
        </w:trPr>
        <w:tc>
          <w:tcPr>
            <w:tcW w:w="8032" w:type="dxa"/>
            <w:gridSpan w:val="9"/>
            <w:shd w:val="pct10" w:color="auto" w:fill="auto"/>
          </w:tcPr>
          <w:p w:rsidR="00B37FA8" w:rsidRPr="00C638E1" w:rsidRDefault="00B37FA8" w:rsidP="00B23B8D">
            <w:pPr>
              <w:pStyle w:val="TableHeading"/>
              <w:rPr>
                <w:snapToGrid w:val="0"/>
              </w:rPr>
            </w:pPr>
            <w:r w:rsidRPr="00C638E1">
              <w:rPr>
                <w:snapToGrid w:val="0"/>
              </w:rPr>
              <w:t>SQL Statement</w:t>
            </w:r>
            <w:r w:rsidRPr="00C638E1">
              <w:rPr>
                <w:snapToGrid w:val="0"/>
              </w:rPr>
              <w:br/>
              <w:t>(</w:t>
            </w:r>
            <w:r w:rsidRPr="00C638E1">
              <w:rPr>
                <w:bCs/>
                <w:snapToGrid w:val="0"/>
                <w:szCs w:val="16"/>
              </w:rPr>
              <w:t>defined in</w:t>
            </w:r>
            <w:r w:rsidRPr="00C638E1">
              <w:rPr>
                <w:snapToGrid w:val="0"/>
              </w:rPr>
              <w:t xml:space="preserve">  file PI_SIN_VALUES_OUT.SQL)</w:t>
            </w:r>
          </w:p>
        </w:tc>
      </w:tr>
      <w:tr w:rsidR="00B37FA8" w:rsidRPr="00B23B8D" w:rsidTr="00B23B8D">
        <w:trPr>
          <w:cantSplit/>
        </w:trPr>
        <w:tc>
          <w:tcPr>
            <w:tcW w:w="8032" w:type="dxa"/>
            <w:gridSpan w:val="9"/>
            <w:tcBorders>
              <w:bottom w:val="single" w:sz="4" w:space="0" w:color="auto"/>
            </w:tcBorders>
          </w:tcPr>
          <w:p w:rsidR="00B37FA8" w:rsidRPr="00B23B8D" w:rsidRDefault="00B37FA8" w:rsidP="00B23B8D">
            <w:pPr>
              <w:pStyle w:val="TableText1"/>
              <w:keepNext/>
              <w:keepLines/>
              <w:widowControl w:val="0"/>
              <w:rPr>
                <w:snapToGrid w:val="0"/>
              </w:rPr>
            </w:pPr>
            <w:r w:rsidRPr="00B23B8D">
              <w:rPr>
                <w:snapToGrid w:val="0"/>
              </w:rPr>
              <w:t>INSERT INTO T2_1c (PI_TAGNAME1, PI_TIMESTAMP1, PI_VALUE1, PI_STATUS1, PI_TAGNAME2, PI_VALUE2, PI_STATUS2) VALUES (?,?,?,?,?,?,?);</w:t>
            </w:r>
          </w:p>
        </w:tc>
      </w:tr>
      <w:tr w:rsidR="00B37FA8" w:rsidRPr="00C638E1" w:rsidTr="00B23B8D">
        <w:trPr>
          <w:cantSplit/>
        </w:trPr>
        <w:tc>
          <w:tcPr>
            <w:tcW w:w="8032" w:type="dxa"/>
            <w:gridSpan w:val="9"/>
            <w:shd w:val="pct10" w:color="auto" w:fill="auto"/>
          </w:tcPr>
          <w:p w:rsidR="00B37FA8" w:rsidRPr="00D7088E" w:rsidRDefault="00B37FA8" w:rsidP="005F2667">
            <w:pPr>
              <w:pStyle w:val="TableHeading"/>
            </w:pPr>
            <w:r w:rsidRPr="00D7088E">
              <w:t>Relevant PI Point Attributes</w:t>
            </w:r>
          </w:p>
        </w:tc>
      </w:tr>
      <w:tr w:rsidR="00B37FA8" w:rsidRPr="00C638E1" w:rsidTr="00B23B8D">
        <w:trPr>
          <w:cantSplit/>
          <w:trHeight w:val="20"/>
        </w:trPr>
        <w:tc>
          <w:tcPr>
            <w:tcW w:w="2404" w:type="dxa"/>
            <w:gridSpan w:val="2"/>
            <w:shd w:val="pct10" w:color="auto" w:fill="auto"/>
          </w:tcPr>
          <w:p w:rsidR="00B37FA8" w:rsidRPr="00D7088E" w:rsidRDefault="00B37FA8" w:rsidP="005F2667">
            <w:pPr>
              <w:pStyle w:val="TableHeading"/>
            </w:pPr>
            <w:r w:rsidRPr="00D7088E">
              <w:t>Extended Descriptor</w:t>
            </w:r>
          </w:p>
        </w:tc>
        <w:tc>
          <w:tcPr>
            <w:tcW w:w="1118" w:type="dxa"/>
            <w:shd w:val="pct10" w:color="auto" w:fill="auto"/>
          </w:tcPr>
          <w:p w:rsidR="00B37FA8" w:rsidRPr="00D7088E" w:rsidRDefault="00B37FA8" w:rsidP="005F2667">
            <w:pPr>
              <w:pStyle w:val="TableHeading"/>
            </w:pPr>
            <w:r w:rsidRPr="00D7088E">
              <w:t xml:space="preserve">Location1 </w:t>
            </w:r>
          </w:p>
        </w:tc>
        <w:tc>
          <w:tcPr>
            <w:tcW w:w="1118" w:type="dxa"/>
            <w:gridSpan w:val="2"/>
            <w:shd w:val="pct10" w:color="auto" w:fill="auto"/>
          </w:tcPr>
          <w:p w:rsidR="00B37FA8" w:rsidRPr="00D7088E" w:rsidRDefault="00B37FA8" w:rsidP="005F2667">
            <w:pPr>
              <w:pStyle w:val="TableHeading"/>
            </w:pPr>
            <w:r w:rsidRPr="00D7088E">
              <w:t>Location2</w:t>
            </w:r>
          </w:p>
        </w:tc>
        <w:tc>
          <w:tcPr>
            <w:tcW w:w="1196" w:type="dxa"/>
            <w:shd w:val="pct10" w:color="auto" w:fill="auto"/>
          </w:tcPr>
          <w:p w:rsidR="00B37FA8" w:rsidRPr="00D7088E" w:rsidRDefault="00B37FA8" w:rsidP="005F2667">
            <w:pPr>
              <w:pStyle w:val="TableHeading"/>
            </w:pPr>
            <w:r w:rsidRPr="00D7088E">
              <w:t>Location3</w:t>
            </w:r>
          </w:p>
        </w:tc>
        <w:tc>
          <w:tcPr>
            <w:tcW w:w="1092" w:type="dxa"/>
            <w:gridSpan w:val="2"/>
            <w:shd w:val="pct10" w:color="auto" w:fill="auto"/>
          </w:tcPr>
          <w:p w:rsidR="00B37FA8" w:rsidRPr="00D7088E" w:rsidRDefault="00B37FA8" w:rsidP="005F2667">
            <w:pPr>
              <w:pStyle w:val="TableHeading"/>
            </w:pPr>
            <w:r w:rsidRPr="00D7088E">
              <w:t>Location4</w:t>
            </w:r>
          </w:p>
        </w:tc>
        <w:tc>
          <w:tcPr>
            <w:tcW w:w="1104" w:type="dxa"/>
            <w:shd w:val="pct10" w:color="auto" w:fill="auto"/>
          </w:tcPr>
          <w:p w:rsidR="00B37FA8" w:rsidRPr="00D7088E" w:rsidRDefault="00B37FA8" w:rsidP="005F2667">
            <w:pPr>
              <w:pStyle w:val="TableHeading"/>
            </w:pPr>
            <w:r w:rsidRPr="00D7088E">
              <w:t>Location5</w:t>
            </w:r>
          </w:p>
        </w:tc>
      </w:tr>
      <w:tr w:rsidR="00B37FA8" w:rsidRPr="00B23B8D" w:rsidTr="00B23B8D">
        <w:trPr>
          <w:cantSplit/>
          <w:trHeight w:val="20"/>
        </w:trPr>
        <w:tc>
          <w:tcPr>
            <w:tcW w:w="2404" w:type="dxa"/>
            <w:gridSpan w:val="2"/>
            <w:tcBorders>
              <w:bottom w:val="single" w:sz="4" w:space="0" w:color="auto"/>
            </w:tcBorders>
          </w:tcPr>
          <w:p w:rsidR="00B37FA8" w:rsidRPr="00B23B8D" w:rsidRDefault="00B37FA8" w:rsidP="00B23B8D">
            <w:pPr>
              <w:pStyle w:val="TableText1"/>
              <w:keepNext/>
              <w:keepLines/>
              <w:widowControl w:val="0"/>
              <w:rPr>
                <w:snapToGrid w:val="0"/>
              </w:rPr>
            </w:pPr>
            <w:r w:rsidRPr="00B23B8D">
              <w:rPr>
                <w:snapToGrid w:val="0"/>
              </w:rPr>
              <w:t>/EXD=…path…\ pi_sin_values_out.plh</w:t>
            </w:r>
          </w:p>
          <w:p w:rsidR="00B37FA8" w:rsidRPr="00B23B8D" w:rsidRDefault="00B37FA8" w:rsidP="00B23B8D">
            <w:pPr>
              <w:pStyle w:val="TableText1"/>
              <w:keepNext/>
              <w:keepLines/>
              <w:widowControl w:val="0"/>
              <w:rPr>
                <w:snapToGrid w:val="0"/>
              </w:rPr>
            </w:pPr>
            <w:r w:rsidRPr="00B23B8D">
              <w:rPr>
                <w:snapToGrid w:val="0"/>
              </w:rPr>
              <w:t>Content of the above-stated file:</w:t>
            </w:r>
          </w:p>
          <w:p w:rsidR="00B37FA8" w:rsidRPr="00B23B8D" w:rsidRDefault="00B37FA8" w:rsidP="00B23B8D">
            <w:pPr>
              <w:pStyle w:val="TableText1"/>
              <w:keepNext/>
              <w:keepLines/>
              <w:widowControl w:val="0"/>
              <w:rPr>
                <w:snapToGrid w:val="0"/>
              </w:rPr>
            </w:pPr>
            <w:r w:rsidRPr="00B23B8D">
              <w:rPr>
                <w:snapToGrid w:val="0"/>
              </w:rPr>
              <w:t xml:space="preserve">P1=AT.TAG </w:t>
            </w:r>
            <w:r w:rsidRPr="00B23B8D">
              <w:rPr>
                <w:snapToGrid w:val="0"/>
              </w:rPr>
              <w:br/>
              <w:t xml:space="preserve">P2=TS </w:t>
            </w:r>
            <w:r w:rsidRPr="00B23B8D">
              <w:rPr>
                <w:snapToGrid w:val="0"/>
              </w:rPr>
              <w:br/>
              <w:t xml:space="preserve">P3=VL </w:t>
            </w:r>
            <w:r w:rsidRPr="00B23B8D">
              <w:rPr>
                <w:snapToGrid w:val="0"/>
              </w:rPr>
              <w:br/>
              <w:t xml:space="preserve">P4=SS_I P5='SINUSOIDU'/AT.TAG </w:t>
            </w:r>
            <w:r w:rsidRPr="00B23B8D">
              <w:rPr>
                <w:snapToGrid w:val="0"/>
              </w:rPr>
              <w:br/>
              <w:t>P6='SINUSOIDU'/VL P7='SINUSOIDU'/SS_I</w:t>
            </w:r>
          </w:p>
        </w:tc>
        <w:tc>
          <w:tcPr>
            <w:tcW w:w="1118" w:type="dxa"/>
            <w:tcBorders>
              <w:bottom w:val="single" w:sz="4" w:space="0" w:color="auto"/>
            </w:tcBorders>
          </w:tcPr>
          <w:p w:rsidR="00B37FA8" w:rsidRPr="00B23B8D" w:rsidRDefault="00B37FA8" w:rsidP="00B23B8D">
            <w:pPr>
              <w:pStyle w:val="TableText1"/>
              <w:keepNext/>
              <w:keepLines/>
              <w:widowControl w:val="0"/>
              <w:rPr>
                <w:snapToGrid w:val="0"/>
              </w:rPr>
            </w:pPr>
            <w:r w:rsidRPr="00B23B8D">
              <w:rPr>
                <w:snapToGrid w:val="0"/>
              </w:rPr>
              <w:t>1</w:t>
            </w:r>
          </w:p>
        </w:tc>
        <w:tc>
          <w:tcPr>
            <w:tcW w:w="1118" w:type="dxa"/>
            <w:gridSpan w:val="2"/>
            <w:tcBorders>
              <w:bottom w:val="single" w:sz="4" w:space="0" w:color="auto"/>
            </w:tcBorders>
          </w:tcPr>
          <w:p w:rsidR="00B37FA8" w:rsidRPr="00B23B8D" w:rsidRDefault="00B37FA8" w:rsidP="00B23B8D">
            <w:pPr>
              <w:pStyle w:val="TableText1"/>
              <w:keepNext/>
              <w:keepLines/>
              <w:widowControl w:val="0"/>
              <w:rPr>
                <w:snapToGrid w:val="0"/>
              </w:rPr>
            </w:pPr>
            <w:r w:rsidRPr="00B23B8D">
              <w:rPr>
                <w:snapToGrid w:val="0"/>
              </w:rPr>
              <w:t>0</w:t>
            </w:r>
          </w:p>
        </w:tc>
        <w:tc>
          <w:tcPr>
            <w:tcW w:w="1196" w:type="dxa"/>
            <w:tcBorders>
              <w:bottom w:val="single" w:sz="4" w:space="0" w:color="auto"/>
            </w:tcBorders>
          </w:tcPr>
          <w:p w:rsidR="00B37FA8" w:rsidRPr="00B23B8D" w:rsidRDefault="00B37FA8" w:rsidP="00B23B8D">
            <w:pPr>
              <w:pStyle w:val="TableText1"/>
              <w:keepNext/>
              <w:keepLines/>
              <w:widowControl w:val="0"/>
              <w:rPr>
                <w:snapToGrid w:val="0"/>
              </w:rPr>
            </w:pPr>
            <w:r w:rsidRPr="00B23B8D">
              <w:rPr>
                <w:snapToGrid w:val="0"/>
              </w:rPr>
              <w:t>0</w:t>
            </w:r>
          </w:p>
        </w:tc>
        <w:tc>
          <w:tcPr>
            <w:tcW w:w="1092" w:type="dxa"/>
            <w:gridSpan w:val="2"/>
            <w:tcBorders>
              <w:bottom w:val="single" w:sz="4" w:space="0" w:color="auto"/>
            </w:tcBorders>
          </w:tcPr>
          <w:p w:rsidR="00B37FA8" w:rsidRPr="00B23B8D" w:rsidRDefault="00B37FA8" w:rsidP="00B23B8D">
            <w:pPr>
              <w:pStyle w:val="TableText1"/>
              <w:keepNext/>
              <w:keepLines/>
              <w:widowControl w:val="0"/>
              <w:rPr>
                <w:snapToGrid w:val="0"/>
              </w:rPr>
            </w:pPr>
            <w:r w:rsidRPr="00B23B8D">
              <w:rPr>
                <w:snapToGrid w:val="0"/>
              </w:rPr>
              <w:t>0</w:t>
            </w:r>
          </w:p>
        </w:tc>
        <w:tc>
          <w:tcPr>
            <w:tcW w:w="1104" w:type="dxa"/>
            <w:tcBorders>
              <w:bottom w:val="single" w:sz="4" w:space="0" w:color="auto"/>
            </w:tcBorders>
          </w:tcPr>
          <w:p w:rsidR="00B37FA8" w:rsidRPr="00B23B8D" w:rsidRDefault="00B37FA8" w:rsidP="00B23B8D">
            <w:pPr>
              <w:pStyle w:val="TableText1"/>
              <w:keepNext/>
              <w:keepLines/>
              <w:widowControl w:val="0"/>
              <w:rPr>
                <w:snapToGrid w:val="0"/>
              </w:rPr>
            </w:pPr>
            <w:r w:rsidRPr="00B23B8D">
              <w:rPr>
                <w:snapToGrid w:val="0"/>
              </w:rPr>
              <w:t>0</w:t>
            </w:r>
          </w:p>
        </w:tc>
      </w:tr>
      <w:tr w:rsidR="00B37FA8" w:rsidRPr="00C638E1" w:rsidTr="00B23B8D">
        <w:trPr>
          <w:cantSplit/>
          <w:trHeight w:val="20"/>
        </w:trPr>
        <w:tc>
          <w:tcPr>
            <w:tcW w:w="2404" w:type="dxa"/>
            <w:gridSpan w:val="2"/>
            <w:shd w:val="pct10" w:color="auto" w:fill="auto"/>
          </w:tcPr>
          <w:p w:rsidR="00B37FA8" w:rsidRPr="00D7088E" w:rsidRDefault="00B37FA8" w:rsidP="005F2667">
            <w:pPr>
              <w:pStyle w:val="TableHeading"/>
            </w:pPr>
            <w:r w:rsidRPr="00D7088E">
              <w:t>Instrumenttag</w:t>
            </w:r>
          </w:p>
        </w:tc>
        <w:tc>
          <w:tcPr>
            <w:tcW w:w="1118" w:type="dxa"/>
            <w:shd w:val="pct10" w:color="auto" w:fill="auto"/>
          </w:tcPr>
          <w:p w:rsidR="00B37FA8" w:rsidRPr="00D7088E" w:rsidRDefault="00B37FA8" w:rsidP="005F2667">
            <w:pPr>
              <w:pStyle w:val="TableHeading"/>
            </w:pPr>
            <w:r w:rsidRPr="00D7088E">
              <w:t>Point Type</w:t>
            </w:r>
          </w:p>
        </w:tc>
        <w:tc>
          <w:tcPr>
            <w:tcW w:w="1118" w:type="dxa"/>
            <w:gridSpan w:val="2"/>
            <w:shd w:val="pct10" w:color="auto" w:fill="auto"/>
          </w:tcPr>
          <w:p w:rsidR="00B37FA8" w:rsidRPr="00D7088E" w:rsidRDefault="00B37FA8" w:rsidP="005F2667">
            <w:pPr>
              <w:pStyle w:val="TableHeading"/>
            </w:pPr>
            <w:r w:rsidRPr="00D7088E">
              <w:t>Source Tag</w:t>
            </w:r>
          </w:p>
        </w:tc>
        <w:tc>
          <w:tcPr>
            <w:tcW w:w="1196" w:type="dxa"/>
            <w:shd w:val="pct10" w:color="auto" w:fill="auto"/>
          </w:tcPr>
          <w:p w:rsidR="00B37FA8" w:rsidRPr="00D7088E" w:rsidRDefault="00B37FA8" w:rsidP="005F2667">
            <w:pPr>
              <w:pStyle w:val="TableHeading"/>
            </w:pPr>
            <w:r w:rsidRPr="00D7088E">
              <w:t>Point Source</w:t>
            </w:r>
          </w:p>
        </w:tc>
        <w:tc>
          <w:tcPr>
            <w:tcW w:w="1092" w:type="dxa"/>
            <w:gridSpan w:val="2"/>
            <w:shd w:val="pct10" w:color="auto" w:fill="auto"/>
          </w:tcPr>
          <w:p w:rsidR="00B37FA8" w:rsidRPr="00C638E1" w:rsidRDefault="00B37FA8" w:rsidP="005F2667">
            <w:pPr>
              <w:pStyle w:val="TableHeading"/>
              <w:rPr>
                <w:snapToGrid w:val="0"/>
                <w:lang w:val="fr-FR"/>
              </w:rPr>
            </w:pPr>
          </w:p>
        </w:tc>
        <w:tc>
          <w:tcPr>
            <w:tcW w:w="1104" w:type="dxa"/>
            <w:shd w:val="pct10" w:color="auto" w:fill="auto"/>
          </w:tcPr>
          <w:p w:rsidR="00B37FA8" w:rsidRPr="00C638E1" w:rsidRDefault="00B37FA8" w:rsidP="005F2667">
            <w:pPr>
              <w:pStyle w:val="TableHeading"/>
              <w:rPr>
                <w:snapToGrid w:val="0"/>
                <w:lang w:val="fr-FR"/>
              </w:rPr>
            </w:pPr>
          </w:p>
        </w:tc>
      </w:tr>
      <w:tr w:rsidR="00B37FA8" w:rsidRPr="00B23B8D" w:rsidTr="006320EC">
        <w:trPr>
          <w:cantSplit/>
          <w:trHeight w:val="20"/>
        </w:trPr>
        <w:tc>
          <w:tcPr>
            <w:tcW w:w="2404" w:type="dxa"/>
            <w:gridSpan w:val="2"/>
          </w:tcPr>
          <w:p w:rsidR="00B37FA8" w:rsidRPr="00B23B8D" w:rsidRDefault="00B37FA8" w:rsidP="00B23B8D">
            <w:pPr>
              <w:pStyle w:val="TableText1"/>
              <w:keepNext/>
              <w:keepLines/>
              <w:widowControl w:val="0"/>
              <w:rPr>
                <w:snapToGrid w:val="0"/>
              </w:rPr>
            </w:pPr>
            <w:r w:rsidRPr="00B23B8D">
              <w:rPr>
                <w:snapToGrid w:val="0"/>
              </w:rPr>
              <w:t>PI_SIN_VALUES_</w:t>
            </w:r>
            <w:r w:rsidRPr="00B23B8D">
              <w:rPr>
                <w:snapToGrid w:val="0"/>
              </w:rPr>
              <w:br/>
              <w:t>OUT.SQL</w:t>
            </w:r>
          </w:p>
        </w:tc>
        <w:tc>
          <w:tcPr>
            <w:tcW w:w="1118" w:type="dxa"/>
          </w:tcPr>
          <w:p w:rsidR="00B37FA8" w:rsidRPr="00B23B8D" w:rsidRDefault="00B37FA8" w:rsidP="00B23B8D">
            <w:pPr>
              <w:pStyle w:val="TableText1"/>
              <w:keepNext/>
              <w:keepLines/>
              <w:widowControl w:val="0"/>
              <w:rPr>
                <w:snapToGrid w:val="0"/>
              </w:rPr>
            </w:pPr>
            <w:r w:rsidRPr="00B23B8D">
              <w:rPr>
                <w:snapToGrid w:val="0"/>
              </w:rPr>
              <w:t>Float16</w:t>
            </w:r>
          </w:p>
        </w:tc>
        <w:tc>
          <w:tcPr>
            <w:tcW w:w="1118" w:type="dxa"/>
            <w:gridSpan w:val="2"/>
          </w:tcPr>
          <w:p w:rsidR="00B37FA8" w:rsidRPr="00B23B8D" w:rsidRDefault="00B37FA8" w:rsidP="00B23B8D">
            <w:pPr>
              <w:pStyle w:val="TableText1"/>
              <w:keepNext/>
              <w:keepLines/>
              <w:widowControl w:val="0"/>
              <w:rPr>
                <w:snapToGrid w:val="0"/>
              </w:rPr>
            </w:pPr>
            <w:r w:rsidRPr="00B23B8D">
              <w:rPr>
                <w:snapToGrid w:val="0"/>
              </w:rPr>
              <w:t>SINUSOID</w:t>
            </w:r>
          </w:p>
        </w:tc>
        <w:tc>
          <w:tcPr>
            <w:tcW w:w="1196" w:type="dxa"/>
          </w:tcPr>
          <w:p w:rsidR="00B37FA8" w:rsidRPr="00B23B8D" w:rsidRDefault="00B37FA8" w:rsidP="00B23B8D">
            <w:pPr>
              <w:pStyle w:val="TableText1"/>
              <w:keepNext/>
              <w:keepLines/>
              <w:widowControl w:val="0"/>
              <w:rPr>
                <w:snapToGrid w:val="0"/>
              </w:rPr>
            </w:pPr>
            <w:r w:rsidRPr="00B23B8D">
              <w:rPr>
                <w:snapToGrid w:val="0"/>
              </w:rPr>
              <w:t>S</w:t>
            </w:r>
          </w:p>
        </w:tc>
        <w:tc>
          <w:tcPr>
            <w:tcW w:w="1092" w:type="dxa"/>
            <w:gridSpan w:val="2"/>
          </w:tcPr>
          <w:p w:rsidR="00B37FA8" w:rsidRPr="00B23B8D" w:rsidRDefault="00B37FA8" w:rsidP="00B23B8D">
            <w:pPr>
              <w:pStyle w:val="TableText1"/>
              <w:keepNext/>
              <w:keepLines/>
              <w:widowControl w:val="0"/>
              <w:rPr>
                <w:snapToGrid w:val="0"/>
              </w:rPr>
            </w:pPr>
          </w:p>
        </w:tc>
        <w:tc>
          <w:tcPr>
            <w:tcW w:w="1104" w:type="dxa"/>
          </w:tcPr>
          <w:p w:rsidR="00B37FA8" w:rsidRPr="00B23B8D" w:rsidRDefault="00B37FA8" w:rsidP="00B23B8D">
            <w:pPr>
              <w:pStyle w:val="TableText1"/>
              <w:keepNext/>
              <w:keepLines/>
              <w:widowControl w:val="0"/>
              <w:rPr>
                <w:snapToGrid w:val="0"/>
              </w:rPr>
            </w:pPr>
          </w:p>
        </w:tc>
      </w:tr>
      <w:tr w:rsidR="00B37FA8" w:rsidRPr="00C638E1" w:rsidTr="00B23B8D">
        <w:trPr>
          <w:cantSplit/>
          <w:trHeight w:val="20"/>
        </w:trPr>
        <w:tc>
          <w:tcPr>
            <w:tcW w:w="8032" w:type="dxa"/>
            <w:gridSpan w:val="9"/>
            <w:shd w:val="pct10" w:color="auto" w:fill="auto"/>
          </w:tcPr>
          <w:p w:rsidR="00B37FA8" w:rsidRPr="00C638E1" w:rsidRDefault="00B37FA8" w:rsidP="00B23B8D">
            <w:pPr>
              <w:pStyle w:val="TableHeading"/>
              <w:rPr>
                <w:snapToGrid w:val="0"/>
              </w:rPr>
            </w:pPr>
            <w:r w:rsidRPr="00C638E1">
              <w:rPr>
                <w:snapToGrid w:val="0"/>
              </w:rPr>
              <w:t>RDBMS Table Design</w:t>
            </w:r>
          </w:p>
        </w:tc>
      </w:tr>
      <w:tr w:rsidR="00B37FA8" w:rsidRPr="00C638E1" w:rsidTr="00B23B8D">
        <w:trPr>
          <w:cantSplit/>
          <w:trHeight w:val="20"/>
        </w:trPr>
        <w:tc>
          <w:tcPr>
            <w:tcW w:w="8032" w:type="dxa"/>
            <w:gridSpan w:val="9"/>
            <w:shd w:val="pct10" w:color="auto" w:fill="auto"/>
          </w:tcPr>
          <w:p w:rsidR="00B37FA8" w:rsidRPr="00C638E1" w:rsidRDefault="00B37FA8" w:rsidP="00B23B8D">
            <w:pPr>
              <w:pStyle w:val="TableHeading"/>
              <w:rPr>
                <w:snapToGrid w:val="0"/>
              </w:rPr>
            </w:pPr>
            <w:r w:rsidRPr="00C638E1">
              <w:rPr>
                <w:bCs/>
                <w:snapToGrid w:val="0"/>
              </w:rPr>
              <w:t xml:space="preserve">Table </w:t>
            </w:r>
            <w:r w:rsidRPr="00C638E1">
              <w:rPr>
                <w:bCs/>
                <w:i/>
                <w:snapToGrid w:val="0"/>
              </w:rPr>
              <w:t>T2_1c</w:t>
            </w:r>
          </w:p>
        </w:tc>
      </w:tr>
      <w:tr w:rsidR="00B37FA8" w:rsidRPr="00C638E1" w:rsidTr="00B23B8D">
        <w:trPr>
          <w:cantSplit/>
          <w:trHeight w:val="20"/>
        </w:trPr>
        <w:tc>
          <w:tcPr>
            <w:tcW w:w="1984" w:type="dxa"/>
            <w:shd w:val="pct10" w:color="auto" w:fill="auto"/>
          </w:tcPr>
          <w:p w:rsidR="00B37FA8" w:rsidRPr="00C638E1" w:rsidRDefault="00B37FA8" w:rsidP="00B23B8D">
            <w:pPr>
              <w:pStyle w:val="TableHeading"/>
              <w:rPr>
                <w:snapToGrid w:val="0"/>
                <w:lang w:val="it-IT"/>
              </w:rPr>
            </w:pPr>
            <w:r w:rsidRPr="00C638E1">
              <w:rPr>
                <w:snapToGrid w:val="0"/>
                <w:lang w:val="it-IT"/>
              </w:rPr>
              <w:t>PI_TIMESTAMPn</w:t>
            </w:r>
          </w:p>
        </w:tc>
        <w:tc>
          <w:tcPr>
            <w:tcW w:w="1985" w:type="dxa"/>
            <w:gridSpan w:val="3"/>
            <w:shd w:val="pct10" w:color="auto" w:fill="auto"/>
          </w:tcPr>
          <w:p w:rsidR="00B37FA8" w:rsidRPr="00C638E1" w:rsidRDefault="00B37FA8" w:rsidP="00B23B8D">
            <w:pPr>
              <w:pStyle w:val="TableHeading"/>
              <w:rPr>
                <w:snapToGrid w:val="0"/>
                <w:lang w:val="it-IT"/>
              </w:rPr>
            </w:pPr>
            <w:r w:rsidRPr="00C638E1">
              <w:rPr>
                <w:snapToGrid w:val="0"/>
                <w:lang w:val="it-IT"/>
              </w:rPr>
              <w:t>PI_VALUEn</w:t>
            </w:r>
          </w:p>
        </w:tc>
        <w:tc>
          <w:tcPr>
            <w:tcW w:w="1984" w:type="dxa"/>
            <w:gridSpan w:val="3"/>
            <w:shd w:val="pct10" w:color="auto" w:fill="auto"/>
          </w:tcPr>
          <w:p w:rsidR="00B37FA8" w:rsidRPr="00C638E1" w:rsidRDefault="00B37FA8" w:rsidP="00B23B8D">
            <w:pPr>
              <w:pStyle w:val="TableHeading"/>
              <w:rPr>
                <w:snapToGrid w:val="0"/>
                <w:lang w:val="it-IT"/>
              </w:rPr>
            </w:pPr>
            <w:r w:rsidRPr="00C638E1">
              <w:rPr>
                <w:snapToGrid w:val="0"/>
                <w:lang w:val="it-IT"/>
              </w:rPr>
              <w:t>PI_STATUSn</w:t>
            </w:r>
          </w:p>
        </w:tc>
        <w:tc>
          <w:tcPr>
            <w:tcW w:w="2079" w:type="dxa"/>
            <w:gridSpan w:val="2"/>
            <w:shd w:val="pct10" w:color="auto" w:fill="auto"/>
          </w:tcPr>
          <w:p w:rsidR="00B37FA8" w:rsidRPr="00C638E1" w:rsidRDefault="00B37FA8" w:rsidP="00B23B8D">
            <w:pPr>
              <w:pStyle w:val="TableHeading"/>
              <w:rPr>
                <w:snapToGrid w:val="0"/>
                <w:lang w:val="it-IT"/>
              </w:rPr>
            </w:pPr>
            <w:r w:rsidRPr="00C638E1">
              <w:rPr>
                <w:snapToGrid w:val="0"/>
                <w:lang w:val="it-IT"/>
              </w:rPr>
              <w:t>PI_TAGNAMEn</w:t>
            </w:r>
          </w:p>
        </w:tc>
      </w:tr>
      <w:tr w:rsidR="00B37FA8" w:rsidRPr="00B23B8D" w:rsidTr="006320EC">
        <w:trPr>
          <w:cantSplit/>
          <w:trHeight w:val="20"/>
        </w:trPr>
        <w:tc>
          <w:tcPr>
            <w:tcW w:w="1984" w:type="dxa"/>
          </w:tcPr>
          <w:p w:rsidR="00B37FA8" w:rsidRPr="00B23B8D" w:rsidRDefault="00B37FA8" w:rsidP="00B23B8D">
            <w:pPr>
              <w:pStyle w:val="TableText1"/>
              <w:keepNext/>
              <w:keepLines/>
              <w:widowControl w:val="0"/>
              <w:rPr>
                <w:snapToGrid w:val="0"/>
              </w:rPr>
            </w:pPr>
            <w:r w:rsidRPr="00B23B8D">
              <w:rPr>
                <w:snapToGrid w:val="0"/>
              </w:rPr>
              <w:t>Datetime                 (MS SQL Server)</w:t>
            </w:r>
          </w:p>
          <w:p w:rsidR="00B37FA8" w:rsidRPr="00B23B8D" w:rsidRDefault="00B37FA8" w:rsidP="00B23B8D">
            <w:pPr>
              <w:pStyle w:val="TableText1"/>
              <w:keepNext/>
              <w:keepLines/>
              <w:widowControl w:val="0"/>
              <w:rPr>
                <w:snapToGrid w:val="0"/>
              </w:rPr>
            </w:pPr>
            <w:r w:rsidRPr="00B23B8D">
              <w:rPr>
                <w:snapToGrid w:val="0"/>
              </w:rPr>
              <w:t>Date/Time                  (MS Access)</w:t>
            </w:r>
          </w:p>
        </w:tc>
        <w:tc>
          <w:tcPr>
            <w:tcW w:w="1985" w:type="dxa"/>
            <w:gridSpan w:val="3"/>
          </w:tcPr>
          <w:p w:rsidR="00B37FA8" w:rsidRPr="00B23B8D" w:rsidRDefault="00B37FA8" w:rsidP="00B23B8D">
            <w:pPr>
              <w:pStyle w:val="TableText1"/>
              <w:keepNext/>
              <w:keepLines/>
              <w:widowControl w:val="0"/>
              <w:rPr>
                <w:snapToGrid w:val="0"/>
              </w:rPr>
            </w:pPr>
            <w:r w:rsidRPr="00B23B8D">
              <w:rPr>
                <w:snapToGrid w:val="0"/>
              </w:rPr>
              <w:t>Real                         (MS SQL Server)</w:t>
            </w:r>
          </w:p>
          <w:p w:rsidR="00B37FA8" w:rsidRPr="00B23B8D" w:rsidRDefault="00B37FA8" w:rsidP="00B23B8D">
            <w:pPr>
              <w:pStyle w:val="TableText1"/>
              <w:keepNext/>
              <w:keepLines/>
              <w:widowControl w:val="0"/>
              <w:rPr>
                <w:snapToGrid w:val="0"/>
              </w:rPr>
            </w:pPr>
            <w:r w:rsidRPr="00B23B8D">
              <w:rPr>
                <w:snapToGrid w:val="0"/>
              </w:rPr>
              <w:t xml:space="preserve">Single Precision </w:t>
            </w:r>
            <w:r w:rsidRPr="00B23B8D">
              <w:rPr>
                <w:snapToGrid w:val="0"/>
              </w:rPr>
              <w:br/>
              <w:t>(MS Access)</w:t>
            </w:r>
          </w:p>
        </w:tc>
        <w:tc>
          <w:tcPr>
            <w:tcW w:w="1984" w:type="dxa"/>
            <w:gridSpan w:val="3"/>
          </w:tcPr>
          <w:p w:rsidR="00B37FA8" w:rsidRPr="00B23B8D" w:rsidRDefault="00B37FA8" w:rsidP="00B23B8D">
            <w:pPr>
              <w:pStyle w:val="TableText1"/>
              <w:keepNext/>
              <w:keepLines/>
              <w:widowControl w:val="0"/>
              <w:rPr>
                <w:snapToGrid w:val="0"/>
              </w:rPr>
            </w:pPr>
            <w:r w:rsidRPr="00B23B8D">
              <w:rPr>
                <w:snapToGrid w:val="0"/>
              </w:rPr>
              <w:t>Smallint                 (MS SQL Server)</w:t>
            </w:r>
          </w:p>
          <w:p w:rsidR="00B37FA8" w:rsidRPr="00B23B8D" w:rsidRDefault="00B37FA8" w:rsidP="00B23B8D">
            <w:pPr>
              <w:pStyle w:val="TableText1"/>
              <w:keepNext/>
              <w:keepLines/>
              <w:widowControl w:val="0"/>
              <w:rPr>
                <w:snapToGrid w:val="0"/>
              </w:rPr>
            </w:pPr>
            <w:r w:rsidRPr="00B23B8D">
              <w:rPr>
                <w:snapToGrid w:val="0"/>
              </w:rPr>
              <w:t xml:space="preserve">Whole Number </w:t>
            </w:r>
            <w:r w:rsidRPr="00B23B8D">
              <w:rPr>
                <w:snapToGrid w:val="0"/>
              </w:rPr>
              <w:br/>
              <w:t>(MS Access)</w:t>
            </w:r>
          </w:p>
        </w:tc>
        <w:tc>
          <w:tcPr>
            <w:tcW w:w="2079" w:type="dxa"/>
            <w:gridSpan w:val="2"/>
          </w:tcPr>
          <w:p w:rsidR="00B37FA8" w:rsidRPr="00B23B8D" w:rsidRDefault="00B37FA8" w:rsidP="00B23B8D">
            <w:pPr>
              <w:pStyle w:val="TableText1"/>
              <w:keepNext/>
              <w:keepLines/>
              <w:widowControl w:val="0"/>
              <w:rPr>
                <w:snapToGrid w:val="0"/>
              </w:rPr>
            </w:pPr>
            <w:r w:rsidRPr="00B23B8D">
              <w:rPr>
                <w:snapToGrid w:val="0"/>
              </w:rPr>
              <w:t>Varchar(80)                     (MS SQL Server)</w:t>
            </w:r>
          </w:p>
          <w:p w:rsidR="00B37FA8" w:rsidRPr="00B23B8D" w:rsidRDefault="00B37FA8" w:rsidP="00B23B8D">
            <w:pPr>
              <w:pStyle w:val="TableText1"/>
              <w:keepNext/>
              <w:keepLines/>
              <w:widowControl w:val="0"/>
              <w:rPr>
                <w:snapToGrid w:val="0"/>
              </w:rPr>
            </w:pPr>
            <w:r w:rsidRPr="00B23B8D">
              <w:rPr>
                <w:snapToGrid w:val="0"/>
              </w:rPr>
              <w:t>Text(80)</w:t>
            </w:r>
            <w:r w:rsidRPr="00B23B8D">
              <w:rPr>
                <w:snapToGrid w:val="0"/>
              </w:rPr>
              <w:br/>
              <w:t>(MS Access)</w:t>
            </w:r>
          </w:p>
        </w:tc>
      </w:tr>
    </w:tbl>
    <w:p w:rsidR="00D23446" w:rsidRDefault="005F2667" w:rsidP="005F2667">
      <w:pPr>
        <w:pStyle w:val="Note1"/>
      </w:pPr>
      <w:r w:rsidRPr="005F2667">
        <w:rPr>
          <w:rStyle w:val="BoldType"/>
        </w:rPr>
        <w:t>Note</w:t>
      </w:r>
      <w:r w:rsidRPr="005F2667">
        <w:t xml:space="preserve">: </w:t>
      </w:r>
      <w:r>
        <w:t>T</w:t>
      </w:r>
      <w:r w:rsidRPr="005F2667">
        <w:t>he</w:t>
      </w:r>
      <w:r w:rsidRPr="00421B4D">
        <w:t xml:space="preserve"> </w:t>
      </w:r>
      <w:r w:rsidRPr="005C3251">
        <w:rPr>
          <w:rFonts w:ascii="Courier New" w:hAnsi="Courier New" w:cs="Courier New"/>
        </w:rPr>
        <w:t>/EXD=</w:t>
      </w:r>
      <w:r w:rsidRPr="00421B4D">
        <w:t xml:space="preserve">  ke</w:t>
      </w:r>
      <w:r w:rsidRPr="005F2667">
        <w:t xml:space="preserve">yword is used when the overall length of placeholders is </w:t>
      </w:r>
      <w:r>
        <w:t>greater</w:t>
      </w:r>
      <w:r w:rsidRPr="005F2667">
        <w:t xml:space="preserve"> than 1024 bytes. Normally, the placeholder definitions can be stated in the </w:t>
      </w:r>
      <w:r w:rsidRPr="005C3251">
        <w:rPr>
          <w:rFonts w:ascii="Courier New" w:hAnsi="Courier New" w:cs="Courier New"/>
        </w:rPr>
        <w:t>Extended</w:t>
      </w:r>
      <w:r w:rsidR="005C3251" w:rsidRPr="005C3251">
        <w:rPr>
          <w:rFonts w:ascii="Courier New" w:hAnsi="Courier New" w:cs="Courier New"/>
        </w:rPr>
        <w:t xml:space="preserve"> </w:t>
      </w:r>
      <w:r w:rsidRPr="005C3251">
        <w:rPr>
          <w:rFonts w:ascii="Courier New" w:hAnsi="Courier New" w:cs="Courier New"/>
        </w:rPr>
        <w:t>Descriptor</w:t>
      </w:r>
      <w:r w:rsidRPr="005F2667">
        <w:t xml:space="preserve"> directly</w:t>
      </w:r>
    </w:p>
    <w:p w:rsidR="00D23446" w:rsidRDefault="00B23B8D" w:rsidP="00B23B8D">
      <w:pPr>
        <w:pStyle w:val="Heading2"/>
      </w:pPr>
      <w:bookmarkStart w:id="445" w:name="_Example_2.1d_–"/>
      <w:bookmarkStart w:id="446" w:name="_Toc326657916"/>
      <w:bookmarkEnd w:id="445"/>
      <w:r w:rsidRPr="00B23B8D">
        <w:lastRenderedPageBreak/>
        <w:t>Example 2.1d – insert sinusoid values with (string) annotations into RDB table (event based)</w:t>
      </w:r>
      <w:bookmarkEnd w:id="446"/>
    </w:p>
    <w:tbl>
      <w:tblPr>
        <w:tblW w:w="803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2"/>
        <w:gridCol w:w="952"/>
        <w:gridCol w:w="218"/>
        <w:gridCol w:w="1240"/>
        <w:gridCol w:w="1066"/>
        <w:gridCol w:w="138"/>
        <w:gridCol w:w="1316"/>
        <w:gridCol w:w="1530"/>
      </w:tblGrid>
      <w:tr w:rsidR="00B23B8D" w:rsidRPr="00C638E1" w:rsidTr="00B23B8D">
        <w:trPr>
          <w:cantSplit/>
        </w:trPr>
        <w:tc>
          <w:tcPr>
            <w:tcW w:w="8032" w:type="dxa"/>
            <w:gridSpan w:val="8"/>
            <w:tcBorders>
              <w:top w:val="single" w:sz="4" w:space="0" w:color="auto"/>
              <w:left w:val="single" w:sz="4" w:space="0" w:color="auto"/>
              <w:bottom w:val="single" w:sz="4" w:space="0" w:color="auto"/>
              <w:right w:val="single" w:sz="4" w:space="0" w:color="auto"/>
            </w:tcBorders>
            <w:shd w:val="pct10" w:color="auto" w:fill="auto"/>
          </w:tcPr>
          <w:p w:rsidR="00B23B8D" w:rsidRPr="00C638E1" w:rsidRDefault="00B23B8D" w:rsidP="00B23B8D">
            <w:pPr>
              <w:pStyle w:val="TableHeading"/>
              <w:rPr>
                <w:snapToGrid w:val="0"/>
              </w:rPr>
            </w:pPr>
            <w:r w:rsidRPr="00C638E1">
              <w:rPr>
                <w:snapToGrid w:val="0"/>
              </w:rPr>
              <w:t>SQL Statement</w:t>
            </w:r>
            <w:r w:rsidRPr="00C638E1">
              <w:rPr>
                <w:snapToGrid w:val="0"/>
              </w:rPr>
              <w:br/>
            </w:r>
            <w:r w:rsidRPr="00C638E1">
              <w:rPr>
                <w:snapToGrid w:val="0"/>
                <w:sz w:val="16"/>
              </w:rPr>
              <w:t>(file PI_ANNO2.SQL)</w:t>
            </w:r>
          </w:p>
        </w:tc>
      </w:tr>
      <w:tr w:rsidR="00B23B8D" w:rsidRPr="00C638E1" w:rsidTr="00B23B8D">
        <w:trPr>
          <w:cantSplit/>
        </w:trPr>
        <w:tc>
          <w:tcPr>
            <w:tcW w:w="8032" w:type="dxa"/>
            <w:gridSpan w:val="8"/>
            <w:tcBorders>
              <w:top w:val="single" w:sz="4" w:space="0" w:color="auto"/>
              <w:left w:val="single" w:sz="4" w:space="0" w:color="auto"/>
              <w:bottom w:val="single" w:sz="4" w:space="0" w:color="auto"/>
              <w:right w:val="single" w:sz="4" w:space="0" w:color="auto"/>
            </w:tcBorders>
          </w:tcPr>
          <w:p w:rsidR="00B23B8D" w:rsidRPr="00C638E1" w:rsidRDefault="00B23B8D" w:rsidP="00B23B8D">
            <w:pPr>
              <w:pStyle w:val="TableText1"/>
              <w:keepNext/>
              <w:keepLines/>
              <w:widowControl w:val="0"/>
              <w:rPr>
                <w:iCs/>
                <w:snapToGrid w:val="0"/>
              </w:rPr>
            </w:pPr>
            <w:r w:rsidRPr="00B23B8D">
              <w:rPr>
                <w:snapToGrid w:val="0"/>
              </w:rPr>
              <w:t>INSERT</w:t>
            </w:r>
            <w:r w:rsidRPr="00C638E1">
              <w:rPr>
                <w:iCs/>
                <w:snapToGrid w:val="0"/>
              </w:rPr>
              <w:t xml:space="preserve"> INTO  T2_1d (time, value, annotation) VALUES (?,?,?);</w:t>
            </w:r>
          </w:p>
        </w:tc>
      </w:tr>
      <w:tr w:rsidR="00B23B8D" w:rsidRPr="00C638E1" w:rsidTr="00B23B8D">
        <w:trPr>
          <w:cantSplit/>
        </w:trPr>
        <w:tc>
          <w:tcPr>
            <w:tcW w:w="8032" w:type="dxa"/>
            <w:gridSpan w:val="8"/>
            <w:tcBorders>
              <w:top w:val="single" w:sz="4" w:space="0" w:color="auto"/>
              <w:left w:val="single" w:sz="4" w:space="0" w:color="auto"/>
              <w:bottom w:val="single" w:sz="4" w:space="0" w:color="auto"/>
              <w:right w:val="single" w:sz="4" w:space="0" w:color="auto"/>
            </w:tcBorders>
            <w:shd w:val="pct10" w:color="auto" w:fill="auto"/>
          </w:tcPr>
          <w:p w:rsidR="00B23B8D" w:rsidRPr="00C638E1" w:rsidRDefault="00B23B8D" w:rsidP="00B23B8D">
            <w:pPr>
              <w:pStyle w:val="TableHeading"/>
              <w:rPr>
                <w:snapToGrid w:val="0"/>
                <w:lang w:val="fr-FR"/>
              </w:rPr>
            </w:pPr>
            <w:r w:rsidRPr="00C638E1">
              <w:rPr>
                <w:snapToGrid w:val="0"/>
                <w:lang w:val="fr-FR"/>
              </w:rPr>
              <w:t>Relevant PI Point Attributes</w:t>
            </w:r>
          </w:p>
        </w:tc>
      </w:tr>
      <w:tr w:rsidR="00B23B8D" w:rsidRPr="00C638E1" w:rsidTr="00B23B8D">
        <w:trPr>
          <w:cantSplit/>
          <w:trHeight w:val="20"/>
        </w:trPr>
        <w:tc>
          <w:tcPr>
            <w:tcW w:w="1572" w:type="dxa"/>
            <w:tcBorders>
              <w:top w:val="single" w:sz="4" w:space="0" w:color="auto"/>
              <w:left w:val="single" w:sz="4" w:space="0" w:color="auto"/>
              <w:bottom w:val="single" w:sz="4" w:space="0" w:color="auto"/>
              <w:right w:val="single" w:sz="4" w:space="0" w:color="auto"/>
            </w:tcBorders>
            <w:shd w:val="pct10" w:color="auto" w:fill="auto"/>
          </w:tcPr>
          <w:p w:rsidR="00B23B8D" w:rsidRPr="00C638E1" w:rsidRDefault="00B23B8D" w:rsidP="00B23B8D">
            <w:pPr>
              <w:pStyle w:val="TableHeading"/>
              <w:rPr>
                <w:bCs/>
                <w:snapToGrid w:val="0"/>
              </w:rPr>
            </w:pPr>
            <w:r w:rsidRPr="00C638E1">
              <w:rPr>
                <w:bCs/>
                <w:snapToGrid w:val="0"/>
              </w:rPr>
              <w:t>Extended Descriptor</w:t>
            </w:r>
          </w:p>
        </w:tc>
        <w:tc>
          <w:tcPr>
            <w:tcW w:w="1170" w:type="dxa"/>
            <w:gridSpan w:val="2"/>
            <w:tcBorders>
              <w:top w:val="single" w:sz="4" w:space="0" w:color="auto"/>
              <w:left w:val="single" w:sz="4" w:space="0" w:color="auto"/>
              <w:bottom w:val="single" w:sz="4" w:space="0" w:color="auto"/>
              <w:right w:val="single" w:sz="4" w:space="0" w:color="auto"/>
            </w:tcBorders>
            <w:shd w:val="pct10" w:color="auto" w:fill="auto"/>
          </w:tcPr>
          <w:p w:rsidR="00B23B8D" w:rsidRPr="00C638E1" w:rsidRDefault="00B23B8D" w:rsidP="00B23B8D">
            <w:pPr>
              <w:pStyle w:val="TableHeading"/>
              <w:rPr>
                <w:bCs/>
                <w:snapToGrid w:val="0"/>
              </w:rPr>
            </w:pPr>
            <w:r w:rsidRPr="00C638E1">
              <w:rPr>
                <w:bCs/>
                <w:snapToGrid w:val="0"/>
              </w:rPr>
              <w:t>Location1</w:t>
            </w:r>
          </w:p>
          <w:p w:rsidR="00B23B8D" w:rsidRPr="00C638E1" w:rsidRDefault="00B23B8D" w:rsidP="00B23B8D">
            <w:pPr>
              <w:pStyle w:val="TableHeading"/>
              <w:rPr>
                <w:snapToGrid w:val="0"/>
              </w:rPr>
            </w:pPr>
          </w:p>
        </w:tc>
        <w:tc>
          <w:tcPr>
            <w:tcW w:w="1240" w:type="dxa"/>
            <w:tcBorders>
              <w:top w:val="single" w:sz="4" w:space="0" w:color="auto"/>
              <w:left w:val="single" w:sz="4" w:space="0" w:color="auto"/>
              <w:bottom w:val="single" w:sz="4" w:space="0" w:color="auto"/>
              <w:right w:val="single" w:sz="4" w:space="0" w:color="auto"/>
            </w:tcBorders>
            <w:shd w:val="pct10" w:color="auto" w:fill="auto"/>
          </w:tcPr>
          <w:p w:rsidR="00B23B8D" w:rsidRPr="00C638E1" w:rsidRDefault="00B23B8D" w:rsidP="00B23B8D">
            <w:pPr>
              <w:pStyle w:val="TableHeading"/>
              <w:rPr>
                <w:bCs/>
                <w:snapToGrid w:val="0"/>
              </w:rPr>
            </w:pPr>
            <w:r w:rsidRPr="00C638E1">
              <w:rPr>
                <w:bCs/>
                <w:snapToGrid w:val="0"/>
              </w:rPr>
              <w:t>Location2</w:t>
            </w:r>
          </w:p>
          <w:p w:rsidR="00B23B8D" w:rsidRPr="00C638E1" w:rsidRDefault="00B23B8D" w:rsidP="00B23B8D">
            <w:pPr>
              <w:pStyle w:val="TableHeading"/>
              <w:rPr>
                <w:snapToGrid w:val="0"/>
              </w:rPr>
            </w:pPr>
          </w:p>
        </w:tc>
        <w:tc>
          <w:tcPr>
            <w:tcW w:w="1204" w:type="dxa"/>
            <w:gridSpan w:val="2"/>
            <w:tcBorders>
              <w:top w:val="single" w:sz="4" w:space="0" w:color="auto"/>
              <w:left w:val="single" w:sz="4" w:space="0" w:color="auto"/>
              <w:bottom w:val="single" w:sz="4" w:space="0" w:color="auto"/>
              <w:right w:val="single" w:sz="4" w:space="0" w:color="auto"/>
            </w:tcBorders>
            <w:shd w:val="pct10" w:color="auto" w:fill="auto"/>
          </w:tcPr>
          <w:p w:rsidR="00B23B8D" w:rsidRPr="00C638E1" w:rsidRDefault="00B23B8D" w:rsidP="00B23B8D">
            <w:pPr>
              <w:pStyle w:val="TableHeading"/>
              <w:rPr>
                <w:bCs/>
                <w:snapToGrid w:val="0"/>
              </w:rPr>
            </w:pPr>
            <w:r w:rsidRPr="00C638E1">
              <w:rPr>
                <w:bCs/>
                <w:snapToGrid w:val="0"/>
              </w:rPr>
              <w:t>Location3</w:t>
            </w:r>
          </w:p>
          <w:p w:rsidR="00B23B8D" w:rsidRPr="00C638E1" w:rsidRDefault="00B23B8D" w:rsidP="00B23B8D">
            <w:pPr>
              <w:pStyle w:val="TableHeading"/>
              <w:rPr>
                <w:bCs/>
                <w:snapToGrid w:val="0"/>
              </w:rPr>
            </w:pPr>
          </w:p>
        </w:tc>
        <w:tc>
          <w:tcPr>
            <w:tcW w:w="1316" w:type="dxa"/>
            <w:tcBorders>
              <w:top w:val="single" w:sz="4" w:space="0" w:color="auto"/>
              <w:left w:val="single" w:sz="4" w:space="0" w:color="auto"/>
              <w:right w:val="single" w:sz="4" w:space="0" w:color="auto"/>
            </w:tcBorders>
            <w:shd w:val="pct10" w:color="auto" w:fill="auto"/>
          </w:tcPr>
          <w:p w:rsidR="00B23B8D" w:rsidRPr="00C638E1" w:rsidRDefault="00B23B8D" w:rsidP="00B23B8D">
            <w:pPr>
              <w:pStyle w:val="TableHeading"/>
              <w:rPr>
                <w:bCs/>
                <w:snapToGrid w:val="0"/>
              </w:rPr>
            </w:pPr>
            <w:r w:rsidRPr="00C638E1">
              <w:rPr>
                <w:bCs/>
                <w:snapToGrid w:val="0"/>
              </w:rPr>
              <w:t>Location4</w:t>
            </w:r>
          </w:p>
          <w:p w:rsidR="00B23B8D" w:rsidRPr="00C638E1" w:rsidRDefault="00B23B8D" w:rsidP="00B23B8D">
            <w:pPr>
              <w:pStyle w:val="TableHeading"/>
              <w:rPr>
                <w:snapToGrid w:val="0"/>
              </w:rPr>
            </w:pPr>
          </w:p>
        </w:tc>
        <w:tc>
          <w:tcPr>
            <w:tcW w:w="1530" w:type="dxa"/>
            <w:tcBorders>
              <w:top w:val="single" w:sz="4" w:space="0" w:color="auto"/>
              <w:left w:val="single" w:sz="4" w:space="0" w:color="auto"/>
              <w:right w:val="single" w:sz="4" w:space="0" w:color="auto"/>
            </w:tcBorders>
            <w:shd w:val="pct10" w:color="auto" w:fill="auto"/>
          </w:tcPr>
          <w:p w:rsidR="00B23B8D" w:rsidRPr="00C638E1" w:rsidRDefault="00B23B8D" w:rsidP="00B23B8D">
            <w:pPr>
              <w:pStyle w:val="TableHeading"/>
              <w:rPr>
                <w:bCs/>
                <w:snapToGrid w:val="0"/>
              </w:rPr>
            </w:pPr>
            <w:r w:rsidRPr="00C638E1">
              <w:rPr>
                <w:bCs/>
                <w:snapToGrid w:val="0"/>
              </w:rPr>
              <w:t>Location5</w:t>
            </w:r>
          </w:p>
          <w:p w:rsidR="00B23B8D" w:rsidRPr="00C638E1" w:rsidRDefault="00B23B8D" w:rsidP="00B23B8D">
            <w:pPr>
              <w:pStyle w:val="TableHeading"/>
              <w:rPr>
                <w:snapToGrid w:val="0"/>
              </w:rPr>
            </w:pPr>
          </w:p>
        </w:tc>
      </w:tr>
      <w:tr w:rsidR="00B23B8D" w:rsidRPr="00B23B8D" w:rsidTr="00B23B8D">
        <w:trPr>
          <w:cantSplit/>
          <w:trHeight w:val="395"/>
        </w:trPr>
        <w:tc>
          <w:tcPr>
            <w:tcW w:w="1572" w:type="dxa"/>
            <w:tcBorders>
              <w:top w:val="single" w:sz="4" w:space="0" w:color="auto"/>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r w:rsidRPr="00B23B8D">
              <w:rPr>
                <w:snapToGrid w:val="0"/>
              </w:rPr>
              <w:t xml:space="preserve">P1=TS </w:t>
            </w:r>
            <w:r w:rsidRPr="00B23B8D">
              <w:rPr>
                <w:snapToGrid w:val="0"/>
              </w:rPr>
              <w:br/>
              <w:t>P2=VL P3=ANN_C</w:t>
            </w:r>
          </w:p>
        </w:tc>
        <w:tc>
          <w:tcPr>
            <w:tcW w:w="1170" w:type="dxa"/>
            <w:gridSpan w:val="2"/>
            <w:tcBorders>
              <w:top w:val="single" w:sz="4" w:space="0" w:color="auto"/>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r w:rsidRPr="00B23B8D">
              <w:rPr>
                <w:snapToGrid w:val="0"/>
              </w:rPr>
              <w:t>1</w:t>
            </w:r>
          </w:p>
        </w:tc>
        <w:tc>
          <w:tcPr>
            <w:tcW w:w="1240" w:type="dxa"/>
            <w:tcBorders>
              <w:top w:val="single" w:sz="4" w:space="0" w:color="auto"/>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r w:rsidRPr="00B23B8D">
              <w:rPr>
                <w:snapToGrid w:val="0"/>
              </w:rPr>
              <w:t>0</w:t>
            </w:r>
          </w:p>
          <w:p w:rsidR="00B23B8D" w:rsidRPr="00B23B8D" w:rsidRDefault="00B23B8D" w:rsidP="00B23B8D">
            <w:pPr>
              <w:pStyle w:val="TableText1"/>
              <w:keepNext/>
              <w:keepLines/>
              <w:widowControl w:val="0"/>
              <w:rPr>
                <w:snapToGrid w:val="0"/>
              </w:rPr>
            </w:pPr>
          </w:p>
        </w:tc>
        <w:tc>
          <w:tcPr>
            <w:tcW w:w="1204" w:type="dxa"/>
            <w:gridSpan w:val="2"/>
            <w:tcBorders>
              <w:top w:val="single" w:sz="4" w:space="0" w:color="auto"/>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r w:rsidRPr="00B23B8D">
              <w:rPr>
                <w:snapToGrid w:val="0"/>
              </w:rPr>
              <w:t>0</w:t>
            </w:r>
          </w:p>
        </w:tc>
        <w:tc>
          <w:tcPr>
            <w:tcW w:w="1316" w:type="dxa"/>
            <w:tcBorders>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r w:rsidRPr="00B23B8D">
              <w:rPr>
                <w:snapToGrid w:val="0"/>
              </w:rPr>
              <w:t>0</w:t>
            </w:r>
          </w:p>
        </w:tc>
        <w:tc>
          <w:tcPr>
            <w:tcW w:w="1530" w:type="dxa"/>
            <w:tcBorders>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r w:rsidRPr="00B23B8D">
              <w:rPr>
                <w:snapToGrid w:val="0"/>
              </w:rPr>
              <w:t>0</w:t>
            </w:r>
          </w:p>
        </w:tc>
      </w:tr>
      <w:tr w:rsidR="00B23B8D" w:rsidRPr="00C638E1" w:rsidTr="00B23B8D">
        <w:trPr>
          <w:cantSplit/>
          <w:trHeight w:val="503"/>
        </w:trPr>
        <w:tc>
          <w:tcPr>
            <w:tcW w:w="1572" w:type="dxa"/>
            <w:tcBorders>
              <w:top w:val="single" w:sz="4" w:space="0" w:color="auto"/>
              <w:left w:val="single" w:sz="4" w:space="0" w:color="auto"/>
              <w:bottom w:val="single" w:sz="4" w:space="0" w:color="auto"/>
              <w:right w:val="single" w:sz="4" w:space="0" w:color="auto"/>
            </w:tcBorders>
            <w:shd w:val="pct10" w:color="auto" w:fill="auto"/>
          </w:tcPr>
          <w:p w:rsidR="00B23B8D" w:rsidRPr="00D7088E" w:rsidRDefault="00B23B8D" w:rsidP="005F2667">
            <w:pPr>
              <w:pStyle w:val="TableHeading"/>
            </w:pPr>
            <w:r w:rsidRPr="00D7088E">
              <w:t>Instrumenttag</w:t>
            </w:r>
          </w:p>
        </w:tc>
        <w:tc>
          <w:tcPr>
            <w:tcW w:w="1170" w:type="dxa"/>
            <w:gridSpan w:val="2"/>
            <w:tcBorders>
              <w:top w:val="single" w:sz="4" w:space="0" w:color="auto"/>
              <w:left w:val="single" w:sz="4" w:space="0" w:color="auto"/>
              <w:bottom w:val="single" w:sz="4" w:space="0" w:color="auto"/>
              <w:right w:val="single" w:sz="4" w:space="0" w:color="auto"/>
            </w:tcBorders>
            <w:shd w:val="pct10" w:color="auto" w:fill="auto"/>
          </w:tcPr>
          <w:p w:rsidR="00B23B8D" w:rsidRPr="00D7088E" w:rsidRDefault="00B23B8D" w:rsidP="005F2667">
            <w:pPr>
              <w:pStyle w:val="TableHeading"/>
            </w:pPr>
            <w:r w:rsidRPr="00D7088E">
              <w:t>Point Type</w:t>
            </w:r>
          </w:p>
          <w:p w:rsidR="00B23B8D" w:rsidRPr="00C638E1" w:rsidRDefault="00B23B8D" w:rsidP="005F2667">
            <w:pPr>
              <w:pStyle w:val="TableHeading"/>
              <w:rPr>
                <w:snapToGrid w:val="0"/>
              </w:rPr>
            </w:pPr>
          </w:p>
        </w:tc>
        <w:tc>
          <w:tcPr>
            <w:tcW w:w="1240" w:type="dxa"/>
            <w:tcBorders>
              <w:top w:val="single" w:sz="4" w:space="0" w:color="auto"/>
              <w:left w:val="single" w:sz="4" w:space="0" w:color="auto"/>
              <w:bottom w:val="single" w:sz="4" w:space="0" w:color="auto"/>
              <w:right w:val="single" w:sz="4" w:space="0" w:color="auto"/>
            </w:tcBorders>
            <w:shd w:val="pct10" w:color="auto" w:fill="auto"/>
          </w:tcPr>
          <w:p w:rsidR="00B23B8D" w:rsidRPr="00D7088E" w:rsidRDefault="00B23B8D" w:rsidP="005F2667">
            <w:pPr>
              <w:pStyle w:val="TableHeading"/>
            </w:pPr>
            <w:r w:rsidRPr="00D7088E">
              <w:t>Source Tag</w:t>
            </w:r>
          </w:p>
        </w:tc>
        <w:tc>
          <w:tcPr>
            <w:tcW w:w="1204" w:type="dxa"/>
            <w:gridSpan w:val="2"/>
            <w:tcBorders>
              <w:top w:val="single" w:sz="4" w:space="0" w:color="auto"/>
              <w:left w:val="single" w:sz="4" w:space="0" w:color="auto"/>
              <w:bottom w:val="single" w:sz="4" w:space="0" w:color="auto"/>
              <w:right w:val="single" w:sz="4" w:space="0" w:color="auto"/>
            </w:tcBorders>
            <w:shd w:val="pct10" w:color="auto" w:fill="auto"/>
          </w:tcPr>
          <w:p w:rsidR="00B23B8D" w:rsidRPr="00D7088E" w:rsidRDefault="00B23B8D" w:rsidP="005F2667">
            <w:pPr>
              <w:pStyle w:val="TableHeading"/>
            </w:pPr>
            <w:r w:rsidRPr="00D7088E">
              <w:t>Point Source</w:t>
            </w:r>
          </w:p>
        </w:tc>
        <w:tc>
          <w:tcPr>
            <w:tcW w:w="1316" w:type="dxa"/>
            <w:tcBorders>
              <w:left w:val="single" w:sz="4" w:space="0" w:color="auto"/>
              <w:right w:val="single" w:sz="4" w:space="0" w:color="auto"/>
            </w:tcBorders>
            <w:shd w:val="pct10" w:color="auto" w:fill="auto"/>
          </w:tcPr>
          <w:p w:rsidR="00B23B8D" w:rsidRPr="00C638E1" w:rsidRDefault="00B23B8D" w:rsidP="005F2667">
            <w:pPr>
              <w:pStyle w:val="TableHeading"/>
              <w:rPr>
                <w:snapToGrid w:val="0"/>
              </w:rPr>
            </w:pPr>
          </w:p>
        </w:tc>
        <w:tc>
          <w:tcPr>
            <w:tcW w:w="1530" w:type="dxa"/>
            <w:tcBorders>
              <w:left w:val="single" w:sz="4" w:space="0" w:color="auto"/>
              <w:right w:val="single" w:sz="4" w:space="0" w:color="auto"/>
            </w:tcBorders>
            <w:shd w:val="pct10" w:color="auto" w:fill="auto"/>
          </w:tcPr>
          <w:p w:rsidR="00B23B8D" w:rsidRPr="00C638E1" w:rsidRDefault="00B23B8D" w:rsidP="005F2667">
            <w:pPr>
              <w:pStyle w:val="TableHeading"/>
              <w:rPr>
                <w:snapToGrid w:val="0"/>
              </w:rPr>
            </w:pPr>
          </w:p>
        </w:tc>
      </w:tr>
      <w:tr w:rsidR="00B23B8D" w:rsidRPr="00B23B8D" w:rsidTr="0044579F">
        <w:trPr>
          <w:cantSplit/>
          <w:trHeight w:val="20"/>
        </w:trPr>
        <w:tc>
          <w:tcPr>
            <w:tcW w:w="1572" w:type="dxa"/>
            <w:tcBorders>
              <w:top w:val="single" w:sz="4" w:space="0" w:color="auto"/>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r w:rsidRPr="00B23B8D">
              <w:rPr>
                <w:snapToGrid w:val="0"/>
              </w:rPr>
              <w:t>PI_ANNO2.SQL</w:t>
            </w:r>
          </w:p>
        </w:tc>
        <w:tc>
          <w:tcPr>
            <w:tcW w:w="1170" w:type="dxa"/>
            <w:gridSpan w:val="2"/>
            <w:tcBorders>
              <w:top w:val="single" w:sz="4" w:space="0" w:color="auto"/>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r w:rsidRPr="00B23B8D">
              <w:rPr>
                <w:snapToGrid w:val="0"/>
              </w:rPr>
              <w:t>Float32</w:t>
            </w:r>
          </w:p>
        </w:tc>
        <w:tc>
          <w:tcPr>
            <w:tcW w:w="1240" w:type="dxa"/>
            <w:tcBorders>
              <w:top w:val="single" w:sz="4" w:space="0" w:color="auto"/>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r w:rsidRPr="00B23B8D">
              <w:rPr>
                <w:snapToGrid w:val="0"/>
              </w:rPr>
              <w:t>SINUSOID</w:t>
            </w:r>
          </w:p>
        </w:tc>
        <w:tc>
          <w:tcPr>
            <w:tcW w:w="1204" w:type="dxa"/>
            <w:gridSpan w:val="2"/>
            <w:tcBorders>
              <w:top w:val="single" w:sz="4" w:space="0" w:color="auto"/>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r w:rsidRPr="00B23B8D">
              <w:rPr>
                <w:snapToGrid w:val="0"/>
              </w:rPr>
              <w:t>S</w:t>
            </w:r>
          </w:p>
        </w:tc>
        <w:tc>
          <w:tcPr>
            <w:tcW w:w="1316" w:type="dxa"/>
            <w:tcBorders>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p>
        </w:tc>
        <w:tc>
          <w:tcPr>
            <w:tcW w:w="1530" w:type="dxa"/>
            <w:tcBorders>
              <w:left w:val="single" w:sz="4" w:space="0" w:color="auto"/>
              <w:bottom w:val="single" w:sz="4" w:space="0" w:color="auto"/>
              <w:right w:val="single" w:sz="4" w:space="0" w:color="auto"/>
            </w:tcBorders>
          </w:tcPr>
          <w:p w:rsidR="00B23B8D" w:rsidRPr="00B23B8D" w:rsidRDefault="00B23B8D" w:rsidP="00B23B8D">
            <w:pPr>
              <w:pStyle w:val="TableText1"/>
              <w:keepNext/>
              <w:keepLines/>
              <w:widowControl w:val="0"/>
              <w:rPr>
                <w:snapToGrid w:val="0"/>
              </w:rPr>
            </w:pPr>
          </w:p>
        </w:tc>
      </w:tr>
      <w:tr w:rsidR="00B23B8D" w:rsidRPr="00C638E1" w:rsidTr="0044579F">
        <w:trPr>
          <w:cantSplit/>
          <w:trHeight w:val="20"/>
        </w:trPr>
        <w:tc>
          <w:tcPr>
            <w:tcW w:w="8032" w:type="dxa"/>
            <w:gridSpan w:val="8"/>
            <w:tcBorders>
              <w:top w:val="single" w:sz="4" w:space="0" w:color="auto"/>
              <w:left w:val="single" w:sz="4" w:space="0" w:color="auto"/>
              <w:bottom w:val="single" w:sz="4" w:space="0" w:color="auto"/>
              <w:right w:val="single" w:sz="4" w:space="0" w:color="auto"/>
            </w:tcBorders>
            <w:shd w:val="pct10" w:color="auto" w:fill="auto"/>
          </w:tcPr>
          <w:p w:rsidR="00B23B8D" w:rsidRPr="00C638E1" w:rsidRDefault="00B23B8D" w:rsidP="0044579F">
            <w:pPr>
              <w:pStyle w:val="TableHeading"/>
              <w:rPr>
                <w:snapToGrid w:val="0"/>
              </w:rPr>
            </w:pPr>
            <w:r w:rsidRPr="00C638E1">
              <w:rPr>
                <w:snapToGrid w:val="0"/>
              </w:rPr>
              <w:t>RDBMS Table Design</w:t>
            </w:r>
          </w:p>
        </w:tc>
      </w:tr>
      <w:tr w:rsidR="00B23B8D" w:rsidRPr="00C638E1" w:rsidTr="0044579F">
        <w:trPr>
          <w:cantSplit/>
          <w:trHeight w:val="20"/>
        </w:trPr>
        <w:tc>
          <w:tcPr>
            <w:tcW w:w="8032" w:type="dxa"/>
            <w:gridSpan w:val="8"/>
            <w:tcBorders>
              <w:top w:val="single" w:sz="4" w:space="0" w:color="auto"/>
              <w:left w:val="single" w:sz="4" w:space="0" w:color="auto"/>
              <w:bottom w:val="single" w:sz="4" w:space="0" w:color="auto"/>
              <w:right w:val="single" w:sz="4" w:space="0" w:color="auto"/>
            </w:tcBorders>
            <w:shd w:val="pct10" w:color="auto" w:fill="auto"/>
          </w:tcPr>
          <w:p w:rsidR="00B23B8D" w:rsidRPr="00C638E1" w:rsidRDefault="00B23B8D" w:rsidP="0044579F">
            <w:pPr>
              <w:pStyle w:val="TableHeading"/>
              <w:rPr>
                <w:snapToGrid w:val="0"/>
              </w:rPr>
            </w:pPr>
            <w:r w:rsidRPr="00C638E1">
              <w:rPr>
                <w:bCs/>
                <w:snapToGrid w:val="0"/>
              </w:rPr>
              <w:t xml:space="preserve">Table </w:t>
            </w:r>
            <w:r w:rsidRPr="00C638E1">
              <w:rPr>
                <w:bCs/>
                <w:i/>
                <w:snapToGrid w:val="0"/>
              </w:rPr>
              <w:t>T2_1d</w:t>
            </w:r>
          </w:p>
        </w:tc>
      </w:tr>
      <w:tr w:rsidR="00B23B8D" w:rsidRPr="0044579F" w:rsidTr="006320EC">
        <w:trPr>
          <w:cantSplit/>
          <w:trHeight w:val="20"/>
        </w:trPr>
        <w:tc>
          <w:tcPr>
            <w:tcW w:w="2524" w:type="dxa"/>
            <w:gridSpan w:val="2"/>
            <w:tcBorders>
              <w:top w:val="single" w:sz="4" w:space="0" w:color="auto"/>
              <w:left w:val="single" w:sz="4" w:space="0" w:color="auto"/>
              <w:bottom w:val="single" w:sz="4" w:space="0" w:color="auto"/>
              <w:right w:val="single" w:sz="4" w:space="0" w:color="auto"/>
            </w:tcBorders>
          </w:tcPr>
          <w:p w:rsidR="00B23B8D" w:rsidRPr="0044579F" w:rsidRDefault="00B23B8D" w:rsidP="0044579F">
            <w:pPr>
              <w:pStyle w:val="TableText1"/>
              <w:keepNext/>
              <w:keepLines/>
              <w:widowControl w:val="0"/>
              <w:rPr>
                <w:snapToGrid w:val="0"/>
              </w:rPr>
            </w:pPr>
            <w:r w:rsidRPr="0044579F">
              <w:rPr>
                <w:snapToGrid w:val="0"/>
              </w:rPr>
              <w:t>TIME</w:t>
            </w:r>
          </w:p>
        </w:tc>
        <w:tc>
          <w:tcPr>
            <w:tcW w:w="2524" w:type="dxa"/>
            <w:gridSpan w:val="3"/>
            <w:tcBorders>
              <w:top w:val="single" w:sz="4" w:space="0" w:color="auto"/>
              <w:left w:val="single" w:sz="4" w:space="0" w:color="auto"/>
              <w:bottom w:val="single" w:sz="4" w:space="0" w:color="auto"/>
              <w:right w:val="single" w:sz="4" w:space="0" w:color="auto"/>
            </w:tcBorders>
          </w:tcPr>
          <w:p w:rsidR="00B23B8D" w:rsidRPr="0044579F" w:rsidRDefault="00B23B8D" w:rsidP="0044579F">
            <w:pPr>
              <w:pStyle w:val="TableText1"/>
              <w:keepNext/>
              <w:keepLines/>
              <w:widowControl w:val="0"/>
              <w:rPr>
                <w:snapToGrid w:val="0"/>
              </w:rPr>
            </w:pPr>
            <w:r w:rsidRPr="0044579F">
              <w:rPr>
                <w:snapToGrid w:val="0"/>
              </w:rPr>
              <w:t>VALUE</w:t>
            </w:r>
          </w:p>
        </w:tc>
        <w:tc>
          <w:tcPr>
            <w:tcW w:w="2984" w:type="dxa"/>
            <w:gridSpan w:val="3"/>
            <w:tcBorders>
              <w:top w:val="single" w:sz="4" w:space="0" w:color="auto"/>
              <w:left w:val="single" w:sz="4" w:space="0" w:color="auto"/>
              <w:bottom w:val="single" w:sz="4" w:space="0" w:color="auto"/>
              <w:right w:val="single" w:sz="4" w:space="0" w:color="auto"/>
            </w:tcBorders>
          </w:tcPr>
          <w:p w:rsidR="00B23B8D" w:rsidRPr="0044579F" w:rsidRDefault="00B23B8D" w:rsidP="0044579F">
            <w:pPr>
              <w:pStyle w:val="TableText1"/>
              <w:keepNext/>
              <w:keepLines/>
              <w:widowControl w:val="0"/>
              <w:rPr>
                <w:snapToGrid w:val="0"/>
              </w:rPr>
            </w:pPr>
            <w:r w:rsidRPr="0044579F">
              <w:rPr>
                <w:snapToGrid w:val="0"/>
              </w:rPr>
              <w:t>ANNOTATION</w:t>
            </w:r>
          </w:p>
        </w:tc>
      </w:tr>
      <w:tr w:rsidR="00B23B8D" w:rsidRPr="0044579F" w:rsidTr="006320EC">
        <w:trPr>
          <w:cantSplit/>
          <w:trHeight w:val="20"/>
        </w:trPr>
        <w:tc>
          <w:tcPr>
            <w:tcW w:w="2524" w:type="dxa"/>
            <w:gridSpan w:val="2"/>
            <w:tcBorders>
              <w:top w:val="single" w:sz="4" w:space="0" w:color="auto"/>
              <w:left w:val="single" w:sz="4" w:space="0" w:color="auto"/>
              <w:bottom w:val="single" w:sz="4" w:space="0" w:color="auto"/>
              <w:right w:val="single" w:sz="4" w:space="0" w:color="auto"/>
            </w:tcBorders>
          </w:tcPr>
          <w:p w:rsidR="00B23B8D" w:rsidRPr="0044579F" w:rsidRDefault="00B23B8D" w:rsidP="0044579F">
            <w:pPr>
              <w:pStyle w:val="TableText1"/>
              <w:keepNext/>
              <w:keepLines/>
              <w:widowControl w:val="0"/>
              <w:rPr>
                <w:snapToGrid w:val="0"/>
              </w:rPr>
            </w:pPr>
            <w:r w:rsidRPr="0044579F">
              <w:rPr>
                <w:snapToGrid w:val="0"/>
              </w:rPr>
              <w:t>Datetime                            (MS SQL Server)</w:t>
            </w:r>
          </w:p>
          <w:p w:rsidR="00B23B8D" w:rsidRPr="0044579F" w:rsidRDefault="00B23B8D" w:rsidP="0044579F">
            <w:pPr>
              <w:pStyle w:val="TableText1"/>
              <w:keepNext/>
              <w:keepLines/>
              <w:widowControl w:val="0"/>
              <w:rPr>
                <w:snapToGrid w:val="0"/>
              </w:rPr>
            </w:pPr>
            <w:r w:rsidRPr="0044579F">
              <w:rPr>
                <w:snapToGrid w:val="0"/>
              </w:rPr>
              <w:t xml:space="preserve">Date/Time                     </w:t>
            </w:r>
            <w:r w:rsidRPr="0044579F">
              <w:rPr>
                <w:snapToGrid w:val="0"/>
              </w:rPr>
              <w:br/>
              <w:t>(MS Access)</w:t>
            </w:r>
          </w:p>
        </w:tc>
        <w:tc>
          <w:tcPr>
            <w:tcW w:w="2524" w:type="dxa"/>
            <w:gridSpan w:val="3"/>
            <w:tcBorders>
              <w:top w:val="single" w:sz="4" w:space="0" w:color="auto"/>
              <w:left w:val="single" w:sz="4" w:space="0" w:color="auto"/>
              <w:bottom w:val="single" w:sz="4" w:space="0" w:color="auto"/>
              <w:right w:val="single" w:sz="4" w:space="0" w:color="auto"/>
            </w:tcBorders>
          </w:tcPr>
          <w:p w:rsidR="00B23B8D" w:rsidRPr="0044579F" w:rsidRDefault="00B23B8D" w:rsidP="0044579F">
            <w:pPr>
              <w:pStyle w:val="TableText1"/>
              <w:keepNext/>
              <w:keepLines/>
              <w:widowControl w:val="0"/>
              <w:rPr>
                <w:snapToGrid w:val="0"/>
              </w:rPr>
            </w:pPr>
            <w:r w:rsidRPr="0044579F">
              <w:rPr>
                <w:snapToGrid w:val="0"/>
              </w:rPr>
              <w:t xml:space="preserve">Real </w:t>
            </w:r>
            <w:r w:rsidRPr="0044579F">
              <w:rPr>
                <w:snapToGrid w:val="0"/>
              </w:rPr>
              <w:br/>
              <w:t>(MS SQL Server)</w:t>
            </w:r>
          </w:p>
          <w:p w:rsidR="00B23B8D" w:rsidRPr="0044579F" w:rsidRDefault="00B23B8D" w:rsidP="0044579F">
            <w:pPr>
              <w:pStyle w:val="TableText1"/>
              <w:keepNext/>
              <w:keepLines/>
              <w:widowControl w:val="0"/>
              <w:rPr>
                <w:snapToGrid w:val="0"/>
              </w:rPr>
            </w:pPr>
            <w:r w:rsidRPr="0044579F">
              <w:rPr>
                <w:snapToGrid w:val="0"/>
              </w:rPr>
              <w:t xml:space="preserve">Number-Single Precision </w:t>
            </w:r>
            <w:r w:rsidRPr="0044579F">
              <w:rPr>
                <w:snapToGrid w:val="0"/>
              </w:rPr>
              <w:br/>
              <w:t>(MS Access)</w:t>
            </w:r>
          </w:p>
        </w:tc>
        <w:tc>
          <w:tcPr>
            <w:tcW w:w="2984" w:type="dxa"/>
            <w:gridSpan w:val="3"/>
            <w:tcBorders>
              <w:top w:val="single" w:sz="4" w:space="0" w:color="auto"/>
              <w:left w:val="single" w:sz="4" w:space="0" w:color="auto"/>
              <w:bottom w:val="single" w:sz="4" w:space="0" w:color="auto"/>
              <w:right w:val="single" w:sz="4" w:space="0" w:color="auto"/>
            </w:tcBorders>
          </w:tcPr>
          <w:p w:rsidR="00B23B8D" w:rsidRPr="0044579F" w:rsidRDefault="00B23B8D" w:rsidP="0044579F">
            <w:pPr>
              <w:pStyle w:val="TableText1"/>
              <w:keepNext/>
              <w:keepLines/>
              <w:widowControl w:val="0"/>
              <w:rPr>
                <w:snapToGrid w:val="0"/>
              </w:rPr>
            </w:pPr>
            <w:r w:rsidRPr="0044579F">
              <w:rPr>
                <w:snapToGrid w:val="0"/>
              </w:rPr>
              <w:t xml:space="preserve">Varchar(255) </w:t>
            </w:r>
            <w:r w:rsidRPr="0044579F">
              <w:rPr>
                <w:snapToGrid w:val="0"/>
              </w:rPr>
              <w:br/>
              <w:t>(MS SQL Server)</w:t>
            </w:r>
          </w:p>
          <w:p w:rsidR="00B23B8D" w:rsidRPr="0044579F" w:rsidRDefault="00B23B8D" w:rsidP="0044579F">
            <w:pPr>
              <w:pStyle w:val="TableText1"/>
              <w:keepNext/>
              <w:keepLines/>
              <w:widowControl w:val="0"/>
              <w:rPr>
                <w:snapToGrid w:val="0"/>
              </w:rPr>
            </w:pPr>
            <w:r w:rsidRPr="0044579F">
              <w:rPr>
                <w:snapToGrid w:val="0"/>
              </w:rPr>
              <w:t xml:space="preserve">Text(50) </w:t>
            </w:r>
            <w:r w:rsidRPr="0044579F">
              <w:rPr>
                <w:snapToGrid w:val="0"/>
              </w:rPr>
              <w:br/>
              <w:t>(MS Access)</w:t>
            </w:r>
          </w:p>
        </w:tc>
      </w:tr>
    </w:tbl>
    <w:p w:rsidR="0044579F" w:rsidRDefault="00E4538D" w:rsidP="00FD3882">
      <w:pPr>
        <w:pStyle w:val="Heading2"/>
        <w:keepNext w:val="0"/>
        <w:pageBreakBefore/>
      </w:pPr>
      <w:bookmarkStart w:id="447" w:name="_Example_3.1_–"/>
      <w:bookmarkStart w:id="448" w:name="_Toc326657917"/>
      <w:bookmarkEnd w:id="447"/>
      <w:r w:rsidRPr="00E4538D">
        <w:lastRenderedPageBreak/>
        <w:t>Example 3.1 – Field Name Aliases</w:t>
      </w:r>
      <w:bookmarkEnd w:id="448"/>
    </w:p>
    <w:tbl>
      <w:tblPr>
        <w:tblW w:w="8018"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41"/>
        <w:gridCol w:w="1078"/>
        <w:gridCol w:w="907"/>
        <w:gridCol w:w="373"/>
        <w:gridCol w:w="1158"/>
        <w:gridCol w:w="453"/>
        <w:gridCol w:w="766"/>
        <w:gridCol w:w="1299"/>
      </w:tblGrid>
      <w:tr w:rsidR="00E4538D" w:rsidRPr="00C638E1" w:rsidTr="00E4538D">
        <w:trPr>
          <w:cantSplit/>
        </w:trPr>
        <w:tc>
          <w:tcPr>
            <w:tcW w:w="8018" w:type="dxa"/>
            <w:gridSpan w:val="9"/>
            <w:tcBorders>
              <w:top w:val="single" w:sz="4" w:space="0" w:color="auto"/>
              <w:left w:val="single" w:sz="4" w:space="0" w:color="auto"/>
              <w:bottom w:val="single" w:sz="4" w:space="0" w:color="auto"/>
              <w:right w:val="single" w:sz="4" w:space="0" w:color="auto"/>
            </w:tcBorders>
            <w:shd w:val="pct10" w:color="auto" w:fill="auto"/>
          </w:tcPr>
          <w:p w:rsidR="00E4538D" w:rsidRPr="00C638E1" w:rsidRDefault="00E4538D" w:rsidP="00E4538D">
            <w:pPr>
              <w:pStyle w:val="TableHeading"/>
              <w:rPr>
                <w:snapToGrid w:val="0"/>
              </w:rPr>
            </w:pPr>
            <w:r w:rsidRPr="00C638E1">
              <w:rPr>
                <w:snapToGrid w:val="0"/>
              </w:rPr>
              <w:t>SQL Statement</w:t>
            </w:r>
            <w:r w:rsidRPr="00C638E1">
              <w:rPr>
                <w:snapToGrid w:val="0"/>
              </w:rPr>
              <w:br/>
            </w:r>
            <w:r w:rsidRPr="00C638E1">
              <w:rPr>
                <w:snapToGrid w:val="0"/>
                <w:sz w:val="16"/>
              </w:rPr>
              <w:t>(defined in file PI_STRING2.SQL)</w:t>
            </w:r>
          </w:p>
        </w:tc>
      </w:tr>
      <w:tr w:rsidR="00E4538D" w:rsidRPr="00C638E1" w:rsidTr="00E4538D">
        <w:trPr>
          <w:cantSplit/>
        </w:trPr>
        <w:tc>
          <w:tcPr>
            <w:tcW w:w="8018" w:type="dxa"/>
            <w:gridSpan w:val="9"/>
            <w:tcBorders>
              <w:top w:val="single" w:sz="4" w:space="0" w:color="auto"/>
              <w:left w:val="single" w:sz="4" w:space="0" w:color="auto"/>
              <w:bottom w:val="single" w:sz="4" w:space="0" w:color="auto"/>
              <w:right w:val="single" w:sz="4" w:space="0" w:color="auto"/>
            </w:tcBorders>
          </w:tcPr>
          <w:p w:rsidR="00E4538D" w:rsidRPr="00C638E1" w:rsidRDefault="00E4538D" w:rsidP="00E4538D">
            <w:pPr>
              <w:pStyle w:val="TableText1"/>
              <w:keepNext/>
              <w:keepLines/>
              <w:widowControl w:val="0"/>
              <w:rPr>
                <w:iCs/>
                <w:snapToGrid w:val="0"/>
              </w:rPr>
            </w:pPr>
            <w:r w:rsidRPr="00E4538D">
              <w:rPr>
                <w:snapToGrid w:val="0"/>
              </w:rPr>
              <w:t>SELECT</w:t>
            </w:r>
            <w:r w:rsidRPr="00C638E1">
              <w:rPr>
                <w:iCs/>
                <w:snapToGrid w:val="0"/>
              </w:rPr>
              <w:t xml:space="preserve"> VALIDITY AS PI_STATUS, SCAN_TIME AS PI_TIMESTAMP, VOLUME AS PI_VALUE FROM T3_1 WHERE KEY_VALUE = ?;</w:t>
            </w:r>
          </w:p>
        </w:tc>
      </w:tr>
      <w:tr w:rsidR="00E4538D" w:rsidRPr="00C638E1" w:rsidTr="00E4538D">
        <w:trPr>
          <w:cantSplit/>
        </w:trPr>
        <w:tc>
          <w:tcPr>
            <w:tcW w:w="8018" w:type="dxa"/>
            <w:gridSpan w:val="9"/>
            <w:tcBorders>
              <w:top w:val="single" w:sz="4" w:space="0" w:color="auto"/>
              <w:left w:val="single" w:sz="4" w:space="0" w:color="auto"/>
              <w:bottom w:val="nil"/>
              <w:right w:val="single" w:sz="4" w:space="0" w:color="auto"/>
            </w:tcBorders>
            <w:shd w:val="pct10" w:color="auto" w:fill="auto"/>
          </w:tcPr>
          <w:p w:rsidR="00E4538D" w:rsidRPr="00C638E1" w:rsidRDefault="00E4538D" w:rsidP="00E4538D">
            <w:pPr>
              <w:pStyle w:val="TableHeading"/>
              <w:rPr>
                <w:snapToGrid w:val="0"/>
                <w:lang w:val="fr-FR"/>
              </w:rPr>
            </w:pPr>
            <w:r w:rsidRPr="00C638E1">
              <w:rPr>
                <w:snapToGrid w:val="0"/>
                <w:lang w:val="fr-FR"/>
              </w:rPr>
              <w:t>Relevant PI Point Attributes</w:t>
            </w:r>
          </w:p>
        </w:tc>
      </w:tr>
      <w:tr w:rsidR="00E4538D" w:rsidRPr="00C638E1" w:rsidTr="00E4538D">
        <w:trPr>
          <w:cantSplit/>
          <w:trHeight w:val="20"/>
        </w:trPr>
        <w:tc>
          <w:tcPr>
            <w:tcW w:w="1843" w:type="dxa"/>
            <w:tcBorders>
              <w:top w:val="nil"/>
              <w:left w:val="single" w:sz="4" w:space="0" w:color="auto"/>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Extended Descriptor</w:t>
            </w:r>
          </w:p>
        </w:tc>
        <w:tc>
          <w:tcPr>
            <w:tcW w:w="1219" w:type="dxa"/>
            <w:gridSpan w:val="2"/>
            <w:tcBorders>
              <w:top w:val="nil"/>
              <w:left w:val="nil"/>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Location1</w:t>
            </w:r>
          </w:p>
          <w:p w:rsidR="00E4538D" w:rsidRPr="00C638E1" w:rsidRDefault="00E4538D" w:rsidP="00E4538D">
            <w:pPr>
              <w:pStyle w:val="TableHeading"/>
              <w:rPr>
                <w:snapToGrid w:val="0"/>
              </w:rPr>
            </w:pPr>
          </w:p>
        </w:tc>
        <w:tc>
          <w:tcPr>
            <w:tcW w:w="1280" w:type="dxa"/>
            <w:gridSpan w:val="2"/>
            <w:tcBorders>
              <w:top w:val="nil"/>
              <w:left w:val="nil"/>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Location2</w:t>
            </w:r>
          </w:p>
          <w:p w:rsidR="00E4538D" w:rsidRPr="00C638E1" w:rsidRDefault="00E4538D" w:rsidP="00E4538D">
            <w:pPr>
              <w:pStyle w:val="TableHeading"/>
              <w:rPr>
                <w:snapToGrid w:val="0"/>
              </w:rPr>
            </w:pPr>
          </w:p>
        </w:tc>
        <w:tc>
          <w:tcPr>
            <w:tcW w:w="1158" w:type="dxa"/>
            <w:tcBorders>
              <w:top w:val="nil"/>
              <w:left w:val="nil"/>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Location3</w:t>
            </w:r>
          </w:p>
        </w:tc>
        <w:tc>
          <w:tcPr>
            <w:tcW w:w="1219" w:type="dxa"/>
            <w:gridSpan w:val="2"/>
            <w:tcBorders>
              <w:top w:val="nil"/>
              <w:left w:val="nil"/>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Location4</w:t>
            </w:r>
          </w:p>
        </w:tc>
        <w:tc>
          <w:tcPr>
            <w:tcW w:w="1299" w:type="dxa"/>
            <w:tcBorders>
              <w:top w:val="nil"/>
              <w:left w:val="nil"/>
              <w:bottom w:val="single" w:sz="4" w:space="0" w:color="auto"/>
              <w:right w:val="single" w:sz="4" w:space="0" w:color="auto"/>
            </w:tcBorders>
            <w:shd w:val="pct10" w:color="auto" w:fill="auto"/>
          </w:tcPr>
          <w:p w:rsidR="00E4538D" w:rsidRPr="00C638E1" w:rsidRDefault="00E4538D" w:rsidP="00E4538D">
            <w:pPr>
              <w:pStyle w:val="TableHeading"/>
              <w:rPr>
                <w:snapToGrid w:val="0"/>
              </w:rPr>
            </w:pPr>
            <w:r w:rsidRPr="00C638E1">
              <w:rPr>
                <w:snapToGrid w:val="0"/>
              </w:rPr>
              <w:t>Location5</w:t>
            </w:r>
          </w:p>
        </w:tc>
      </w:tr>
      <w:tr w:rsidR="00E4538D" w:rsidRPr="00E4538D" w:rsidTr="006320EC">
        <w:trPr>
          <w:cantSplit/>
          <w:trHeight w:val="20"/>
        </w:trPr>
        <w:tc>
          <w:tcPr>
            <w:tcW w:w="1843" w:type="dxa"/>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P1="Key_1234"</w:t>
            </w:r>
          </w:p>
        </w:tc>
        <w:tc>
          <w:tcPr>
            <w:tcW w:w="1219" w:type="dxa"/>
            <w:gridSpan w:val="2"/>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1</w:t>
            </w:r>
          </w:p>
        </w:tc>
        <w:tc>
          <w:tcPr>
            <w:tcW w:w="1280" w:type="dxa"/>
            <w:gridSpan w:val="2"/>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0</w:t>
            </w:r>
          </w:p>
        </w:tc>
        <w:tc>
          <w:tcPr>
            <w:tcW w:w="1158" w:type="dxa"/>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0</w:t>
            </w:r>
          </w:p>
        </w:tc>
        <w:tc>
          <w:tcPr>
            <w:tcW w:w="1219" w:type="dxa"/>
            <w:gridSpan w:val="2"/>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1</w:t>
            </w:r>
          </w:p>
        </w:tc>
        <w:tc>
          <w:tcPr>
            <w:tcW w:w="1299" w:type="dxa"/>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0</w:t>
            </w:r>
          </w:p>
        </w:tc>
      </w:tr>
      <w:tr w:rsidR="00E4538D" w:rsidRPr="00C638E1" w:rsidTr="00E4538D">
        <w:trPr>
          <w:cantSplit/>
          <w:trHeight w:val="20"/>
        </w:trPr>
        <w:tc>
          <w:tcPr>
            <w:tcW w:w="1843" w:type="dxa"/>
            <w:tcBorders>
              <w:top w:val="single" w:sz="4" w:space="0" w:color="auto"/>
              <w:left w:val="single" w:sz="4" w:space="0" w:color="auto"/>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Instrumenttag</w:t>
            </w:r>
          </w:p>
        </w:tc>
        <w:tc>
          <w:tcPr>
            <w:tcW w:w="1219" w:type="dxa"/>
            <w:gridSpan w:val="2"/>
            <w:tcBorders>
              <w:top w:val="single" w:sz="4" w:space="0" w:color="auto"/>
              <w:left w:val="nil"/>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Point Type</w:t>
            </w:r>
          </w:p>
        </w:tc>
        <w:tc>
          <w:tcPr>
            <w:tcW w:w="1280" w:type="dxa"/>
            <w:gridSpan w:val="2"/>
            <w:tcBorders>
              <w:top w:val="single" w:sz="4" w:space="0" w:color="auto"/>
              <w:left w:val="nil"/>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Point Source</w:t>
            </w:r>
          </w:p>
        </w:tc>
        <w:tc>
          <w:tcPr>
            <w:tcW w:w="1158" w:type="dxa"/>
            <w:tcBorders>
              <w:top w:val="single" w:sz="4" w:space="0" w:color="auto"/>
              <w:left w:val="nil"/>
              <w:bottom w:val="single" w:sz="4" w:space="0" w:color="auto"/>
              <w:right w:val="nil"/>
            </w:tcBorders>
            <w:shd w:val="pct10" w:color="auto" w:fill="auto"/>
          </w:tcPr>
          <w:p w:rsidR="00E4538D" w:rsidRPr="00C638E1" w:rsidRDefault="00E4538D" w:rsidP="00E4538D">
            <w:pPr>
              <w:pStyle w:val="TableHeading"/>
              <w:rPr>
                <w:snapToGrid w:val="0"/>
              </w:rPr>
            </w:pPr>
          </w:p>
        </w:tc>
        <w:tc>
          <w:tcPr>
            <w:tcW w:w="1219" w:type="dxa"/>
            <w:gridSpan w:val="2"/>
            <w:tcBorders>
              <w:top w:val="single" w:sz="4" w:space="0" w:color="auto"/>
              <w:left w:val="nil"/>
              <w:bottom w:val="single" w:sz="4" w:space="0" w:color="auto"/>
              <w:right w:val="nil"/>
            </w:tcBorders>
            <w:shd w:val="pct10" w:color="auto" w:fill="auto"/>
          </w:tcPr>
          <w:p w:rsidR="00E4538D" w:rsidRPr="00C638E1" w:rsidRDefault="00E4538D" w:rsidP="00E4538D">
            <w:pPr>
              <w:pStyle w:val="TableHeading"/>
              <w:rPr>
                <w:snapToGrid w:val="0"/>
              </w:rPr>
            </w:pPr>
          </w:p>
        </w:tc>
        <w:tc>
          <w:tcPr>
            <w:tcW w:w="1299" w:type="dxa"/>
            <w:tcBorders>
              <w:top w:val="single" w:sz="4" w:space="0" w:color="auto"/>
              <w:left w:val="nil"/>
              <w:bottom w:val="single" w:sz="4" w:space="0" w:color="auto"/>
              <w:right w:val="single" w:sz="4" w:space="0" w:color="auto"/>
            </w:tcBorders>
            <w:shd w:val="pct10" w:color="auto" w:fill="auto"/>
          </w:tcPr>
          <w:p w:rsidR="00E4538D" w:rsidRPr="00C638E1" w:rsidRDefault="00E4538D" w:rsidP="00E4538D">
            <w:pPr>
              <w:pStyle w:val="TableHeading"/>
              <w:rPr>
                <w:snapToGrid w:val="0"/>
              </w:rPr>
            </w:pPr>
          </w:p>
        </w:tc>
      </w:tr>
      <w:tr w:rsidR="00E4538D" w:rsidRPr="00E4538D" w:rsidTr="00E4538D">
        <w:trPr>
          <w:cantSplit/>
          <w:trHeight w:val="20"/>
        </w:trPr>
        <w:tc>
          <w:tcPr>
            <w:tcW w:w="1843" w:type="dxa"/>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PI_STRING2.SQL</w:t>
            </w:r>
          </w:p>
        </w:tc>
        <w:tc>
          <w:tcPr>
            <w:tcW w:w="1219" w:type="dxa"/>
            <w:gridSpan w:val="2"/>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String</w:t>
            </w:r>
          </w:p>
        </w:tc>
        <w:tc>
          <w:tcPr>
            <w:tcW w:w="1280" w:type="dxa"/>
            <w:gridSpan w:val="2"/>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S</w:t>
            </w:r>
          </w:p>
        </w:tc>
        <w:tc>
          <w:tcPr>
            <w:tcW w:w="1158" w:type="dxa"/>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p>
        </w:tc>
        <w:tc>
          <w:tcPr>
            <w:tcW w:w="1219" w:type="dxa"/>
            <w:gridSpan w:val="2"/>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p>
        </w:tc>
        <w:tc>
          <w:tcPr>
            <w:tcW w:w="1299" w:type="dxa"/>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p>
        </w:tc>
      </w:tr>
      <w:tr w:rsidR="00E4538D" w:rsidRPr="00C638E1" w:rsidTr="00E4538D">
        <w:trPr>
          <w:cantSplit/>
          <w:trHeight w:val="20"/>
        </w:trPr>
        <w:tc>
          <w:tcPr>
            <w:tcW w:w="8018" w:type="dxa"/>
            <w:gridSpan w:val="9"/>
            <w:tcBorders>
              <w:top w:val="single" w:sz="4" w:space="0" w:color="auto"/>
              <w:left w:val="single" w:sz="4" w:space="0" w:color="auto"/>
              <w:bottom w:val="nil"/>
              <w:right w:val="single" w:sz="4" w:space="0" w:color="auto"/>
            </w:tcBorders>
            <w:shd w:val="pct10" w:color="auto" w:fill="auto"/>
          </w:tcPr>
          <w:p w:rsidR="00E4538D" w:rsidRPr="00C638E1" w:rsidRDefault="00E4538D" w:rsidP="00E4538D">
            <w:pPr>
              <w:pStyle w:val="TableHeading"/>
              <w:rPr>
                <w:snapToGrid w:val="0"/>
              </w:rPr>
            </w:pPr>
            <w:r w:rsidRPr="00C638E1">
              <w:rPr>
                <w:snapToGrid w:val="0"/>
              </w:rPr>
              <w:t>RDBMS Table Design</w:t>
            </w:r>
          </w:p>
        </w:tc>
      </w:tr>
      <w:tr w:rsidR="00E4538D" w:rsidRPr="00C638E1" w:rsidTr="00E4538D">
        <w:trPr>
          <w:cantSplit/>
          <w:trHeight w:val="20"/>
        </w:trPr>
        <w:tc>
          <w:tcPr>
            <w:tcW w:w="8018" w:type="dxa"/>
            <w:gridSpan w:val="9"/>
            <w:tcBorders>
              <w:top w:val="single" w:sz="4" w:space="0" w:color="auto"/>
              <w:left w:val="single" w:sz="4" w:space="0" w:color="auto"/>
              <w:bottom w:val="nil"/>
              <w:right w:val="single" w:sz="4" w:space="0" w:color="auto"/>
            </w:tcBorders>
            <w:shd w:val="pct10" w:color="auto" w:fill="auto"/>
          </w:tcPr>
          <w:p w:rsidR="00E4538D" w:rsidRPr="00C638E1" w:rsidRDefault="00E4538D" w:rsidP="00E4538D">
            <w:pPr>
              <w:pStyle w:val="TableHeading"/>
              <w:rPr>
                <w:snapToGrid w:val="0"/>
              </w:rPr>
            </w:pPr>
            <w:r w:rsidRPr="00C638E1">
              <w:rPr>
                <w:snapToGrid w:val="0"/>
              </w:rPr>
              <w:t xml:space="preserve">Table </w:t>
            </w:r>
            <w:r w:rsidRPr="00C638E1">
              <w:rPr>
                <w:i/>
                <w:snapToGrid w:val="0"/>
              </w:rPr>
              <w:t>T3_1</w:t>
            </w:r>
          </w:p>
        </w:tc>
      </w:tr>
      <w:tr w:rsidR="00E4538D" w:rsidRPr="00C638E1" w:rsidTr="00E4538D">
        <w:trPr>
          <w:cantSplit/>
          <w:trHeight w:val="20"/>
        </w:trPr>
        <w:tc>
          <w:tcPr>
            <w:tcW w:w="1984" w:type="dxa"/>
            <w:gridSpan w:val="2"/>
            <w:tcBorders>
              <w:top w:val="nil"/>
              <w:left w:val="single" w:sz="4" w:space="0" w:color="auto"/>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SCAN_TIME</w:t>
            </w:r>
          </w:p>
        </w:tc>
        <w:tc>
          <w:tcPr>
            <w:tcW w:w="1985" w:type="dxa"/>
            <w:gridSpan w:val="2"/>
            <w:tcBorders>
              <w:top w:val="nil"/>
              <w:left w:val="nil"/>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VOLUME</w:t>
            </w:r>
          </w:p>
        </w:tc>
        <w:tc>
          <w:tcPr>
            <w:tcW w:w="1984" w:type="dxa"/>
            <w:gridSpan w:val="3"/>
            <w:tcBorders>
              <w:top w:val="nil"/>
              <w:left w:val="nil"/>
              <w:bottom w:val="single" w:sz="4" w:space="0" w:color="auto"/>
              <w:right w:val="nil"/>
            </w:tcBorders>
            <w:shd w:val="pct10" w:color="auto" w:fill="auto"/>
          </w:tcPr>
          <w:p w:rsidR="00E4538D" w:rsidRPr="00C638E1" w:rsidRDefault="00E4538D" w:rsidP="00E4538D">
            <w:pPr>
              <w:pStyle w:val="TableHeading"/>
              <w:rPr>
                <w:snapToGrid w:val="0"/>
              </w:rPr>
            </w:pPr>
            <w:r w:rsidRPr="00C638E1">
              <w:rPr>
                <w:snapToGrid w:val="0"/>
              </w:rPr>
              <w:t>VALIDITY</w:t>
            </w:r>
          </w:p>
        </w:tc>
        <w:tc>
          <w:tcPr>
            <w:tcW w:w="2065" w:type="dxa"/>
            <w:gridSpan w:val="2"/>
            <w:tcBorders>
              <w:top w:val="nil"/>
              <w:left w:val="nil"/>
              <w:bottom w:val="single" w:sz="4" w:space="0" w:color="auto"/>
              <w:right w:val="single" w:sz="4" w:space="0" w:color="auto"/>
            </w:tcBorders>
            <w:shd w:val="pct10" w:color="auto" w:fill="auto"/>
          </w:tcPr>
          <w:p w:rsidR="00E4538D" w:rsidRPr="00C638E1" w:rsidRDefault="00E4538D" w:rsidP="00E4538D">
            <w:pPr>
              <w:pStyle w:val="TableHeading"/>
              <w:rPr>
                <w:snapToGrid w:val="0"/>
              </w:rPr>
            </w:pPr>
            <w:r w:rsidRPr="00C638E1">
              <w:rPr>
                <w:snapToGrid w:val="0"/>
              </w:rPr>
              <w:t>KEY_VALUE</w:t>
            </w:r>
          </w:p>
        </w:tc>
      </w:tr>
      <w:tr w:rsidR="00E4538D" w:rsidRPr="00E4538D" w:rsidTr="006320EC">
        <w:trPr>
          <w:cantSplit/>
          <w:trHeight w:val="20"/>
        </w:trPr>
        <w:tc>
          <w:tcPr>
            <w:tcW w:w="1984" w:type="dxa"/>
            <w:gridSpan w:val="2"/>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 xml:space="preserve">Datetime </w:t>
            </w:r>
            <w:r w:rsidRPr="00E4538D">
              <w:rPr>
                <w:snapToGrid w:val="0"/>
              </w:rPr>
              <w:br/>
              <w:t>(MS SQL Server)</w:t>
            </w:r>
          </w:p>
          <w:p w:rsidR="00E4538D" w:rsidRPr="00E4538D" w:rsidRDefault="00E4538D" w:rsidP="00E4538D">
            <w:pPr>
              <w:pStyle w:val="TableText1"/>
              <w:keepNext/>
              <w:keepLines/>
              <w:widowControl w:val="0"/>
              <w:rPr>
                <w:snapToGrid w:val="0"/>
              </w:rPr>
            </w:pPr>
            <w:r w:rsidRPr="00E4538D">
              <w:rPr>
                <w:snapToGrid w:val="0"/>
              </w:rPr>
              <w:t xml:space="preserve">Date/Time </w:t>
            </w:r>
            <w:r w:rsidRPr="00E4538D">
              <w:rPr>
                <w:snapToGrid w:val="0"/>
              </w:rPr>
              <w:br/>
              <w:t>(MS Access)</w:t>
            </w:r>
          </w:p>
        </w:tc>
        <w:tc>
          <w:tcPr>
            <w:tcW w:w="1985" w:type="dxa"/>
            <w:gridSpan w:val="2"/>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Varchar(1000)                   (MS SQL Server)</w:t>
            </w:r>
          </w:p>
          <w:p w:rsidR="00E4538D" w:rsidRPr="00E4538D" w:rsidRDefault="00E4538D" w:rsidP="00E4538D">
            <w:pPr>
              <w:pStyle w:val="TableText1"/>
              <w:keepNext/>
              <w:keepLines/>
              <w:widowControl w:val="0"/>
              <w:rPr>
                <w:snapToGrid w:val="0"/>
              </w:rPr>
            </w:pPr>
            <w:r w:rsidRPr="00E4538D">
              <w:rPr>
                <w:snapToGrid w:val="0"/>
              </w:rPr>
              <w:t>Text(255)                      (MS Access)</w:t>
            </w:r>
          </w:p>
        </w:tc>
        <w:tc>
          <w:tcPr>
            <w:tcW w:w="1984" w:type="dxa"/>
            <w:gridSpan w:val="3"/>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Smallint                         (MS SQL Server)</w:t>
            </w:r>
          </w:p>
          <w:p w:rsidR="00E4538D" w:rsidRPr="00E4538D" w:rsidRDefault="00E4538D" w:rsidP="00E4538D">
            <w:pPr>
              <w:pStyle w:val="TableText1"/>
              <w:keepNext/>
              <w:keepLines/>
              <w:widowControl w:val="0"/>
              <w:rPr>
                <w:snapToGrid w:val="0"/>
              </w:rPr>
            </w:pPr>
            <w:r w:rsidRPr="00E4538D">
              <w:rPr>
                <w:snapToGrid w:val="0"/>
              </w:rPr>
              <w:t xml:space="preserve">Whole Number </w:t>
            </w:r>
            <w:r w:rsidRPr="00E4538D">
              <w:rPr>
                <w:snapToGrid w:val="0"/>
              </w:rPr>
              <w:br/>
              <w:t>(MS Access)</w:t>
            </w:r>
          </w:p>
        </w:tc>
        <w:tc>
          <w:tcPr>
            <w:tcW w:w="2065" w:type="dxa"/>
            <w:gridSpan w:val="2"/>
            <w:tcBorders>
              <w:top w:val="single" w:sz="4" w:space="0" w:color="auto"/>
              <w:left w:val="single" w:sz="4" w:space="0" w:color="auto"/>
              <w:bottom w:val="single" w:sz="4" w:space="0" w:color="auto"/>
              <w:right w:val="single" w:sz="4" w:space="0" w:color="auto"/>
            </w:tcBorders>
          </w:tcPr>
          <w:p w:rsidR="00E4538D" w:rsidRPr="00E4538D" w:rsidRDefault="00E4538D" w:rsidP="00E4538D">
            <w:pPr>
              <w:pStyle w:val="TableText1"/>
              <w:keepNext/>
              <w:keepLines/>
              <w:widowControl w:val="0"/>
              <w:rPr>
                <w:snapToGrid w:val="0"/>
              </w:rPr>
            </w:pPr>
            <w:r w:rsidRPr="00E4538D">
              <w:rPr>
                <w:snapToGrid w:val="0"/>
              </w:rPr>
              <w:t>Varchar(50)                   (MS SQL Server)</w:t>
            </w:r>
          </w:p>
          <w:p w:rsidR="00E4538D" w:rsidRPr="00E4538D" w:rsidRDefault="00E4538D" w:rsidP="00E4538D">
            <w:pPr>
              <w:pStyle w:val="TableText1"/>
              <w:keepNext/>
              <w:keepLines/>
              <w:widowControl w:val="0"/>
              <w:rPr>
                <w:snapToGrid w:val="0"/>
              </w:rPr>
            </w:pPr>
            <w:r w:rsidRPr="00E4538D">
              <w:rPr>
                <w:snapToGrid w:val="0"/>
              </w:rPr>
              <w:t>Text(50)                        (MS Access)</w:t>
            </w:r>
          </w:p>
        </w:tc>
      </w:tr>
    </w:tbl>
    <w:p w:rsidR="0044579F" w:rsidRDefault="0044579F" w:rsidP="005F5AE8">
      <w:pPr>
        <w:pStyle w:val="BodyText1"/>
      </w:pPr>
    </w:p>
    <w:p w:rsidR="0044579F" w:rsidRDefault="00A43704" w:rsidP="00A43704">
      <w:pPr>
        <w:pStyle w:val="Heading2"/>
        <w:pageBreakBefore/>
      </w:pPr>
      <w:bookmarkStart w:id="449" w:name="_Example_3.2_–"/>
      <w:bookmarkStart w:id="450" w:name="_Toc326657918"/>
      <w:bookmarkEnd w:id="449"/>
      <w:r w:rsidRPr="00A43704">
        <w:lastRenderedPageBreak/>
        <w:t>Example 3.2 – Tag Group, Fixed Column Positions</w:t>
      </w:r>
      <w:bookmarkEnd w:id="450"/>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gridCol w:w="1335"/>
        <w:gridCol w:w="224"/>
        <w:gridCol w:w="820"/>
        <w:gridCol w:w="1072"/>
        <w:gridCol w:w="601"/>
        <w:gridCol w:w="471"/>
        <w:gridCol w:w="1072"/>
        <w:gridCol w:w="1072"/>
      </w:tblGrid>
      <w:tr w:rsidR="00A43704" w:rsidRPr="00C638E1" w:rsidTr="00A43704">
        <w:trPr>
          <w:cantSplit/>
        </w:trPr>
        <w:tc>
          <w:tcPr>
            <w:tcW w:w="8028" w:type="dxa"/>
            <w:gridSpan w:val="9"/>
            <w:tcBorders>
              <w:top w:val="single" w:sz="4" w:space="0" w:color="auto"/>
              <w:left w:val="single" w:sz="4" w:space="0" w:color="auto"/>
              <w:bottom w:val="single" w:sz="4" w:space="0" w:color="auto"/>
              <w:right w:val="single" w:sz="4" w:space="0" w:color="auto"/>
            </w:tcBorders>
            <w:shd w:val="pct10" w:color="auto" w:fill="auto"/>
          </w:tcPr>
          <w:p w:rsidR="00A43704" w:rsidRPr="00C638E1" w:rsidRDefault="00A43704" w:rsidP="00A43704">
            <w:pPr>
              <w:pStyle w:val="TableHeading"/>
              <w:rPr>
                <w:snapToGrid w:val="0"/>
              </w:rPr>
            </w:pPr>
            <w:r w:rsidRPr="00C638E1">
              <w:rPr>
                <w:snapToGrid w:val="0"/>
              </w:rPr>
              <w:t>SQL Statement</w:t>
            </w:r>
            <w:r w:rsidRPr="00C638E1">
              <w:rPr>
                <w:snapToGrid w:val="0"/>
              </w:rPr>
              <w:br/>
              <w:t>(file PI_GR1.SQL)</w:t>
            </w:r>
          </w:p>
        </w:tc>
      </w:tr>
      <w:tr w:rsidR="00A43704" w:rsidRPr="00C638E1" w:rsidTr="00A43704">
        <w:trPr>
          <w:cantSplit/>
        </w:trPr>
        <w:tc>
          <w:tcPr>
            <w:tcW w:w="8028" w:type="dxa"/>
            <w:gridSpan w:val="9"/>
            <w:tcBorders>
              <w:top w:val="single" w:sz="4" w:space="0" w:color="auto"/>
              <w:left w:val="single" w:sz="4" w:space="0" w:color="auto"/>
              <w:bottom w:val="single" w:sz="4" w:space="0" w:color="auto"/>
              <w:right w:val="single" w:sz="4" w:space="0" w:color="auto"/>
            </w:tcBorders>
            <w:vAlign w:val="center"/>
          </w:tcPr>
          <w:p w:rsidR="00A43704" w:rsidRPr="00C638E1" w:rsidRDefault="00A43704" w:rsidP="00A43704">
            <w:pPr>
              <w:pStyle w:val="TableText1"/>
              <w:keepNext/>
              <w:keepLines/>
              <w:widowControl w:val="0"/>
              <w:rPr>
                <w:iCs/>
                <w:snapToGrid w:val="0"/>
              </w:rPr>
            </w:pPr>
            <w:r w:rsidRPr="00C638E1">
              <w:rPr>
                <w:iCs/>
                <w:snapToGrid w:val="0"/>
              </w:rPr>
              <w:t>SELECT Time0, VALUE1, 0, VALUE2, 0 FROM T3_2 WHERE  Time0 &gt; ?;</w:t>
            </w:r>
          </w:p>
        </w:tc>
      </w:tr>
      <w:tr w:rsidR="00A43704" w:rsidRPr="00C638E1" w:rsidTr="00A43704">
        <w:trPr>
          <w:cantSplit/>
        </w:trPr>
        <w:tc>
          <w:tcPr>
            <w:tcW w:w="8028" w:type="dxa"/>
            <w:gridSpan w:val="9"/>
            <w:tcBorders>
              <w:top w:val="single" w:sz="4" w:space="0" w:color="auto"/>
              <w:left w:val="single" w:sz="4" w:space="0" w:color="auto"/>
              <w:bottom w:val="single" w:sz="4" w:space="0" w:color="auto"/>
              <w:right w:val="single" w:sz="4" w:space="0" w:color="auto"/>
            </w:tcBorders>
            <w:shd w:val="pct10" w:color="auto" w:fill="auto"/>
          </w:tcPr>
          <w:p w:rsidR="00A43704" w:rsidRPr="00C638E1" w:rsidRDefault="00A43704" w:rsidP="00A43704">
            <w:pPr>
              <w:pStyle w:val="TableHeading"/>
              <w:rPr>
                <w:snapToGrid w:val="0"/>
                <w:lang w:val="fr-FR"/>
              </w:rPr>
            </w:pPr>
            <w:r w:rsidRPr="00C638E1">
              <w:rPr>
                <w:snapToGrid w:val="0"/>
                <w:lang w:val="fr-FR"/>
              </w:rPr>
              <w:t>Relevant PI Point Attributes</w:t>
            </w:r>
          </w:p>
        </w:tc>
      </w:tr>
      <w:tr w:rsidR="00A43704" w:rsidRPr="00C638E1" w:rsidTr="00A43704">
        <w:trPr>
          <w:cantSplit/>
        </w:trPr>
        <w:tc>
          <w:tcPr>
            <w:tcW w:w="1361" w:type="dxa"/>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A43704">
            <w:pPr>
              <w:pStyle w:val="TableHeading"/>
              <w:rPr>
                <w:bCs/>
                <w:lang w:val="de-DE"/>
              </w:rPr>
            </w:pPr>
            <w:r w:rsidRPr="00C638E1">
              <w:rPr>
                <w:bCs/>
                <w:lang w:val="de-DE"/>
              </w:rPr>
              <w:t>Tag</w:t>
            </w:r>
          </w:p>
        </w:tc>
        <w:tc>
          <w:tcPr>
            <w:tcW w:w="1335" w:type="dxa"/>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A43704">
            <w:pPr>
              <w:pStyle w:val="TableHeading"/>
              <w:rPr>
                <w:bCs/>
                <w:lang w:val="de-DE"/>
              </w:rPr>
            </w:pPr>
            <w:r w:rsidRPr="00C638E1">
              <w:rPr>
                <w:bCs/>
                <w:lang w:val="de-DE"/>
              </w:rPr>
              <w:t>Instrument</w:t>
            </w:r>
            <w:r w:rsidRPr="00C638E1">
              <w:rPr>
                <w:bCs/>
                <w:lang w:val="de-DE"/>
              </w:rPr>
              <w:br/>
              <w:t>Tag</w:t>
            </w:r>
          </w:p>
        </w:tc>
        <w:tc>
          <w:tcPr>
            <w:tcW w:w="104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A43704">
            <w:pPr>
              <w:pStyle w:val="TableHeading"/>
              <w:rPr>
                <w:bCs/>
                <w:lang w:val="de-DE"/>
              </w:rPr>
            </w:pPr>
            <w:r w:rsidRPr="00C638E1">
              <w:rPr>
                <w:bCs/>
                <w:lang w:val="de-DE"/>
              </w:rPr>
              <w:t>Extended Desc.</w:t>
            </w:r>
          </w:p>
        </w:tc>
        <w:tc>
          <w:tcPr>
            <w:tcW w:w="1072" w:type="dxa"/>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A43704">
            <w:pPr>
              <w:pStyle w:val="TableHeading"/>
              <w:rPr>
                <w:bCs/>
                <w:lang w:val="de-DE"/>
              </w:rPr>
            </w:pPr>
            <w:r w:rsidRPr="00C638E1">
              <w:rPr>
                <w:bCs/>
                <w:lang w:val="de-DE"/>
              </w:rPr>
              <w:t>Location1</w:t>
            </w:r>
          </w:p>
        </w:tc>
        <w:tc>
          <w:tcPr>
            <w:tcW w:w="1072" w:type="dxa"/>
            <w:gridSpan w:val="2"/>
            <w:tcBorders>
              <w:top w:val="single" w:sz="4" w:space="0" w:color="auto"/>
              <w:left w:val="single" w:sz="4" w:space="0" w:color="auto"/>
              <w:right w:val="single" w:sz="4" w:space="0" w:color="auto"/>
            </w:tcBorders>
            <w:shd w:val="pct10" w:color="auto" w:fill="auto"/>
            <w:vAlign w:val="center"/>
          </w:tcPr>
          <w:p w:rsidR="00A43704" w:rsidRPr="00C638E1" w:rsidRDefault="00A43704" w:rsidP="00A43704">
            <w:pPr>
              <w:pStyle w:val="TableHeading"/>
              <w:rPr>
                <w:lang w:val="de-DE"/>
              </w:rPr>
            </w:pPr>
            <w:r w:rsidRPr="00C638E1">
              <w:rPr>
                <w:bCs/>
                <w:lang w:val="de-DE"/>
              </w:rPr>
              <w:t>Location2</w:t>
            </w:r>
          </w:p>
        </w:tc>
        <w:tc>
          <w:tcPr>
            <w:tcW w:w="1072" w:type="dxa"/>
            <w:tcBorders>
              <w:top w:val="single" w:sz="4" w:space="0" w:color="auto"/>
              <w:left w:val="single" w:sz="4" w:space="0" w:color="auto"/>
              <w:right w:val="single" w:sz="4" w:space="0" w:color="auto"/>
            </w:tcBorders>
            <w:shd w:val="pct10" w:color="auto" w:fill="auto"/>
            <w:vAlign w:val="center"/>
          </w:tcPr>
          <w:p w:rsidR="00A43704" w:rsidRPr="00C638E1" w:rsidRDefault="00A43704" w:rsidP="00A43704">
            <w:pPr>
              <w:pStyle w:val="TableHeading"/>
              <w:rPr>
                <w:bCs/>
                <w:lang w:val="de-DE"/>
              </w:rPr>
            </w:pPr>
            <w:r w:rsidRPr="00C638E1">
              <w:rPr>
                <w:bCs/>
                <w:lang w:val="de-DE"/>
              </w:rPr>
              <w:t>Location3</w:t>
            </w:r>
          </w:p>
        </w:tc>
        <w:tc>
          <w:tcPr>
            <w:tcW w:w="1072" w:type="dxa"/>
            <w:tcBorders>
              <w:top w:val="single" w:sz="4" w:space="0" w:color="auto"/>
              <w:left w:val="single" w:sz="4" w:space="0" w:color="auto"/>
              <w:right w:val="single" w:sz="4" w:space="0" w:color="auto"/>
            </w:tcBorders>
            <w:shd w:val="pct10" w:color="auto" w:fill="auto"/>
            <w:vAlign w:val="center"/>
          </w:tcPr>
          <w:p w:rsidR="00A43704" w:rsidRPr="00C638E1" w:rsidRDefault="00A43704" w:rsidP="00A43704">
            <w:pPr>
              <w:pStyle w:val="TableHeading"/>
              <w:rPr>
                <w:bCs/>
                <w:lang w:val="de-DE"/>
              </w:rPr>
            </w:pPr>
            <w:r w:rsidRPr="00C638E1">
              <w:rPr>
                <w:bCs/>
                <w:lang w:val="de-DE"/>
              </w:rPr>
              <w:t>Location4</w:t>
            </w:r>
          </w:p>
        </w:tc>
      </w:tr>
      <w:tr w:rsidR="00A43704" w:rsidRPr="00A43704" w:rsidTr="00A43704">
        <w:trPr>
          <w:cantSplit/>
        </w:trPr>
        <w:tc>
          <w:tcPr>
            <w:tcW w:w="1361" w:type="dxa"/>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Target_Point1</w:t>
            </w:r>
          </w:p>
        </w:tc>
        <w:tc>
          <w:tcPr>
            <w:tcW w:w="1335" w:type="dxa"/>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PI_GR1.SQL</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P1=TS</w:t>
            </w:r>
          </w:p>
        </w:tc>
        <w:tc>
          <w:tcPr>
            <w:tcW w:w="1072" w:type="dxa"/>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1</w:t>
            </w:r>
          </w:p>
        </w:tc>
        <w:tc>
          <w:tcPr>
            <w:tcW w:w="1072" w:type="dxa"/>
            <w:gridSpan w:val="2"/>
            <w:tcBorders>
              <w:left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1</w:t>
            </w:r>
          </w:p>
        </w:tc>
        <w:tc>
          <w:tcPr>
            <w:tcW w:w="1072" w:type="dxa"/>
            <w:tcBorders>
              <w:left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2</w:t>
            </w:r>
          </w:p>
        </w:tc>
        <w:tc>
          <w:tcPr>
            <w:tcW w:w="1072" w:type="dxa"/>
            <w:tcBorders>
              <w:left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1</w:t>
            </w:r>
          </w:p>
        </w:tc>
      </w:tr>
      <w:tr w:rsidR="00A43704" w:rsidRPr="00A43704" w:rsidTr="00A43704">
        <w:trPr>
          <w:cantSplit/>
        </w:trPr>
        <w:tc>
          <w:tcPr>
            <w:tcW w:w="1361" w:type="dxa"/>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Target_Point2</w:t>
            </w:r>
          </w:p>
        </w:tc>
        <w:tc>
          <w:tcPr>
            <w:tcW w:w="1335" w:type="dxa"/>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PI_GR1.SQL</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p>
        </w:tc>
        <w:tc>
          <w:tcPr>
            <w:tcW w:w="1072" w:type="dxa"/>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1</w:t>
            </w:r>
          </w:p>
        </w:tc>
        <w:tc>
          <w:tcPr>
            <w:tcW w:w="1072" w:type="dxa"/>
            <w:gridSpan w:val="2"/>
            <w:tcBorders>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1</w:t>
            </w:r>
          </w:p>
        </w:tc>
        <w:tc>
          <w:tcPr>
            <w:tcW w:w="1072" w:type="dxa"/>
            <w:tcBorders>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4</w:t>
            </w:r>
          </w:p>
        </w:tc>
        <w:tc>
          <w:tcPr>
            <w:tcW w:w="1072" w:type="dxa"/>
            <w:tcBorders>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1</w:t>
            </w:r>
          </w:p>
        </w:tc>
      </w:tr>
      <w:tr w:rsidR="00A43704" w:rsidRPr="00C638E1" w:rsidTr="00A43704">
        <w:trPr>
          <w:cantSplit/>
        </w:trPr>
        <w:tc>
          <w:tcPr>
            <w:tcW w:w="8028" w:type="dxa"/>
            <w:gridSpan w:val="9"/>
            <w:tcBorders>
              <w:top w:val="single" w:sz="4" w:space="0" w:color="auto"/>
              <w:left w:val="single" w:sz="4" w:space="0" w:color="auto"/>
              <w:bottom w:val="single" w:sz="4" w:space="0" w:color="auto"/>
              <w:right w:val="single" w:sz="4" w:space="0" w:color="auto"/>
            </w:tcBorders>
            <w:shd w:val="pct10" w:color="auto" w:fill="auto"/>
          </w:tcPr>
          <w:p w:rsidR="00A43704" w:rsidRPr="00C638E1" w:rsidRDefault="00A43704" w:rsidP="00A43704">
            <w:pPr>
              <w:pStyle w:val="TableHeading"/>
              <w:rPr>
                <w:snapToGrid w:val="0"/>
              </w:rPr>
            </w:pPr>
            <w:r w:rsidRPr="00C638E1">
              <w:rPr>
                <w:snapToGrid w:val="0"/>
              </w:rPr>
              <w:t>R</w:t>
            </w:r>
            <w:smartTag w:uri="urn:schemas-microsoft-com:office:smarttags" w:element="PersonName">
              <w:r w:rsidRPr="00C638E1">
                <w:rPr>
                  <w:snapToGrid w:val="0"/>
                </w:rPr>
                <w:t>DB</w:t>
              </w:r>
            </w:smartTag>
            <w:r w:rsidRPr="00C638E1">
              <w:rPr>
                <w:snapToGrid w:val="0"/>
              </w:rPr>
              <w:t>MS Table Data</w:t>
            </w:r>
          </w:p>
        </w:tc>
      </w:tr>
      <w:tr w:rsidR="00A43704" w:rsidRPr="00C638E1" w:rsidTr="00A43704">
        <w:trPr>
          <w:cantSplit/>
        </w:trPr>
        <w:tc>
          <w:tcPr>
            <w:tcW w:w="8028" w:type="dxa"/>
            <w:gridSpan w:val="9"/>
            <w:tcBorders>
              <w:top w:val="single" w:sz="4" w:space="0" w:color="auto"/>
              <w:left w:val="single" w:sz="4" w:space="0" w:color="auto"/>
              <w:bottom w:val="single" w:sz="4" w:space="0" w:color="auto"/>
              <w:right w:val="single" w:sz="4" w:space="0" w:color="auto"/>
            </w:tcBorders>
            <w:shd w:val="pct10" w:color="auto" w:fill="auto"/>
          </w:tcPr>
          <w:p w:rsidR="00A43704" w:rsidRPr="00C638E1" w:rsidRDefault="00A43704" w:rsidP="00A43704">
            <w:pPr>
              <w:pStyle w:val="TableHeading"/>
              <w:rPr>
                <w:snapToGrid w:val="0"/>
                <w:lang w:val="de-DE"/>
              </w:rPr>
            </w:pPr>
            <w:r w:rsidRPr="00C638E1">
              <w:rPr>
                <w:bCs/>
                <w:snapToGrid w:val="0"/>
              </w:rPr>
              <w:t xml:space="preserve">Table </w:t>
            </w:r>
            <w:r w:rsidRPr="00C638E1">
              <w:rPr>
                <w:bCs/>
                <w:i/>
                <w:snapToGrid w:val="0"/>
              </w:rPr>
              <w:t>T3_2</w:t>
            </w:r>
          </w:p>
        </w:tc>
      </w:tr>
      <w:tr w:rsidR="00A43704" w:rsidRPr="00C638E1" w:rsidTr="00A43704">
        <w:trPr>
          <w:cantSplit/>
        </w:trPr>
        <w:tc>
          <w:tcPr>
            <w:tcW w:w="2920"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A43704">
            <w:pPr>
              <w:pStyle w:val="TableHeading"/>
              <w:rPr>
                <w:bCs/>
              </w:rPr>
            </w:pPr>
            <w:r w:rsidRPr="00C638E1">
              <w:rPr>
                <w:bCs/>
              </w:rPr>
              <w:t>Time0</w:t>
            </w:r>
          </w:p>
        </w:tc>
        <w:tc>
          <w:tcPr>
            <w:tcW w:w="2493"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A43704">
            <w:pPr>
              <w:pStyle w:val="TableHeading"/>
              <w:rPr>
                <w:bCs/>
              </w:rPr>
            </w:pPr>
            <w:r w:rsidRPr="00C638E1">
              <w:rPr>
                <w:bCs/>
              </w:rPr>
              <w:t>Value1</w:t>
            </w:r>
          </w:p>
        </w:tc>
        <w:tc>
          <w:tcPr>
            <w:tcW w:w="2615"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A43704">
            <w:pPr>
              <w:pStyle w:val="TableHeading"/>
              <w:rPr>
                <w:bCs/>
              </w:rPr>
            </w:pPr>
            <w:r w:rsidRPr="00C638E1">
              <w:rPr>
                <w:bCs/>
              </w:rPr>
              <w:t>Value2</w:t>
            </w:r>
          </w:p>
        </w:tc>
      </w:tr>
      <w:tr w:rsidR="00A43704" w:rsidRPr="00A43704" w:rsidTr="00A43704">
        <w:trPr>
          <w:cantSplit/>
          <w:trHeight w:val="89"/>
        </w:trPr>
        <w:tc>
          <w:tcPr>
            <w:tcW w:w="2920"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20-Oct-2000 08:10:00</w:t>
            </w:r>
          </w:p>
        </w:tc>
        <w:tc>
          <w:tcPr>
            <w:tcW w:w="2493"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1.123</w:t>
            </w:r>
          </w:p>
        </w:tc>
        <w:tc>
          <w:tcPr>
            <w:tcW w:w="2615"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"String1"</w:t>
            </w:r>
          </w:p>
        </w:tc>
      </w:tr>
      <w:tr w:rsidR="00A43704" w:rsidRPr="00A43704" w:rsidTr="00A43704">
        <w:trPr>
          <w:cantSplit/>
          <w:trHeight w:val="88"/>
        </w:trPr>
        <w:tc>
          <w:tcPr>
            <w:tcW w:w="2920"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20-Oct-2000 08:10:10</w:t>
            </w:r>
          </w:p>
        </w:tc>
        <w:tc>
          <w:tcPr>
            <w:tcW w:w="2493"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2.124</w:t>
            </w:r>
          </w:p>
        </w:tc>
        <w:tc>
          <w:tcPr>
            <w:tcW w:w="2615"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"String2"</w:t>
            </w:r>
          </w:p>
        </w:tc>
      </w:tr>
      <w:tr w:rsidR="00A43704" w:rsidRPr="00A43704" w:rsidTr="00A43704">
        <w:trPr>
          <w:cantSplit/>
          <w:trHeight w:val="88"/>
        </w:trPr>
        <w:tc>
          <w:tcPr>
            <w:tcW w:w="2920"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20-Oct-2000 08:10:20</w:t>
            </w:r>
          </w:p>
        </w:tc>
        <w:tc>
          <w:tcPr>
            <w:tcW w:w="2493"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3.125</w:t>
            </w:r>
          </w:p>
        </w:tc>
        <w:tc>
          <w:tcPr>
            <w:tcW w:w="2615"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"String3"</w:t>
            </w:r>
          </w:p>
        </w:tc>
      </w:tr>
      <w:tr w:rsidR="00A43704" w:rsidRPr="00A43704" w:rsidTr="00A43704">
        <w:trPr>
          <w:cantSplit/>
          <w:trHeight w:val="88"/>
        </w:trPr>
        <w:tc>
          <w:tcPr>
            <w:tcW w:w="2920"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20-Oct-2000 08:10:30</w:t>
            </w:r>
          </w:p>
        </w:tc>
        <w:tc>
          <w:tcPr>
            <w:tcW w:w="2493"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4.126</w:t>
            </w:r>
          </w:p>
        </w:tc>
        <w:tc>
          <w:tcPr>
            <w:tcW w:w="2615" w:type="dxa"/>
            <w:gridSpan w:val="3"/>
            <w:tcBorders>
              <w:top w:val="single" w:sz="4" w:space="0" w:color="auto"/>
              <w:left w:val="single" w:sz="4" w:space="0" w:color="auto"/>
              <w:bottom w:val="single" w:sz="4" w:space="0" w:color="auto"/>
              <w:right w:val="single" w:sz="4" w:space="0" w:color="auto"/>
            </w:tcBorders>
            <w:vAlign w:val="center"/>
          </w:tcPr>
          <w:p w:rsidR="00A43704" w:rsidRPr="00A43704" w:rsidRDefault="00A43704" w:rsidP="00A43704">
            <w:pPr>
              <w:pStyle w:val="TableText1"/>
              <w:keepNext/>
              <w:keepLines/>
              <w:widowControl w:val="0"/>
              <w:rPr>
                <w:snapToGrid w:val="0"/>
              </w:rPr>
            </w:pPr>
            <w:r w:rsidRPr="00A43704">
              <w:rPr>
                <w:snapToGrid w:val="0"/>
              </w:rPr>
              <w:t>"String4"</w:t>
            </w:r>
          </w:p>
        </w:tc>
      </w:tr>
    </w:tbl>
    <w:p w:rsidR="0044579F" w:rsidRDefault="00A43704" w:rsidP="00A43704">
      <w:pPr>
        <w:pStyle w:val="BodyText1"/>
      </w:pPr>
      <w:r>
        <w:t xml:space="preserve">Values selected in column </w:t>
      </w:r>
      <w:r w:rsidRPr="00A43704">
        <w:rPr>
          <w:rStyle w:val="BoldType"/>
        </w:rPr>
        <w:t>Value1</w:t>
      </w:r>
      <w:r>
        <w:t xml:space="preserve"> go to </w:t>
      </w:r>
      <w:r w:rsidRPr="00A43704">
        <w:rPr>
          <w:rStyle w:val="BoldType"/>
        </w:rPr>
        <w:t>Target_Point1</w:t>
      </w:r>
      <w:r w:rsidR="00D61929">
        <w:rPr>
          <w:rStyle w:val="BoldType"/>
        </w:rPr>
        <w:br/>
      </w:r>
      <w:r>
        <w:t xml:space="preserve">Values selected in column </w:t>
      </w:r>
      <w:r w:rsidRPr="00A43704">
        <w:rPr>
          <w:rStyle w:val="BoldType"/>
        </w:rPr>
        <w:t>Value2</w:t>
      </w:r>
      <w:r>
        <w:t xml:space="preserve"> go to </w:t>
      </w:r>
      <w:r w:rsidRPr="00A43704">
        <w:rPr>
          <w:rStyle w:val="BoldType"/>
        </w:rPr>
        <w:t>Target_Point2</w:t>
      </w:r>
    </w:p>
    <w:p w:rsidR="00A43704" w:rsidRDefault="00A43704" w:rsidP="00FD3882">
      <w:pPr>
        <w:pStyle w:val="Heading2"/>
        <w:keepNext w:val="0"/>
        <w:pageBreakBefore/>
      </w:pPr>
      <w:bookmarkStart w:id="451" w:name="_Example_3.3_–"/>
      <w:bookmarkStart w:id="452" w:name="_Toc326657919"/>
      <w:bookmarkEnd w:id="451"/>
      <w:r w:rsidRPr="00A43704">
        <w:lastRenderedPageBreak/>
        <w:t xml:space="preserve">Example 3.3 – Tag Group, Arbitrary Column Position </w:t>
      </w:r>
      <w:r w:rsidR="008B0C31">
        <w:t>–</w:t>
      </w:r>
      <w:r w:rsidRPr="00A43704">
        <w:t xml:space="preserve"> Aliases</w:t>
      </w:r>
      <w:bookmarkEnd w:id="452"/>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1272"/>
        <w:gridCol w:w="323"/>
        <w:gridCol w:w="795"/>
        <w:gridCol w:w="1067"/>
        <w:gridCol w:w="944"/>
        <w:gridCol w:w="144"/>
        <w:gridCol w:w="1067"/>
        <w:gridCol w:w="1067"/>
      </w:tblGrid>
      <w:tr w:rsidR="00A43704" w:rsidRPr="00C638E1" w:rsidTr="00F66B49">
        <w:trPr>
          <w:cantSplit/>
        </w:trPr>
        <w:tc>
          <w:tcPr>
            <w:tcW w:w="8028"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F66B49">
            <w:pPr>
              <w:pStyle w:val="TableHeading"/>
            </w:pPr>
            <w:r w:rsidRPr="00C638E1">
              <w:rPr>
                <w:snapToGrid w:val="0"/>
              </w:rPr>
              <w:t>SQL Statement</w:t>
            </w:r>
            <w:r w:rsidRPr="00C638E1">
              <w:rPr>
                <w:snapToGrid w:val="0"/>
              </w:rPr>
              <w:br/>
              <w:t>(file PI_GR2.SQL)</w:t>
            </w:r>
          </w:p>
        </w:tc>
      </w:tr>
      <w:tr w:rsidR="00A43704" w:rsidRPr="00F66B49" w:rsidTr="00F66B49">
        <w:trPr>
          <w:cantSplit/>
        </w:trPr>
        <w:tc>
          <w:tcPr>
            <w:tcW w:w="8028" w:type="dxa"/>
            <w:gridSpan w:val="9"/>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SELECT PI_TIMESTAMP, PI_VALUE1, PI_VALUE2, PI_STATUS1=0, PI_STATUS2=0  FROM T3_3 WHERE  PI_TIMESTAMP &gt; ? ORDER BY PI_TIMESTAMP ASC;</w:t>
            </w:r>
          </w:p>
          <w:p w:rsidR="00A43704" w:rsidRPr="00F66B49" w:rsidRDefault="00A43704" w:rsidP="00F66B49">
            <w:pPr>
              <w:pStyle w:val="TableText1"/>
              <w:keepNext/>
              <w:keepLines/>
              <w:widowControl w:val="0"/>
              <w:rPr>
                <w:snapToGrid w:val="0"/>
              </w:rPr>
            </w:pPr>
            <w:r w:rsidRPr="00F66B49">
              <w:rPr>
                <w:snapToGrid w:val="0"/>
              </w:rPr>
              <w:t>or</w:t>
            </w:r>
          </w:p>
          <w:p w:rsidR="00A43704" w:rsidRPr="00F66B49" w:rsidRDefault="00A43704" w:rsidP="00F66B49">
            <w:pPr>
              <w:pStyle w:val="TableText1"/>
              <w:keepNext/>
              <w:keepLines/>
              <w:widowControl w:val="0"/>
              <w:rPr>
                <w:snapToGrid w:val="0"/>
              </w:rPr>
            </w:pPr>
            <w:r w:rsidRPr="00F66B49">
              <w:rPr>
                <w:snapToGrid w:val="0"/>
              </w:rPr>
              <w:t>SELECT PI_TIMESTAMP, VALUE1 AS PI_VALUE1, VALUE2 AS PI_VALUE2, 0 AS PI_STATUS1, 0 AS PI_STATUS2  FROM T3_3 WHERE  PI_TIMESTAMP &gt; ? ORDER BY PI_TIMESTAMP ASC;</w:t>
            </w:r>
          </w:p>
        </w:tc>
      </w:tr>
      <w:tr w:rsidR="00A43704" w:rsidRPr="00C638E1" w:rsidTr="00F66B49">
        <w:trPr>
          <w:cantSplit/>
        </w:trPr>
        <w:tc>
          <w:tcPr>
            <w:tcW w:w="8028" w:type="dxa"/>
            <w:gridSpan w:val="9"/>
            <w:tcBorders>
              <w:top w:val="single" w:sz="4" w:space="0" w:color="auto"/>
              <w:left w:val="single" w:sz="4" w:space="0" w:color="auto"/>
              <w:bottom w:val="single" w:sz="4" w:space="0" w:color="auto"/>
              <w:right w:val="single" w:sz="4" w:space="0" w:color="auto"/>
            </w:tcBorders>
            <w:shd w:val="pct10" w:color="auto" w:fill="auto"/>
          </w:tcPr>
          <w:p w:rsidR="00A43704" w:rsidRPr="00C638E1" w:rsidRDefault="00A43704" w:rsidP="00F66B49">
            <w:pPr>
              <w:pStyle w:val="TableHeading"/>
              <w:rPr>
                <w:snapToGrid w:val="0"/>
                <w:lang w:val="fr-FR"/>
              </w:rPr>
            </w:pPr>
            <w:r w:rsidRPr="00C638E1">
              <w:rPr>
                <w:snapToGrid w:val="0"/>
                <w:lang w:val="fr-FR"/>
              </w:rPr>
              <w:t>Relevant PI Point Attributes</w:t>
            </w:r>
          </w:p>
        </w:tc>
      </w:tr>
      <w:tr w:rsidR="00F66B49" w:rsidRPr="00C638E1" w:rsidTr="00F66B49">
        <w:trPr>
          <w:cantSplit/>
        </w:trPr>
        <w:tc>
          <w:tcPr>
            <w:tcW w:w="1353" w:type="dxa"/>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F66B49">
            <w:pPr>
              <w:pStyle w:val="TableHeading"/>
              <w:rPr>
                <w:bCs/>
                <w:lang w:val="de-DE"/>
              </w:rPr>
            </w:pPr>
            <w:r w:rsidRPr="00C638E1">
              <w:rPr>
                <w:bCs/>
                <w:lang w:val="de-DE"/>
              </w:rPr>
              <w:t>Tag</w:t>
            </w:r>
          </w:p>
        </w:tc>
        <w:tc>
          <w:tcPr>
            <w:tcW w:w="1291" w:type="dxa"/>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F66B49">
            <w:pPr>
              <w:pStyle w:val="TableHeading"/>
              <w:rPr>
                <w:bCs/>
                <w:lang w:val="de-DE"/>
              </w:rPr>
            </w:pPr>
            <w:r w:rsidRPr="00C638E1">
              <w:rPr>
                <w:bCs/>
                <w:lang w:val="de-DE"/>
              </w:rPr>
              <w:t>Instrument</w:t>
            </w:r>
            <w:r w:rsidRPr="00C638E1">
              <w:rPr>
                <w:bCs/>
                <w:lang w:val="de-DE"/>
              </w:rPr>
              <w:br/>
              <w:t>tag</w:t>
            </w:r>
          </w:p>
        </w:tc>
        <w:tc>
          <w:tcPr>
            <w:tcW w:w="1121"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F66B49">
            <w:pPr>
              <w:pStyle w:val="TableHeading"/>
              <w:rPr>
                <w:bCs/>
                <w:lang w:val="de-DE"/>
              </w:rPr>
            </w:pPr>
            <w:r w:rsidRPr="00C638E1">
              <w:rPr>
                <w:bCs/>
                <w:lang w:val="de-DE"/>
              </w:rPr>
              <w:t>Extended Descriptor</w:t>
            </w:r>
          </w:p>
        </w:tc>
        <w:tc>
          <w:tcPr>
            <w:tcW w:w="1065" w:type="dxa"/>
            <w:tcBorders>
              <w:top w:val="single" w:sz="4" w:space="0" w:color="auto"/>
              <w:left w:val="single" w:sz="4" w:space="0" w:color="auto"/>
              <w:right w:val="single" w:sz="4" w:space="0" w:color="auto"/>
            </w:tcBorders>
            <w:shd w:val="pct10" w:color="auto" w:fill="auto"/>
            <w:vAlign w:val="center"/>
          </w:tcPr>
          <w:p w:rsidR="00A43704" w:rsidRPr="00C638E1" w:rsidRDefault="00A43704" w:rsidP="00F66B49">
            <w:pPr>
              <w:pStyle w:val="TableHeading"/>
              <w:rPr>
                <w:bCs/>
                <w:lang w:val="de-DE"/>
              </w:rPr>
            </w:pPr>
            <w:r w:rsidRPr="00C638E1">
              <w:rPr>
                <w:bCs/>
                <w:lang w:val="de-DE"/>
              </w:rPr>
              <w:t>Location1</w:t>
            </w:r>
          </w:p>
        </w:tc>
        <w:tc>
          <w:tcPr>
            <w:tcW w:w="1161" w:type="dxa"/>
            <w:gridSpan w:val="2"/>
            <w:tcBorders>
              <w:top w:val="single" w:sz="4" w:space="0" w:color="auto"/>
              <w:left w:val="single" w:sz="4" w:space="0" w:color="auto"/>
              <w:right w:val="single" w:sz="4" w:space="0" w:color="auto"/>
            </w:tcBorders>
            <w:shd w:val="pct10" w:color="auto" w:fill="auto"/>
            <w:vAlign w:val="center"/>
          </w:tcPr>
          <w:p w:rsidR="00A43704" w:rsidRPr="00C638E1" w:rsidRDefault="00A43704" w:rsidP="00F66B49">
            <w:pPr>
              <w:pStyle w:val="TableHeading"/>
              <w:rPr>
                <w:bCs/>
                <w:lang w:val="de-DE"/>
              </w:rPr>
            </w:pPr>
            <w:r w:rsidRPr="00C638E1">
              <w:rPr>
                <w:bCs/>
                <w:lang w:val="de-DE"/>
              </w:rPr>
              <w:t>Location2</w:t>
            </w:r>
          </w:p>
        </w:tc>
        <w:tc>
          <w:tcPr>
            <w:tcW w:w="972" w:type="dxa"/>
            <w:tcBorders>
              <w:top w:val="single" w:sz="4" w:space="0" w:color="auto"/>
              <w:left w:val="single" w:sz="4" w:space="0" w:color="auto"/>
              <w:right w:val="single" w:sz="4" w:space="0" w:color="auto"/>
            </w:tcBorders>
            <w:shd w:val="pct10" w:color="auto" w:fill="auto"/>
            <w:vAlign w:val="center"/>
          </w:tcPr>
          <w:p w:rsidR="00A43704" w:rsidRPr="00C638E1" w:rsidRDefault="00A43704" w:rsidP="00F66B49">
            <w:pPr>
              <w:pStyle w:val="TableHeading"/>
              <w:rPr>
                <w:bCs/>
                <w:lang w:val="de-DE"/>
              </w:rPr>
            </w:pPr>
            <w:r w:rsidRPr="00C638E1">
              <w:rPr>
                <w:bCs/>
                <w:lang w:val="de-DE"/>
              </w:rPr>
              <w:t>Location3</w:t>
            </w:r>
          </w:p>
        </w:tc>
        <w:tc>
          <w:tcPr>
            <w:tcW w:w="1065" w:type="dxa"/>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F66B49">
            <w:pPr>
              <w:pStyle w:val="TableHeading"/>
              <w:rPr>
                <w:bCs/>
                <w:lang w:val="de-DE"/>
              </w:rPr>
            </w:pPr>
            <w:r w:rsidRPr="00C638E1">
              <w:rPr>
                <w:bCs/>
                <w:lang w:val="de-DE"/>
              </w:rPr>
              <w:t>Location4</w:t>
            </w:r>
          </w:p>
        </w:tc>
      </w:tr>
      <w:tr w:rsidR="00A43704" w:rsidRPr="00F66B49" w:rsidTr="00F66B49">
        <w:trPr>
          <w:cantSplit/>
        </w:trPr>
        <w:tc>
          <w:tcPr>
            <w:tcW w:w="1353" w:type="dxa"/>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Target_Point1</w:t>
            </w:r>
          </w:p>
        </w:tc>
        <w:tc>
          <w:tcPr>
            <w:tcW w:w="1291" w:type="dxa"/>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PI_GR2.SQL</w:t>
            </w:r>
          </w:p>
        </w:tc>
        <w:tc>
          <w:tcPr>
            <w:tcW w:w="1121" w:type="dxa"/>
            <w:gridSpan w:val="2"/>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P1=TS</w:t>
            </w:r>
          </w:p>
        </w:tc>
        <w:tc>
          <w:tcPr>
            <w:tcW w:w="1065" w:type="dxa"/>
            <w:tcBorders>
              <w:left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1</w:t>
            </w:r>
          </w:p>
        </w:tc>
        <w:tc>
          <w:tcPr>
            <w:tcW w:w="1161" w:type="dxa"/>
            <w:gridSpan w:val="2"/>
            <w:tcBorders>
              <w:left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1</w:t>
            </w:r>
          </w:p>
        </w:tc>
        <w:tc>
          <w:tcPr>
            <w:tcW w:w="972" w:type="dxa"/>
            <w:tcBorders>
              <w:left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1</w:t>
            </w:r>
          </w:p>
        </w:tc>
        <w:tc>
          <w:tcPr>
            <w:tcW w:w="1065" w:type="dxa"/>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1</w:t>
            </w:r>
          </w:p>
        </w:tc>
      </w:tr>
      <w:tr w:rsidR="00A43704" w:rsidRPr="00F66B49" w:rsidTr="00F66B49">
        <w:trPr>
          <w:cantSplit/>
        </w:trPr>
        <w:tc>
          <w:tcPr>
            <w:tcW w:w="1353" w:type="dxa"/>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Target_Point2</w:t>
            </w:r>
          </w:p>
        </w:tc>
        <w:tc>
          <w:tcPr>
            <w:tcW w:w="1291" w:type="dxa"/>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PI_GR2.SQL</w:t>
            </w:r>
          </w:p>
        </w:tc>
        <w:tc>
          <w:tcPr>
            <w:tcW w:w="1121" w:type="dxa"/>
            <w:gridSpan w:val="2"/>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p>
        </w:tc>
        <w:tc>
          <w:tcPr>
            <w:tcW w:w="1065" w:type="dxa"/>
            <w:tcBorders>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1</w:t>
            </w:r>
          </w:p>
        </w:tc>
        <w:tc>
          <w:tcPr>
            <w:tcW w:w="1161" w:type="dxa"/>
            <w:gridSpan w:val="2"/>
            <w:tcBorders>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1</w:t>
            </w:r>
          </w:p>
        </w:tc>
        <w:tc>
          <w:tcPr>
            <w:tcW w:w="972" w:type="dxa"/>
            <w:tcBorders>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2</w:t>
            </w:r>
          </w:p>
        </w:tc>
        <w:tc>
          <w:tcPr>
            <w:tcW w:w="1065" w:type="dxa"/>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1</w:t>
            </w:r>
          </w:p>
        </w:tc>
      </w:tr>
      <w:tr w:rsidR="00A43704" w:rsidRPr="00C638E1" w:rsidTr="00F66B49">
        <w:trPr>
          <w:cantSplit/>
        </w:trPr>
        <w:tc>
          <w:tcPr>
            <w:tcW w:w="8028" w:type="dxa"/>
            <w:gridSpan w:val="9"/>
            <w:tcBorders>
              <w:top w:val="single" w:sz="4" w:space="0" w:color="auto"/>
              <w:left w:val="single" w:sz="4" w:space="0" w:color="auto"/>
              <w:bottom w:val="single" w:sz="4" w:space="0" w:color="auto"/>
              <w:right w:val="single" w:sz="4" w:space="0" w:color="auto"/>
            </w:tcBorders>
            <w:shd w:val="pct10" w:color="auto" w:fill="auto"/>
          </w:tcPr>
          <w:p w:rsidR="00A43704" w:rsidRPr="00C638E1" w:rsidRDefault="00A43704" w:rsidP="00F66B49">
            <w:pPr>
              <w:pStyle w:val="TableHeading"/>
              <w:rPr>
                <w:snapToGrid w:val="0"/>
              </w:rPr>
            </w:pPr>
            <w:r w:rsidRPr="00C638E1">
              <w:rPr>
                <w:snapToGrid w:val="0"/>
              </w:rPr>
              <w:t>R</w:t>
            </w:r>
            <w:smartTag w:uri="urn:schemas-microsoft-com:office:smarttags" w:element="PersonName">
              <w:r w:rsidRPr="00C638E1">
                <w:rPr>
                  <w:snapToGrid w:val="0"/>
                </w:rPr>
                <w:t>DB</w:t>
              </w:r>
            </w:smartTag>
            <w:r w:rsidRPr="00C638E1">
              <w:rPr>
                <w:snapToGrid w:val="0"/>
              </w:rPr>
              <w:t>MS Table Data</w:t>
            </w:r>
          </w:p>
        </w:tc>
      </w:tr>
      <w:tr w:rsidR="00A43704" w:rsidRPr="00C638E1" w:rsidTr="00F66B49">
        <w:trPr>
          <w:cantSplit/>
        </w:trPr>
        <w:tc>
          <w:tcPr>
            <w:tcW w:w="8028" w:type="dxa"/>
            <w:gridSpan w:val="9"/>
            <w:tcBorders>
              <w:top w:val="single" w:sz="4" w:space="0" w:color="auto"/>
              <w:left w:val="single" w:sz="4" w:space="0" w:color="auto"/>
              <w:bottom w:val="single" w:sz="4" w:space="0" w:color="auto"/>
              <w:right w:val="single" w:sz="4" w:space="0" w:color="auto"/>
            </w:tcBorders>
            <w:shd w:val="pct10" w:color="auto" w:fill="auto"/>
          </w:tcPr>
          <w:p w:rsidR="00A43704" w:rsidRPr="00C638E1" w:rsidRDefault="00A43704" w:rsidP="00F66B49">
            <w:pPr>
              <w:pStyle w:val="TableHeading"/>
              <w:rPr>
                <w:snapToGrid w:val="0"/>
                <w:lang w:val="de-DE"/>
              </w:rPr>
            </w:pPr>
            <w:r w:rsidRPr="00C638E1">
              <w:rPr>
                <w:bCs/>
                <w:snapToGrid w:val="0"/>
              </w:rPr>
              <w:t xml:space="preserve">Table </w:t>
            </w:r>
            <w:r w:rsidRPr="00C638E1">
              <w:rPr>
                <w:bCs/>
                <w:i/>
                <w:snapToGrid w:val="0"/>
              </w:rPr>
              <w:t>T3_3</w:t>
            </w:r>
          </w:p>
        </w:tc>
      </w:tr>
      <w:tr w:rsidR="00A43704" w:rsidRPr="00C638E1" w:rsidTr="00F66B49">
        <w:trPr>
          <w:cantSplit/>
        </w:trPr>
        <w:tc>
          <w:tcPr>
            <w:tcW w:w="2967"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F66B49">
            <w:pPr>
              <w:pStyle w:val="TableHeading"/>
              <w:rPr>
                <w:bCs/>
              </w:rPr>
            </w:pPr>
            <w:r w:rsidRPr="00C638E1">
              <w:rPr>
                <w:bCs/>
              </w:rPr>
              <w:t>PI_TIMESTAMP</w:t>
            </w:r>
          </w:p>
        </w:tc>
        <w:tc>
          <w:tcPr>
            <w:tcW w:w="2808"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F66B49">
            <w:pPr>
              <w:pStyle w:val="TableHeading"/>
              <w:rPr>
                <w:bCs/>
              </w:rPr>
            </w:pPr>
            <w:r w:rsidRPr="00C638E1">
              <w:rPr>
                <w:bCs/>
              </w:rPr>
              <w:t>PI_VALUE1</w:t>
            </w:r>
          </w:p>
        </w:tc>
        <w:tc>
          <w:tcPr>
            <w:tcW w:w="2253"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A43704" w:rsidRPr="00C638E1" w:rsidRDefault="00A43704" w:rsidP="00F66B49">
            <w:pPr>
              <w:pStyle w:val="TableHeading"/>
              <w:rPr>
                <w:bCs/>
              </w:rPr>
            </w:pPr>
            <w:r w:rsidRPr="00C638E1">
              <w:rPr>
                <w:bCs/>
              </w:rPr>
              <w:t>PI_VALUE2</w:t>
            </w:r>
          </w:p>
        </w:tc>
      </w:tr>
      <w:tr w:rsidR="00A43704" w:rsidRPr="00F66B49" w:rsidTr="00F66B49">
        <w:trPr>
          <w:cantSplit/>
          <w:trHeight w:val="89"/>
        </w:trPr>
        <w:tc>
          <w:tcPr>
            <w:tcW w:w="2967"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20-Oct-2000 08:10:00</w:t>
            </w:r>
          </w:p>
        </w:tc>
        <w:tc>
          <w:tcPr>
            <w:tcW w:w="2808"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1.123</w:t>
            </w:r>
          </w:p>
        </w:tc>
        <w:tc>
          <w:tcPr>
            <w:tcW w:w="2253"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4.567</w:t>
            </w:r>
          </w:p>
        </w:tc>
      </w:tr>
      <w:tr w:rsidR="00A43704" w:rsidRPr="00F66B49" w:rsidTr="00F66B49">
        <w:trPr>
          <w:cantSplit/>
          <w:trHeight w:val="88"/>
        </w:trPr>
        <w:tc>
          <w:tcPr>
            <w:tcW w:w="2967"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20-Oct-2000 08:10:10</w:t>
            </w:r>
          </w:p>
        </w:tc>
        <w:tc>
          <w:tcPr>
            <w:tcW w:w="2808"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2.124</w:t>
            </w:r>
          </w:p>
        </w:tc>
        <w:tc>
          <w:tcPr>
            <w:tcW w:w="2253"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5.568</w:t>
            </w:r>
          </w:p>
        </w:tc>
      </w:tr>
      <w:tr w:rsidR="00A43704" w:rsidRPr="00F66B49" w:rsidTr="00F66B49">
        <w:trPr>
          <w:cantSplit/>
          <w:trHeight w:val="88"/>
        </w:trPr>
        <w:tc>
          <w:tcPr>
            <w:tcW w:w="2967"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20-Oct-2000 08:10:20</w:t>
            </w:r>
          </w:p>
        </w:tc>
        <w:tc>
          <w:tcPr>
            <w:tcW w:w="2808"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3.125</w:t>
            </w:r>
          </w:p>
        </w:tc>
        <w:tc>
          <w:tcPr>
            <w:tcW w:w="2253"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6.569</w:t>
            </w:r>
          </w:p>
        </w:tc>
      </w:tr>
      <w:tr w:rsidR="00A43704" w:rsidRPr="00F66B49" w:rsidTr="00F66B49">
        <w:trPr>
          <w:cantSplit/>
          <w:trHeight w:val="88"/>
        </w:trPr>
        <w:tc>
          <w:tcPr>
            <w:tcW w:w="2967"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20-Oct-2000 08:10:30</w:t>
            </w:r>
          </w:p>
        </w:tc>
        <w:tc>
          <w:tcPr>
            <w:tcW w:w="2808"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4.126</w:t>
            </w:r>
          </w:p>
        </w:tc>
        <w:tc>
          <w:tcPr>
            <w:tcW w:w="2253" w:type="dxa"/>
            <w:gridSpan w:val="3"/>
            <w:tcBorders>
              <w:top w:val="single" w:sz="4" w:space="0" w:color="auto"/>
              <w:left w:val="single" w:sz="4" w:space="0" w:color="auto"/>
              <w:bottom w:val="single" w:sz="4" w:space="0" w:color="auto"/>
              <w:right w:val="single" w:sz="4" w:space="0" w:color="auto"/>
            </w:tcBorders>
            <w:vAlign w:val="center"/>
          </w:tcPr>
          <w:p w:rsidR="00A43704" w:rsidRPr="00F66B49" w:rsidRDefault="00A43704" w:rsidP="00F66B49">
            <w:pPr>
              <w:pStyle w:val="TableText1"/>
              <w:keepNext/>
              <w:keepLines/>
              <w:widowControl w:val="0"/>
              <w:rPr>
                <w:snapToGrid w:val="0"/>
              </w:rPr>
            </w:pPr>
            <w:r w:rsidRPr="00F66B49">
              <w:rPr>
                <w:snapToGrid w:val="0"/>
              </w:rPr>
              <w:t>7.570</w:t>
            </w:r>
          </w:p>
        </w:tc>
      </w:tr>
    </w:tbl>
    <w:p w:rsidR="00A43704" w:rsidRDefault="00A43704" w:rsidP="00A43704">
      <w:pPr>
        <w:pStyle w:val="BodyText1"/>
      </w:pPr>
      <w:r>
        <w:t xml:space="preserve">Values selected in column </w:t>
      </w:r>
      <w:r w:rsidRPr="00A43704">
        <w:rPr>
          <w:rStyle w:val="BoldType"/>
        </w:rPr>
        <w:t>PI_VALUE1</w:t>
      </w:r>
      <w:r>
        <w:t xml:space="preserve"> go to </w:t>
      </w:r>
      <w:r w:rsidRPr="00A43704">
        <w:rPr>
          <w:rStyle w:val="BoldType"/>
        </w:rPr>
        <w:t>Target_Point1</w:t>
      </w:r>
      <w:r>
        <w:t xml:space="preserve"> </w:t>
      </w:r>
    </w:p>
    <w:p w:rsidR="00A43704" w:rsidRDefault="00A43704" w:rsidP="00A43704">
      <w:pPr>
        <w:pStyle w:val="BodyText1"/>
      </w:pPr>
      <w:r>
        <w:t xml:space="preserve">Values selected in column </w:t>
      </w:r>
      <w:r w:rsidRPr="00A43704">
        <w:rPr>
          <w:rStyle w:val="BoldType"/>
        </w:rPr>
        <w:t>PI_VALUE2</w:t>
      </w:r>
      <w:r>
        <w:t xml:space="preserve"> go to </w:t>
      </w:r>
      <w:r w:rsidRPr="00A43704">
        <w:rPr>
          <w:rStyle w:val="BoldType"/>
        </w:rPr>
        <w:t>Target_Point2</w:t>
      </w:r>
    </w:p>
    <w:p w:rsidR="00A43704" w:rsidRDefault="00F66B49" w:rsidP="00F66B49">
      <w:pPr>
        <w:pStyle w:val="Heading2"/>
        <w:pageBreakBefore/>
      </w:pPr>
      <w:bookmarkStart w:id="453" w:name="_Example_3.4a_–"/>
      <w:bookmarkStart w:id="454" w:name="_Toc326657920"/>
      <w:bookmarkEnd w:id="453"/>
      <w:r w:rsidRPr="00F66B49">
        <w:lastRenderedPageBreak/>
        <w:t>Example 3.4a – Tag Distribution, Search According to Real Tag Name</w:t>
      </w:r>
      <w:bookmarkEnd w:id="454"/>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534"/>
        <w:gridCol w:w="623"/>
        <w:gridCol w:w="443"/>
        <w:gridCol w:w="1144"/>
        <w:gridCol w:w="284"/>
        <w:gridCol w:w="808"/>
        <w:gridCol w:w="1092"/>
        <w:gridCol w:w="1092"/>
      </w:tblGrid>
      <w:tr w:rsidR="002A2655" w:rsidRPr="00C638E1" w:rsidTr="002A2655">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2A2655" w:rsidRPr="00C638E1" w:rsidRDefault="002A2655" w:rsidP="002A2655">
            <w:pPr>
              <w:pStyle w:val="TableHeading"/>
            </w:pPr>
            <w:r w:rsidRPr="00C638E1">
              <w:rPr>
                <w:snapToGrid w:val="0"/>
              </w:rPr>
              <w:t>SQL Statement</w:t>
            </w:r>
            <w:r w:rsidRPr="00C638E1">
              <w:rPr>
                <w:snapToGrid w:val="0"/>
              </w:rPr>
              <w:br/>
              <w:t>(file PI_DIST1.SQL)</w:t>
            </w:r>
          </w:p>
        </w:tc>
      </w:tr>
      <w:tr w:rsidR="002A2655" w:rsidRPr="00C638E1" w:rsidTr="002A2655">
        <w:trPr>
          <w:cantSplit/>
        </w:trPr>
        <w:tc>
          <w:tcPr>
            <w:tcW w:w="7920" w:type="dxa"/>
            <w:gridSpan w:val="9"/>
            <w:tcBorders>
              <w:top w:val="single" w:sz="4" w:space="0" w:color="auto"/>
              <w:left w:val="single" w:sz="4" w:space="0" w:color="auto"/>
              <w:bottom w:val="single" w:sz="4" w:space="0" w:color="auto"/>
              <w:right w:val="single" w:sz="4" w:space="0" w:color="auto"/>
            </w:tcBorders>
          </w:tcPr>
          <w:p w:rsidR="002A2655" w:rsidRPr="00C638E1" w:rsidRDefault="002A2655" w:rsidP="002A2655">
            <w:pPr>
              <w:pStyle w:val="TableText1"/>
              <w:keepNext/>
              <w:keepLines/>
              <w:widowControl w:val="0"/>
              <w:rPr>
                <w:iCs/>
                <w:snapToGrid w:val="0"/>
              </w:rPr>
            </w:pPr>
            <w:r w:rsidRPr="00C638E1">
              <w:rPr>
                <w:iCs/>
                <w:snapToGrid w:val="0"/>
              </w:rPr>
              <w:t>SELECT PI_TIME, PI_TAGNAME, PI_VALUE, 0  FROM T3_4a WHERE  PI_TIME &gt; ? ORDER BY PI_</w:t>
            </w:r>
            <w:r w:rsidRPr="002A2655">
              <w:rPr>
                <w:snapToGrid w:val="0"/>
              </w:rPr>
              <w:t>TIME</w:t>
            </w:r>
            <w:r w:rsidRPr="00C638E1">
              <w:rPr>
                <w:iCs/>
                <w:snapToGrid w:val="0"/>
              </w:rPr>
              <w:t>;</w:t>
            </w:r>
          </w:p>
        </w:tc>
      </w:tr>
      <w:tr w:rsidR="002A2655" w:rsidRPr="00C638E1" w:rsidTr="002A2655">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tcPr>
          <w:p w:rsidR="002A2655" w:rsidRPr="00C638E1" w:rsidRDefault="002A2655" w:rsidP="002A2655">
            <w:pPr>
              <w:pStyle w:val="TableHeading"/>
              <w:rPr>
                <w:snapToGrid w:val="0"/>
                <w:lang w:val="fr-FR"/>
              </w:rPr>
            </w:pPr>
            <w:r w:rsidRPr="00C638E1">
              <w:rPr>
                <w:snapToGrid w:val="0"/>
                <w:lang w:val="fr-FR"/>
              </w:rPr>
              <w:t>Relevant PI Point Attributes</w:t>
            </w:r>
          </w:p>
        </w:tc>
      </w:tr>
      <w:tr w:rsidR="002A2655" w:rsidRPr="00C638E1" w:rsidTr="002A2655">
        <w:trPr>
          <w:cantSplit/>
        </w:trPr>
        <w:tc>
          <w:tcPr>
            <w:tcW w:w="900" w:type="dxa"/>
            <w:tcBorders>
              <w:top w:val="single" w:sz="4" w:space="0" w:color="auto"/>
              <w:left w:val="single" w:sz="4" w:space="0" w:color="auto"/>
              <w:bottom w:val="single" w:sz="4" w:space="0" w:color="auto"/>
              <w:right w:val="single" w:sz="4" w:space="0" w:color="auto"/>
            </w:tcBorders>
            <w:shd w:val="pct10" w:color="auto" w:fill="auto"/>
            <w:vAlign w:val="center"/>
          </w:tcPr>
          <w:p w:rsidR="002A2655" w:rsidRPr="00C638E1" w:rsidRDefault="002A2655" w:rsidP="002A2655">
            <w:pPr>
              <w:pStyle w:val="TableHeading"/>
              <w:rPr>
                <w:bCs/>
                <w:lang w:val="de-DE"/>
              </w:rPr>
            </w:pPr>
            <w:r w:rsidRPr="00C638E1">
              <w:rPr>
                <w:bCs/>
                <w:lang w:val="de-DE"/>
              </w:rPr>
              <w:t>Tag</w:t>
            </w:r>
          </w:p>
        </w:tc>
        <w:tc>
          <w:tcPr>
            <w:tcW w:w="1534" w:type="dxa"/>
            <w:tcBorders>
              <w:top w:val="single" w:sz="4" w:space="0" w:color="auto"/>
              <w:left w:val="single" w:sz="4" w:space="0" w:color="auto"/>
              <w:bottom w:val="single" w:sz="4" w:space="0" w:color="auto"/>
              <w:right w:val="single" w:sz="4" w:space="0" w:color="auto"/>
            </w:tcBorders>
            <w:shd w:val="pct10" w:color="auto" w:fill="auto"/>
            <w:vAlign w:val="center"/>
          </w:tcPr>
          <w:p w:rsidR="002A2655" w:rsidRPr="00C638E1" w:rsidRDefault="002A2655" w:rsidP="002A2655">
            <w:pPr>
              <w:pStyle w:val="TableHeading"/>
              <w:rPr>
                <w:bCs/>
                <w:lang w:val="de-DE"/>
              </w:rPr>
            </w:pPr>
            <w:r w:rsidRPr="00C638E1">
              <w:rPr>
                <w:bCs/>
                <w:lang w:val="de-DE"/>
              </w:rPr>
              <w:t>Instrument</w:t>
            </w:r>
            <w:r w:rsidRPr="00C638E1">
              <w:rPr>
                <w:bCs/>
                <w:lang w:val="de-DE"/>
              </w:rPr>
              <w:br/>
              <w:t>tag</w:t>
            </w:r>
          </w:p>
        </w:tc>
        <w:tc>
          <w:tcPr>
            <w:tcW w:w="1066"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2A2655" w:rsidRPr="00C638E1" w:rsidRDefault="002A2655" w:rsidP="002A2655">
            <w:pPr>
              <w:pStyle w:val="TableHeading"/>
              <w:rPr>
                <w:bCs/>
                <w:lang w:val="fr-FR"/>
              </w:rPr>
            </w:pPr>
            <w:r w:rsidRPr="00C638E1">
              <w:rPr>
                <w:bCs/>
                <w:lang w:val="fr-FR"/>
              </w:rPr>
              <w:t>Ext. Desc.</w:t>
            </w:r>
          </w:p>
        </w:tc>
        <w:tc>
          <w:tcPr>
            <w:tcW w:w="1144" w:type="dxa"/>
            <w:tcBorders>
              <w:top w:val="single" w:sz="4" w:space="0" w:color="auto"/>
              <w:left w:val="single" w:sz="4" w:space="0" w:color="auto"/>
              <w:right w:val="single" w:sz="4" w:space="0" w:color="auto"/>
            </w:tcBorders>
            <w:shd w:val="pct10" w:color="auto" w:fill="auto"/>
            <w:vAlign w:val="center"/>
          </w:tcPr>
          <w:p w:rsidR="002A2655" w:rsidRPr="00C638E1" w:rsidRDefault="002A2655" w:rsidP="002A2655">
            <w:pPr>
              <w:pStyle w:val="TableHeading"/>
              <w:rPr>
                <w:bCs/>
                <w:lang w:val="fr-FR"/>
              </w:rPr>
            </w:pPr>
            <w:r w:rsidRPr="00C638E1">
              <w:rPr>
                <w:bCs/>
                <w:lang w:val="fr-FR"/>
              </w:rPr>
              <w:t>Location1</w:t>
            </w:r>
          </w:p>
        </w:tc>
        <w:tc>
          <w:tcPr>
            <w:tcW w:w="1092" w:type="dxa"/>
            <w:gridSpan w:val="2"/>
            <w:tcBorders>
              <w:top w:val="single" w:sz="4" w:space="0" w:color="auto"/>
              <w:left w:val="single" w:sz="4" w:space="0" w:color="auto"/>
              <w:right w:val="single" w:sz="4" w:space="0" w:color="auto"/>
            </w:tcBorders>
            <w:shd w:val="pct10" w:color="auto" w:fill="auto"/>
            <w:vAlign w:val="center"/>
          </w:tcPr>
          <w:p w:rsidR="002A2655" w:rsidRPr="00C638E1" w:rsidRDefault="002A2655" w:rsidP="002A2655">
            <w:pPr>
              <w:pStyle w:val="TableHeading"/>
              <w:rPr>
                <w:bCs/>
                <w:lang w:val="fr-FR"/>
              </w:rPr>
            </w:pPr>
            <w:r w:rsidRPr="00C638E1">
              <w:rPr>
                <w:bCs/>
                <w:lang w:val="fr-FR"/>
              </w:rPr>
              <w:t>Location2</w:t>
            </w:r>
          </w:p>
        </w:tc>
        <w:tc>
          <w:tcPr>
            <w:tcW w:w="1092" w:type="dxa"/>
            <w:tcBorders>
              <w:top w:val="single" w:sz="4" w:space="0" w:color="auto"/>
              <w:left w:val="single" w:sz="4" w:space="0" w:color="auto"/>
              <w:right w:val="single" w:sz="4" w:space="0" w:color="auto"/>
            </w:tcBorders>
            <w:shd w:val="pct10" w:color="auto" w:fill="auto"/>
            <w:vAlign w:val="center"/>
          </w:tcPr>
          <w:p w:rsidR="002A2655" w:rsidRPr="00C638E1" w:rsidRDefault="002A2655" w:rsidP="002A2655">
            <w:pPr>
              <w:pStyle w:val="TableHeading"/>
              <w:rPr>
                <w:bCs/>
                <w:lang w:val="fr-FR"/>
              </w:rPr>
            </w:pPr>
            <w:r w:rsidRPr="00C638E1">
              <w:rPr>
                <w:bCs/>
                <w:lang w:val="fr-FR"/>
              </w:rPr>
              <w:t>Location3</w:t>
            </w:r>
          </w:p>
        </w:tc>
        <w:tc>
          <w:tcPr>
            <w:tcW w:w="1092" w:type="dxa"/>
            <w:tcBorders>
              <w:top w:val="single" w:sz="4" w:space="0" w:color="auto"/>
              <w:left w:val="single" w:sz="4" w:space="0" w:color="auto"/>
              <w:bottom w:val="single" w:sz="4" w:space="0" w:color="auto"/>
              <w:right w:val="single" w:sz="4" w:space="0" w:color="auto"/>
            </w:tcBorders>
            <w:shd w:val="pct10" w:color="auto" w:fill="auto"/>
            <w:vAlign w:val="center"/>
          </w:tcPr>
          <w:p w:rsidR="002A2655" w:rsidRPr="00C638E1" w:rsidRDefault="002A2655" w:rsidP="002A2655">
            <w:pPr>
              <w:pStyle w:val="TableHeading"/>
              <w:rPr>
                <w:bCs/>
                <w:lang w:val="fr-FR"/>
              </w:rPr>
            </w:pPr>
            <w:r w:rsidRPr="00C638E1">
              <w:rPr>
                <w:bCs/>
                <w:lang w:val="fr-FR"/>
              </w:rPr>
              <w:t>Location4</w:t>
            </w:r>
          </w:p>
        </w:tc>
      </w:tr>
      <w:tr w:rsidR="002A2655" w:rsidRPr="002A2655" w:rsidTr="006320EC">
        <w:trPr>
          <w:cantSplit/>
        </w:trPr>
        <w:tc>
          <w:tcPr>
            <w:tcW w:w="900" w:type="dxa"/>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Tag1</w:t>
            </w:r>
          </w:p>
        </w:tc>
        <w:tc>
          <w:tcPr>
            <w:tcW w:w="1534" w:type="dxa"/>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PI_DIST1.SQL</w:t>
            </w:r>
          </w:p>
        </w:tc>
        <w:tc>
          <w:tcPr>
            <w:tcW w:w="1066" w:type="dxa"/>
            <w:gridSpan w:val="2"/>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P1=LST</w:t>
            </w:r>
          </w:p>
        </w:tc>
        <w:tc>
          <w:tcPr>
            <w:tcW w:w="1144" w:type="dxa"/>
            <w:tcBorders>
              <w:left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1</w:t>
            </w:r>
          </w:p>
        </w:tc>
        <w:tc>
          <w:tcPr>
            <w:tcW w:w="1092" w:type="dxa"/>
            <w:gridSpan w:val="2"/>
            <w:tcBorders>
              <w:left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p>
        </w:tc>
        <w:tc>
          <w:tcPr>
            <w:tcW w:w="1092" w:type="dxa"/>
            <w:tcBorders>
              <w:left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-1</w:t>
            </w:r>
          </w:p>
        </w:tc>
        <w:tc>
          <w:tcPr>
            <w:tcW w:w="1092" w:type="dxa"/>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1</w:t>
            </w:r>
          </w:p>
        </w:tc>
      </w:tr>
      <w:tr w:rsidR="002A2655" w:rsidRPr="002A2655" w:rsidTr="006320EC">
        <w:trPr>
          <w:cantSplit/>
        </w:trPr>
        <w:tc>
          <w:tcPr>
            <w:tcW w:w="900" w:type="dxa"/>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Tag2</w:t>
            </w:r>
          </w:p>
        </w:tc>
        <w:tc>
          <w:tcPr>
            <w:tcW w:w="1534" w:type="dxa"/>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p>
        </w:tc>
        <w:tc>
          <w:tcPr>
            <w:tcW w:w="1066" w:type="dxa"/>
            <w:gridSpan w:val="2"/>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p>
        </w:tc>
        <w:tc>
          <w:tcPr>
            <w:tcW w:w="1144" w:type="dxa"/>
            <w:tcBorders>
              <w:left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1</w:t>
            </w:r>
          </w:p>
        </w:tc>
        <w:tc>
          <w:tcPr>
            <w:tcW w:w="1092" w:type="dxa"/>
            <w:gridSpan w:val="2"/>
            <w:tcBorders>
              <w:left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p>
        </w:tc>
        <w:tc>
          <w:tcPr>
            <w:tcW w:w="1092" w:type="dxa"/>
            <w:tcBorders>
              <w:left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p>
        </w:tc>
        <w:tc>
          <w:tcPr>
            <w:tcW w:w="1092" w:type="dxa"/>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1</w:t>
            </w:r>
          </w:p>
        </w:tc>
      </w:tr>
      <w:tr w:rsidR="002A2655" w:rsidRPr="002A2655" w:rsidTr="006320EC">
        <w:trPr>
          <w:cantSplit/>
        </w:trPr>
        <w:tc>
          <w:tcPr>
            <w:tcW w:w="900" w:type="dxa"/>
            <w:tcBorders>
              <w:top w:val="single" w:sz="4" w:space="0" w:color="auto"/>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r w:rsidRPr="002A2655">
              <w:rPr>
                <w:snapToGrid w:val="0"/>
              </w:rPr>
              <w:t>Tag3</w:t>
            </w:r>
          </w:p>
        </w:tc>
        <w:tc>
          <w:tcPr>
            <w:tcW w:w="1534" w:type="dxa"/>
            <w:tcBorders>
              <w:top w:val="single" w:sz="4" w:space="0" w:color="auto"/>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p>
        </w:tc>
        <w:tc>
          <w:tcPr>
            <w:tcW w:w="1066" w:type="dxa"/>
            <w:gridSpan w:val="2"/>
            <w:tcBorders>
              <w:top w:val="single" w:sz="4" w:space="0" w:color="auto"/>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p>
        </w:tc>
        <w:tc>
          <w:tcPr>
            <w:tcW w:w="1144" w:type="dxa"/>
            <w:tcBorders>
              <w:left w:val="single" w:sz="4" w:space="0" w:color="auto"/>
              <w:right w:val="single" w:sz="4" w:space="0" w:color="auto"/>
            </w:tcBorders>
          </w:tcPr>
          <w:p w:rsidR="002A2655" w:rsidRPr="002A2655" w:rsidRDefault="002A2655" w:rsidP="002A2655">
            <w:pPr>
              <w:pStyle w:val="TableText1"/>
              <w:keepNext/>
              <w:keepLines/>
              <w:widowControl w:val="0"/>
              <w:rPr>
                <w:snapToGrid w:val="0"/>
              </w:rPr>
            </w:pPr>
            <w:r w:rsidRPr="002A2655">
              <w:rPr>
                <w:snapToGrid w:val="0"/>
              </w:rPr>
              <w:t>1</w:t>
            </w:r>
          </w:p>
        </w:tc>
        <w:tc>
          <w:tcPr>
            <w:tcW w:w="1092" w:type="dxa"/>
            <w:gridSpan w:val="2"/>
            <w:tcBorders>
              <w:left w:val="single" w:sz="4" w:space="0" w:color="auto"/>
              <w:right w:val="single" w:sz="4" w:space="0" w:color="auto"/>
            </w:tcBorders>
          </w:tcPr>
          <w:p w:rsidR="002A2655" w:rsidRPr="002A2655" w:rsidRDefault="002A2655" w:rsidP="002A2655">
            <w:pPr>
              <w:pStyle w:val="TableText1"/>
              <w:keepNext/>
              <w:keepLines/>
              <w:widowControl w:val="0"/>
              <w:rPr>
                <w:snapToGrid w:val="0"/>
              </w:rPr>
            </w:pPr>
          </w:p>
        </w:tc>
        <w:tc>
          <w:tcPr>
            <w:tcW w:w="1092" w:type="dxa"/>
            <w:tcBorders>
              <w:left w:val="single" w:sz="4" w:space="0" w:color="auto"/>
              <w:right w:val="single" w:sz="4" w:space="0" w:color="auto"/>
            </w:tcBorders>
          </w:tcPr>
          <w:p w:rsidR="002A2655" w:rsidRPr="002A2655" w:rsidRDefault="002A2655" w:rsidP="002A2655">
            <w:pPr>
              <w:pStyle w:val="TableText1"/>
              <w:keepNext/>
              <w:keepLines/>
              <w:widowControl w:val="0"/>
              <w:rPr>
                <w:snapToGrid w:val="0"/>
              </w:rPr>
            </w:pPr>
          </w:p>
        </w:tc>
        <w:tc>
          <w:tcPr>
            <w:tcW w:w="1092" w:type="dxa"/>
            <w:tcBorders>
              <w:top w:val="single" w:sz="4" w:space="0" w:color="auto"/>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r w:rsidRPr="002A2655">
              <w:rPr>
                <w:snapToGrid w:val="0"/>
              </w:rPr>
              <w:t>1</w:t>
            </w:r>
          </w:p>
        </w:tc>
      </w:tr>
      <w:tr w:rsidR="002A2655" w:rsidRPr="002A2655" w:rsidTr="002A2655">
        <w:trPr>
          <w:cantSplit/>
        </w:trPr>
        <w:tc>
          <w:tcPr>
            <w:tcW w:w="900" w:type="dxa"/>
            <w:tcBorders>
              <w:top w:val="single" w:sz="4" w:space="0" w:color="auto"/>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r w:rsidRPr="002A2655">
              <w:rPr>
                <w:snapToGrid w:val="0"/>
              </w:rPr>
              <w:t>Tag4</w:t>
            </w:r>
          </w:p>
        </w:tc>
        <w:tc>
          <w:tcPr>
            <w:tcW w:w="1534" w:type="dxa"/>
            <w:tcBorders>
              <w:top w:val="single" w:sz="4" w:space="0" w:color="auto"/>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p>
        </w:tc>
        <w:tc>
          <w:tcPr>
            <w:tcW w:w="1066" w:type="dxa"/>
            <w:gridSpan w:val="2"/>
            <w:tcBorders>
              <w:top w:val="single" w:sz="4" w:space="0" w:color="auto"/>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p>
        </w:tc>
        <w:tc>
          <w:tcPr>
            <w:tcW w:w="1144" w:type="dxa"/>
            <w:tcBorders>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r w:rsidRPr="002A2655">
              <w:rPr>
                <w:snapToGrid w:val="0"/>
              </w:rPr>
              <w:t>1</w:t>
            </w:r>
          </w:p>
        </w:tc>
        <w:tc>
          <w:tcPr>
            <w:tcW w:w="1092" w:type="dxa"/>
            <w:gridSpan w:val="2"/>
            <w:tcBorders>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p>
        </w:tc>
        <w:tc>
          <w:tcPr>
            <w:tcW w:w="1092" w:type="dxa"/>
            <w:tcBorders>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p>
        </w:tc>
        <w:tc>
          <w:tcPr>
            <w:tcW w:w="1092" w:type="dxa"/>
            <w:tcBorders>
              <w:top w:val="single" w:sz="4" w:space="0" w:color="auto"/>
              <w:left w:val="single" w:sz="4" w:space="0" w:color="auto"/>
              <w:bottom w:val="single" w:sz="4" w:space="0" w:color="auto"/>
              <w:right w:val="single" w:sz="4" w:space="0" w:color="auto"/>
            </w:tcBorders>
          </w:tcPr>
          <w:p w:rsidR="002A2655" w:rsidRPr="002A2655" w:rsidRDefault="002A2655" w:rsidP="002A2655">
            <w:pPr>
              <w:pStyle w:val="TableText1"/>
              <w:keepNext/>
              <w:keepLines/>
              <w:widowControl w:val="0"/>
              <w:rPr>
                <w:snapToGrid w:val="0"/>
              </w:rPr>
            </w:pPr>
            <w:r w:rsidRPr="002A2655">
              <w:rPr>
                <w:snapToGrid w:val="0"/>
              </w:rPr>
              <w:t>1</w:t>
            </w:r>
          </w:p>
        </w:tc>
      </w:tr>
      <w:tr w:rsidR="002A2655" w:rsidRPr="00C638E1" w:rsidTr="002A2655">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tcPr>
          <w:p w:rsidR="002A2655" w:rsidRPr="00C638E1" w:rsidRDefault="002A2655" w:rsidP="002A2655">
            <w:pPr>
              <w:pStyle w:val="TableHeading"/>
              <w:rPr>
                <w:snapToGrid w:val="0"/>
              </w:rPr>
            </w:pPr>
            <w:r w:rsidRPr="00C638E1">
              <w:rPr>
                <w:snapToGrid w:val="0"/>
              </w:rPr>
              <w:t>R</w:t>
            </w:r>
            <w:smartTag w:uri="urn:schemas-microsoft-com:office:smarttags" w:element="PersonName">
              <w:r w:rsidRPr="00C638E1">
                <w:rPr>
                  <w:snapToGrid w:val="0"/>
                </w:rPr>
                <w:t>DB</w:t>
              </w:r>
            </w:smartTag>
            <w:r w:rsidRPr="00C638E1">
              <w:rPr>
                <w:snapToGrid w:val="0"/>
              </w:rPr>
              <w:t>MS Table Data</w:t>
            </w:r>
          </w:p>
        </w:tc>
      </w:tr>
      <w:tr w:rsidR="002A2655" w:rsidRPr="00C638E1" w:rsidTr="002A2655">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tcPr>
          <w:p w:rsidR="002A2655" w:rsidRPr="00C638E1" w:rsidRDefault="002A2655" w:rsidP="002A2655">
            <w:pPr>
              <w:pStyle w:val="TableHeading"/>
              <w:rPr>
                <w:snapToGrid w:val="0"/>
              </w:rPr>
            </w:pPr>
            <w:r w:rsidRPr="00C638E1">
              <w:rPr>
                <w:bCs/>
                <w:snapToGrid w:val="0"/>
              </w:rPr>
              <w:t xml:space="preserve">Table </w:t>
            </w:r>
            <w:r w:rsidRPr="00C638E1">
              <w:rPr>
                <w:bCs/>
                <w:i/>
                <w:snapToGrid w:val="0"/>
              </w:rPr>
              <w:t>T3_4a</w:t>
            </w:r>
          </w:p>
        </w:tc>
      </w:tr>
      <w:tr w:rsidR="002A2655" w:rsidRPr="00C638E1" w:rsidTr="002A2655">
        <w:trPr>
          <w:cantSplit/>
        </w:trPr>
        <w:tc>
          <w:tcPr>
            <w:tcW w:w="3057"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2A2655" w:rsidRPr="00C638E1" w:rsidRDefault="002A2655" w:rsidP="002A2655">
            <w:pPr>
              <w:pStyle w:val="TableHeading"/>
              <w:rPr>
                <w:snapToGrid w:val="0"/>
              </w:rPr>
            </w:pPr>
            <w:r w:rsidRPr="00C638E1">
              <w:rPr>
                <w:snapToGrid w:val="0"/>
              </w:rPr>
              <w:t>PI_TIME</w:t>
            </w:r>
          </w:p>
        </w:tc>
        <w:tc>
          <w:tcPr>
            <w:tcW w:w="1871"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2A2655" w:rsidRPr="00C638E1" w:rsidRDefault="002A2655" w:rsidP="002A2655">
            <w:pPr>
              <w:pStyle w:val="TableHeading"/>
              <w:rPr>
                <w:snapToGrid w:val="0"/>
                <w:lang w:val="it-IT"/>
              </w:rPr>
            </w:pPr>
            <w:r w:rsidRPr="00C638E1">
              <w:rPr>
                <w:snapToGrid w:val="0"/>
                <w:lang w:val="it-IT"/>
              </w:rPr>
              <w:t>PI_TAGNAME</w:t>
            </w:r>
          </w:p>
        </w:tc>
        <w:tc>
          <w:tcPr>
            <w:tcW w:w="2992"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2A2655" w:rsidRPr="00C638E1" w:rsidRDefault="002A2655" w:rsidP="002A2655">
            <w:pPr>
              <w:pStyle w:val="TableHeading"/>
              <w:rPr>
                <w:snapToGrid w:val="0"/>
                <w:lang w:val="it-IT"/>
              </w:rPr>
            </w:pPr>
            <w:r w:rsidRPr="00C638E1">
              <w:rPr>
                <w:snapToGrid w:val="0"/>
                <w:lang w:val="it-IT"/>
              </w:rPr>
              <w:t>PI_VALUE</w:t>
            </w:r>
          </w:p>
        </w:tc>
      </w:tr>
      <w:tr w:rsidR="002A2655" w:rsidRPr="002A2655" w:rsidTr="006320EC">
        <w:trPr>
          <w:cantSplit/>
          <w:trHeight w:val="89"/>
        </w:trPr>
        <w:tc>
          <w:tcPr>
            <w:tcW w:w="3057" w:type="dxa"/>
            <w:gridSpan w:val="3"/>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20-Oct-2000 08:10:00</w:t>
            </w:r>
          </w:p>
        </w:tc>
        <w:tc>
          <w:tcPr>
            <w:tcW w:w="1871" w:type="dxa"/>
            <w:gridSpan w:val="3"/>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Tag1</w:t>
            </w:r>
          </w:p>
        </w:tc>
        <w:tc>
          <w:tcPr>
            <w:tcW w:w="2992" w:type="dxa"/>
            <w:gridSpan w:val="3"/>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4.567</w:t>
            </w:r>
          </w:p>
        </w:tc>
      </w:tr>
      <w:tr w:rsidR="002A2655" w:rsidRPr="002A2655" w:rsidTr="006320EC">
        <w:trPr>
          <w:cantSplit/>
          <w:trHeight w:val="88"/>
        </w:trPr>
        <w:tc>
          <w:tcPr>
            <w:tcW w:w="3057" w:type="dxa"/>
            <w:gridSpan w:val="3"/>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20-Oct-2000 08:10:10</w:t>
            </w:r>
          </w:p>
        </w:tc>
        <w:tc>
          <w:tcPr>
            <w:tcW w:w="1871" w:type="dxa"/>
            <w:gridSpan w:val="3"/>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Tag2</w:t>
            </w:r>
          </w:p>
        </w:tc>
        <w:tc>
          <w:tcPr>
            <w:tcW w:w="2992" w:type="dxa"/>
            <w:gridSpan w:val="3"/>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5.568</w:t>
            </w:r>
          </w:p>
        </w:tc>
      </w:tr>
      <w:tr w:rsidR="002A2655" w:rsidRPr="002A2655" w:rsidTr="006320EC">
        <w:trPr>
          <w:cantSplit/>
          <w:trHeight w:val="88"/>
        </w:trPr>
        <w:tc>
          <w:tcPr>
            <w:tcW w:w="3057" w:type="dxa"/>
            <w:gridSpan w:val="3"/>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20-Oct-2000 08:10:20</w:t>
            </w:r>
          </w:p>
        </w:tc>
        <w:tc>
          <w:tcPr>
            <w:tcW w:w="1871" w:type="dxa"/>
            <w:gridSpan w:val="3"/>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Tag3</w:t>
            </w:r>
          </w:p>
        </w:tc>
        <w:tc>
          <w:tcPr>
            <w:tcW w:w="2992" w:type="dxa"/>
            <w:gridSpan w:val="3"/>
            <w:tcBorders>
              <w:top w:val="single" w:sz="4" w:space="0" w:color="auto"/>
              <w:left w:val="single" w:sz="4" w:space="0" w:color="auto"/>
              <w:bottom w:val="single" w:sz="4" w:space="0" w:color="auto"/>
              <w:right w:val="single" w:sz="4" w:space="0" w:color="auto"/>
            </w:tcBorders>
            <w:vAlign w:val="center"/>
          </w:tcPr>
          <w:p w:rsidR="002A2655" w:rsidRPr="002A2655" w:rsidRDefault="002A2655" w:rsidP="002A2655">
            <w:pPr>
              <w:pStyle w:val="TableText1"/>
              <w:keepNext/>
              <w:keepLines/>
              <w:widowControl w:val="0"/>
              <w:rPr>
                <w:snapToGrid w:val="0"/>
              </w:rPr>
            </w:pPr>
            <w:r w:rsidRPr="002A2655">
              <w:rPr>
                <w:snapToGrid w:val="0"/>
              </w:rPr>
              <w:t>6.569</w:t>
            </w:r>
          </w:p>
        </w:tc>
      </w:tr>
    </w:tbl>
    <w:p w:rsidR="00A43704" w:rsidRDefault="002A2655" w:rsidP="00FD3882">
      <w:pPr>
        <w:pStyle w:val="Heading2"/>
        <w:keepNext w:val="0"/>
        <w:pageBreakBefore/>
      </w:pPr>
      <w:bookmarkStart w:id="455" w:name="_Example_3.4b_–"/>
      <w:bookmarkStart w:id="456" w:name="_Toc326657921"/>
      <w:bookmarkEnd w:id="455"/>
      <w:r w:rsidRPr="002A2655">
        <w:lastRenderedPageBreak/>
        <w:t>Example 3.4b – Tag Distribution, Search According to Tag's ALIAS Name</w:t>
      </w:r>
      <w:bookmarkEnd w:id="456"/>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467"/>
        <w:gridCol w:w="1683"/>
        <w:gridCol w:w="1406"/>
        <w:gridCol w:w="907"/>
        <w:gridCol w:w="352"/>
        <w:gridCol w:w="1437"/>
      </w:tblGrid>
      <w:tr w:rsidR="00963397" w:rsidRPr="00C638E1" w:rsidTr="00963397">
        <w:trPr>
          <w:cantSplit/>
        </w:trPr>
        <w:tc>
          <w:tcPr>
            <w:tcW w:w="7920" w:type="dxa"/>
            <w:gridSpan w:val="7"/>
            <w:tcBorders>
              <w:top w:val="single" w:sz="4" w:space="0" w:color="auto"/>
              <w:left w:val="single" w:sz="4" w:space="0" w:color="auto"/>
              <w:bottom w:val="single" w:sz="4" w:space="0" w:color="auto"/>
              <w:right w:val="single" w:sz="4" w:space="0" w:color="auto"/>
            </w:tcBorders>
            <w:shd w:val="pct10" w:color="auto" w:fill="auto"/>
            <w:vAlign w:val="center"/>
          </w:tcPr>
          <w:p w:rsidR="00963397" w:rsidRPr="00C638E1" w:rsidRDefault="00963397" w:rsidP="00963397">
            <w:pPr>
              <w:pStyle w:val="TableHeading"/>
            </w:pPr>
            <w:r w:rsidRPr="00C638E1">
              <w:rPr>
                <w:snapToGrid w:val="0"/>
              </w:rPr>
              <w:t>SQL Statement</w:t>
            </w:r>
            <w:r w:rsidRPr="00C638E1">
              <w:rPr>
                <w:snapToGrid w:val="0"/>
              </w:rPr>
              <w:br/>
            </w:r>
            <w:r w:rsidRPr="00C638E1">
              <w:rPr>
                <w:snapToGrid w:val="0"/>
                <w:sz w:val="16"/>
              </w:rPr>
              <w:t>(file PI_DIST2.SQL)</w:t>
            </w:r>
          </w:p>
        </w:tc>
      </w:tr>
      <w:tr w:rsidR="00963397" w:rsidRPr="00C638E1" w:rsidTr="00963397">
        <w:trPr>
          <w:cantSplit/>
        </w:trPr>
        <w:tc>
          <w:tcPr>
            <w:tcW w:w="7920" w:type="dxa"/>
            <w:gridSpan w:val="7"/>
            <w:tcBorders>
              <w:top w:val="single" w:sz="4" w:space="0" w:color="auto"/>
              <w:left w:val="single" w:sz="4" w:space="0" w:color="auto"/>
              <w:bottom w:val="single" w:sz="4" w:space="0" w:color="auto"/>
              <w:right w:val="single" w:sz="4" w:space="0" w:color="auto"/>
            </w:tcBorders>
          </w:tcPr>
          <w:p w:rsidR="00963397" w:rsidRPr="00C638E1" w:rsidRDefault="00963397" w:rsidP="00963397">
            <w:pPr>
              <w:pStyle w:val="TableText1"/>
              <w:keepNext/>
              <w:keepLines/>
              <w:widowControl w:val="0"/>
              <w:rPr>
                <w:iCs/>
                <w:snapToGrid w:val="0"/>
              </w:rPr>
            </w:pPr>
            <w:r w:rsidRPr="00C638E1">
              <w:rPr>
                <w:iCs/>
                <w:snapToGrid w:val="0"/>
              </w:rPr>
              <w:t xml:space="preserve">SELECT TIME, </w:t>
            </w:r>
            <w:r w:rsidRPr="00963397">
              <w:rPr>
                <w:snapToGrid w:val="0"/>
              </w:rPr>
              <w:t>PI</w:t>
            </w:r>
            <w:r w:rsidRPr="00C638E1">
              <w:rPr>
                <w:iCs/>
                <w:snapToGrid w:val="0"/>
              </w:rPr>
              <w:t>_ALIAS, VALUE,0  FROM T3_4b WHERE  TIME &gt; ?;</w:t>
            </w:r>
          </w:p>
        </w:tc>
      </w:tr>
      <w:tr w:rsidR="00963397" w:rsidRPr="00C638E1" w:rsidTr="00963397">
        <w:trPr>
          <w:cantSplit/>
        </w:trPr>
        <w:tc>
          <w:tcPr>
            <w:tcW w:w="7920" w:type="dxa"/>
            <w:gridSpan w:val="7"/>
            <w:tcBorders>
              <w:top w:val="single" w:sz="4" w:space="0" w:color="auto"/>
              <w:left w:val="single" w:sz="4" w:space="0" w:color="auto"/>
              <w:bottom w:val="single" w:sz="4" w:space="0" w:color="auto"/>
              <w:right w:val="single" w:sz="4" w:space="0" w:color="auto"/>
            </w:tcBorders>
            <w:shd w:val="pct10" w:color="auto" w:fill="auto"/>
          </w:tcPr>
          <w:p w:rsidR="00963397" w:rsidRPr="00C638E1" w:rsidRDefault="00963397" w:rsidP="00963397">
            <w:pPr>
              <w:pStyle w:val="TableHeading"/>
              <w:rPr>
                <w:snapToGrid w:val="0"/>
              </w:rPr>
            </w:pPr>
            <w:r w:rsidRPr="00C638E1">
              <w:rPr>
                <w:snapToGrid w:val="0"/>
                <w:lang w:val="fr-FR"/>
              </w:rPr>
              <w:t>Relevant PI Point Attributes</w:t>
            </w:r>
          </w:p>
        </w:tc>
      </w:tr>
      <w:tr w:rsidR="00963397" w:rsidRPr="00C638E1" w:rsidTr="00963397">
        <w:trPr>
          <w:cantSplit/>
        </w:trPr>
        <w:tc>
          <w:tcPr>
            <w:tcW w:w="668" w:type="dxa"/>
            <w:tcBorders>
              <w:top w:val="single" w:sz="4" w:space="0" w:color="auto"/>
              <w:left w:val="single" w:sz="4" w:space="0" w:color="auto"/>
              <w:bottom w:val="single" w:sz="4" w:space="0" w:color="auto"/>
              <w:right w:val="single" w:sz="4" w:space="0" w:color="auto"/>
            </w:tcBorders>
            <w:shd w:val="pct10" w:color="auto" w:fill="auto"/>
            <w:vAlign w:val="center"/>
          </w:tcPr>
          <w:p w:rsidR="00963397" w:rsidRPr="00C638E1" w:rsidRDefault="00963397" w:rsidP="00963397">
            <w:pPr>
              <w:pStyle w:val="TableHeading"/>
              <w:rPr>
                <w:bCs/>
                <w:lang w:val="de-DE"/>
              </w:rPr>
            </w:pPr>
            <w:r w:rsidRPr="00C638E1">
              <w:rPr>
                <w:bCs/>
                <w:lang w:val="de-DE"/>
              </w:rPr>
              <w:t>Tag</w:t>
            </w:r>
          </w:p>
        </w:tc>
        <w:tc>
          <w:tcPr>
            <w:tcW w:w="1467" w:type="dxa"/>
            <w:tcBorders>
              <w:top w:val="single" w:sz="4" w:space="0" w:color="auto"/>
              <w:left w:val="single" w:sz="4" w:space="0" w:color="auto"/>
              <w:bottom w:val="single" w:sz="4" w:space="0" w:color="auto"/>
              <w:right w:val="single" w:sz="4" w:space="0" w:color="auto"/>
            </w:tcBorders>
            <w:shd w:val="pct10" w:color="auto" w:fill="auto"/>
            <w:vAlign w:val="center"/>
          </w:tcPr>
          <w:p w:rsidR="00963397" w:rsidRPr="00C638E1" w:rsidRDefault="00963397" w:rsidP="00963397">
            <w:pPr>
              <w:pStyle w:val="TableHeading"/>
              <w:rPr>
                <w:bCs/>
                <w:lang w:val="de-DE"/>
              </w:rPr>
            </w:pPr>
            <w:r w:rsidRPr="00C638E1">
              <w:rPr>
                <w:bCs/>
                <w:lang w:val="de-DE"/>
              </w:rPr>
              <w:t>Instrument</w:t>
            </w:r>
            <w:r w:rsidRPr="00C638E1">
              <w:rPr>
                <w:bCs/>
                <w:lang w:val="de-DE"/>
              </w:rPr>
              <w:br/>
              <w:t>tag</w:t>
            </w:r>
          </w:p>
        </w:tc>
        <w:tc>
          <w:tcPr>
            <w:tcW w:w="1683" w:type="dxa"/>
            <w:tcBorders>
              <w:top w:val="single" w:sz="4" w:space="0" w:color="auto"/>
              <w:left w:val="single" w:sz="4" w:space="0" w:color="auto"/>
              <w:bottom w:val="single" w:sz="4" w:space="0" w:color="auto"/>
              <w:right w:val="single" w:sz="4" w:space="0" w:color="auto"/>
            </w:tcBorders>
            <w:shd w:val="pct10" w:color="auto" w:fill="auto"/>
            <w:vAlign w:val="center"/>
          </w:tcPr>
          <w:p w:rsidR="00963397" w:rsidRPr="00C638E1" w:rsidRDefault="00963397" w:rsidP="00963397">
            <w:pPr>
              <w:pStyle w:val="TableHeading"/>
              <w:rPr>
                <w:bCs/>
                <w:lang w:val="de-DE"/>
              </w:rPr>
            </w:pPr>
            <w:r w:rsidRPr="00C638E1">
              <w:rPr>
                <w:bCs/>
                <w:lang w:val="de-DE"/>
              </w:rPr>
              <w:t>Extended Descriptor</w:t>
            </w:r>
          </w:p>
        </w:tc>
        <w:tc>
          <w:tcPr>
            <w:tcW w:w="1406" w:type="dxa"/>
            <w:tcBorders>
              <w:top w:val="single" w:sz="4" w:space="0" w:color="auto"/>
              <w:left w:val="single" w:sz="4" w:space="0" w:color="auto"/>
              <w:right w:val="single" w:sz="4" w:space="0" w:color="auto"/>
            </w:tcBorders>
            <w:shd w:val="pct10" w:color="auto" w:fill="auto"/>
            <w:vAlign w:val="center"/>
          </w:tcPr>
          <w:p w:rsidR="00963397" w:rsidRPr="00C638E1" w:rsidRDefault="00963397" w:rsidP="00963397">
            <w:pPr>
              <w:pStyle w:val="TableHeading"/>
              <w:rPr>
                <w:bCs/>
                <w:lang w:val="de-DE"/>
              </w:rPr>
            </w:pPr>
            <w:r w:rsidRPr="00C638E1">
              <w:rPr>
                <w:bCs/>
                <w:lang w:val="de-DE"/>
              </w:rPr>
              <w:t>Location1</w:t>
            </w:r>
          </w:p>
        </w:tc>
        <w:tc>
          <w:tcPr>
            <w:tcW w:w="1259" w:type="dxa"/>
            <w:gridSpan w:val="2"/>
            <w:tcBorders>
              <w:top w:val="single" w:sz="4" w:space="0" w:color="auto"/>
              <w:left w:val="single" w:sz="4" w:space="0" w:color="auto"/>
              <w:right w:val="single" w:sz="4" w:space="0" w:color="auto"/>
            </w:tcBorders>
            <w:shd w:val="pct10" w:color="auto" w:fill="auto"/>
            <w:vAlign w:val="center"/>
          </w:tcPr>
          <w:p w:rsidR="00963397" w:rsidRPr="00C638E1" w:rsidRDefault="00963397" w:rsidP="00963397">
            <w:pPr>
              <w:pStyle w:val="TableHeading"/>
              <w:rPr>
                <w:bCs/>
                <w:lang w:val="de-DE"/>
              </w:rPr>
            </w:pPr>
            <w:r w:rsidRPr="00C638E1">
              <w:rPr>
                <w:bCs/>
                <w:lang w:val="de-DE"/>
              </w:rPr>
              <w:t>Location3</w:t>
            </w:r>
          </w:p>
        </w:tc>
        <w:tc>
          <w:tcPr>
            <w:tcW w:w="1437" w:type="dxa"/>
            <w:tcBorders>
              <w:top w:val="single" w:sz="4" w:space="0" w:color="auto"/>
              <w:left w:val="single" w:sz="4" w:space="0" w:color="auto"/>
              <w:bottom w:val="single" w:sz="4" w:space="0" w:color="auto"/>
              <w:right w:val="single" w:sz="4" w:space="0" w:color="auto"/>
            </w:tcBorders>
            <w:shd w:val="pct10" w:color="auto" w:fill="auto"/>
            <w:vAlign w:val="center"/>
          </w:tcPr>
          <w:p w:rsidR="00963397" w:rsidRPr="00C638E1" w:rsidRDefault="00963397" w:rsidP="00963397">
            <w:pPr>
              <w:pStyle w:val="TableHeading"/>
              <w:rPr>
                <w:bCs/>
                <w:lang w:val="de-DE"/>
              </w:rPr>
            </w:pPr>
            <w:r w:rsidRPr="00C638E1">
              <w:rPr>
                <w:bCs/>
                <w:lang w:val="de-DE"/>
              </w:rPr>
              <w:t>Location4</w:t>
            </w:r>
          </w:p>
        </w:tc>
      </w:tr>
      <w:tr w:rsidR="00963397" w:rsidRPr="00963397" w:rsidTr="00963397">
        <w:trPr>
          <w:cantSplit/>
        </w:trPr>
        <w:tc>
          <w:tcPr>
            <w:tcW w:w="668" w:type="dxa"/>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Tag1</w:t>
            </w:r>
          </w:p>
        </w:tc>
        <w:tc>
          <w:tcPr>
            <w:tcW w:w="1467" w:type="dxa"/>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PI_DIST2.SQL</w:t>
            </w:r>
          </w:p>
        </w:tc>
        <w:tc>
          <w:tcPr>
            <w:tcW w:w="1683" w:type="dxa"/>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P1=TS</w:t>
            </w:r>
          </w:p>
        </w:tc>
        <w:tc>
          <w:tcPr>
            <w:tcW w:w="1406" w:type="dxa"/>
            <w:tcBorders>
              <w:left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1</w:t>
            </w:r>
          </w:p>
        </w:tc>
        <w:tc>
          <w:tcPr>
            <w:tcW w:w="1259" w:type="dxa"/>
            <w:gridSpan w:val="2"/>
            <w:tcBorders>
              <w:left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-1</w:t>
            </w:r>
          </w:p>
        </w:tc>
        <w:tc>
          <w:tcPr>
            <w:tcW w:w="1437" w:type="dxa"/>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1</w:t>
            </w:r>
          </w:p>
        </w:tc>
      </w:tr>
      <w:tr w:rsidR="00963397" w:rsidRPr="00963397" w:rsidTr="00963397">
        <w:trPr>
          <w:cantSplit/>
        </w:trPr>
        <w:tc>
          <w:tcPr>
            <w:tcW w:w="668" w:type="dxa"/>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Tag2</w:t>
            </w:r>
          </w:p>
        </w:tc>
        <w:tc>
          <w:tcPr>
            <w:tcW w:w="1467" w:type="dxa"/>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p>
        </w:tc>
        <w:tc>
          <w:tcPr>
            <w:tcW w:w="1683" w:type="dxa"/>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/ALIAS=Valve1</w:t>
            </w:r>
          </w:p>
        </w:tc>
        <w:tc>
          <w:tcPr>
            <w:tcW w:w="1406" w:type="dxa"/>
            <w:tcBorders>
              <w:left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1</w:t>
            </w:r>
          </w:p>
        </w:tc>
        <w:tc>
          <w:tcPr>
            <w:tcW w:w="1259" w:type="dxa"/>
            <w:gridSpan w:val="2"/>
            <w:tcBorders>
              <w:left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p>
        </w:tc>
        <w:tc>
          <w:tcPr>
            <w:tcW w:w="1437" w:type="dxa"/>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1</w:t>
            </w:r>
          </w:p>
        </w:tc>
      </w:tr>
      <w:tr w:rsidR="00963397" w:rsidRPr="00963397" w:rsidTr="00963397">
        <w:trPr>
          <w:cantSplit/>
        </w:trPr>
        <w:tc>
          <w:tcPr>
            <w:tcW w:w="668" w:type="dxa"/>
            <w:tcBorders>
              <w:top w:val="single" w:sz="4" w:space="0" w:color="auto"/>
              <w:left w:val="single" w:sz="4" w:space="0" w:color="auto"/>
              <w:bottom w:val="single" w:sz="4" w:space="0" w:color="auto"/>
              <w:right w:val="single" w:sz="4" w:space="0" w:color="auto"/>
            </w:tcBorders>
          </w:tcPr>
          <w:p w:rsidR="00963397" w:rsidRPr="00963397" w:rsidRDefault="00963397" w:rsidP="00963397">
            <w:pPr>
              <w:pStyle w:val="TableText1"/>
              <w:keepNext/>
              <w:keepLines/>
              <w:widowControl w:val="0"/>
              <w:rPr>
                <w:snapToGrid w:val="0"/>
              </w:rPr>
            </w:pPr>
            <w:r w:rsidRPr="00963397">
              <w:rPr>
                <w:snapToGrid w:val="0"/>
              </w:rPr>
              <w:t>Tag3</w:t>
            </w:r>
          </w:p>
        </w:tc>
        <w:tc>
          <w:tcPr>
            <w:tcW w:w="1467" w:type="dxa"/>
            <w:tcBorders>
              <w:top w:val="single" w:sz="4" w:space="0" w:color="auto"/>
              <w:left w:val="single" w:sz="4" w:space="0" w:color="auto"/>
              <w:bottom w:val="single" w:sz="4" w:space="0" w:color="auto"/>
              <w:right w:val="single" w:sz="4" w:space="0" w:color="auto"/>
            </w:tcBorders>
          </w:tcPr>
          <w:p w:rsidR="00963397" w:rsidRPr="00963397" w:rsidRDefault="00963397" w:rsidP="00963397">
            <w:pPr>
              <w:pStyle w:val="TableText1"/>
              <w:keepNext/>
              <w:keepLines/>
              <w:widowControl w:val="0"/>
              <w:rPr>
                <w:snapToGrid w:val="0"/>
              </w:rPr>
            </w:pPr>
          </w:p>
        </w:tc>
        <w:tc>
          <w:tcPr>
            <w:tcW w:w="1683" w:type="dxa"/>
            <w:tcBorders>
              <w:top w:val="single" w:sz="4" w:space="0" w:color="auto"/>
              <w:left w:val="single" w:sz="4" w:space="0" w:color="auto"/>
              <w:bottom w:val="single" w:sz="4" w:space="0" w:color="auto"/>
              <w:right w:val="single" w:sz="4" w:space="0" w:color="auto"/>
            </w:tcBorders>
          </w:tcPr>
          <w:p w:rsidR="00963397" w:rsidRPr="00963397" w:rsidRDefault="00963397" w:rsidP="00963397">
            <w:pPr>
              <w:pStyle w:val="TableText1"/>
              <w:keepNext/>
              <w:keepLines/>
              <w:widowControl w:val="0"/>
              <w:rPr>
                <w:snapToGrid w:val="0"/>
              </w:rPr>
            </w:pPr>
            <w:r w:rsidRPr="00963397">
              <w:rPr>
                <w:snapToGrid w:val="0"/>
              </w:rPr>
              <w:t>/ALIAS=Valve2</w:t>
            </w:r>
          </w:p>
        </w:tc>
        <w:tc>
          <w:tcPr>
            <w:tcW w:w="1406" w:type="dxa"/>
            <w:tcBorders>
              <w:left w:val="single" w:sz="4" w:space="0" w:color="auto"/>
              <w:right w:val="single" w:sz="4" w:space="0" w:color="auto"/>
            </w:tcBorders>
          </w:tcPr>
          <w:p w:rsidR="00963397" w:rsidRPr="00963397" w:rsidRDefault="00963397" w:rsidP="00963397">
            <w:pPr>
              <w:pStyle w:val="TableText1"/>
              <w:keepNext/>
              <w:keepLines/>
              <w:widowControl w:val="0"/>
              <w:rPr>
                <w:snapToGrid w:val="0"/>
              </w:rPr>
            </w:pPr>
            <w:r w:rsidRPr="00963397">
              <w:rPr>
                <w:snapToGrid w:val="0"/>
              </w:rPr>
              <w:t>1</w:t>
            </w:r>
          </w:p>
        </w:tc>
        <w:tc>
          <w:tcPr>
            <w:tcW w:w="1259" w:type="dxa"/>
            <w:gridSpan w:val="2"/>
            <w:tcBorders>
              <w:left w:val="single" w:sz="4" w:space="0" w:color="auto"/>
              <w:right w:val="single" w:sz="4" w:space="0" w:color="auto"/>
            </w:tcBorders>
          </w:tcPr>
          <w:p w:rsidR="00963397" w:rsidRPr="00963397" w:rsidRDefault="00963397" w:rsidP="00963397">
            <w:pPr>
              <w:pStyle w:val="TableText1"/>
              <w:keepNext/>
              <w:keepLines/>
              <w:widowControl w:val="0"/>
              <w:rPr>
                <w:snapToGrid w:val="0"/>
              </w:rPr>
            </w:pPr>
          </w:p>
        </w:tc>
        <w:tc>
          <w:tcPr>
            <w:tcW w:w="1437" w:type="dxa"/>
            <w:tcBorders>
              <w:top w:val="single" w:sz="4" w:space="0" w:color="auto"/>
              <w:left w:val="single" w:sz="4" w:space="0" w:color="auto"/>
              <w:bottom w:val="single" w:sz="4" w:space="0" w:color="auto"/>
              <w:right w:val="single" w:sz="4" w:space="0" w:color="auto"/>
            </w:tcBorders>
          </w:tcPr>
          <w:p w:rsidR="00963397" w:rsidRPr="00963397" w:rsidRDefault="00963397" w:rsidP="00963397">
            <w:pPr>
              <w:pStyle w:val="TableText1"/>
              <w:keepNext/>
              <w:keepLines/>
              <w:widowControl w:val="0"/>
              <w:rPr>
                <w:snapToGrid w:val="0"/>
              </w:rPr>
            </w:pPr>
            <w:r w:rsidRPr="00963397">
              <w:rPr>
                <w:snapToGrid w:val="0"/>
              </w:rPr>
              <w:t>1</w:t>
            </w:r>
          </w:p>
        </w:tc>
      </w:tr>
      <w:tr w:rsidR="00963397" w:rsidRPr="00963397" w:rsidTr="00963397">
        <w:trPr>
          <w:cantSplit/>
        </w:trPr>
        <w:tc>
          <w:tcPr>
            <w:tcW w:w="668" w:type="dxa"/>
            <w:tcBorders>
              <w:top w:val="single" w:sz="4" w:space="0" w:color="auto"/>
              <w:left w:val="single" w:sz="4" w:space="0" w:color="auto"/>
              <w:bottom w:val="single" w:sz="4" w:space="0" w:color="auto"/>
              <w:right w:val="single" w:sz="4" w:space="0" w:color="auto"/>
            </w:tcBorders>
          </w:tcPr>
          <w:p w:rsidR="00963397" w:rsidRPr="00963397" w:rsidRDefault="00963397" w:rsidP="00963397">
            <w:pPr>
              <w:pStyle w:val="TableText1"/>
              <w:keepNext/>
              <w:keepLines/>
              <w:widowControl w:val="0"/>
              <w:rPr>
                <w:snapToGrid w:val="0"/>
              </w:rPr>
            </w:pPr>
            <w:r w:rsidRPr="00963397">
              <w:rPr>
                <w:snapToGrid w:val="0"/>
              </w:rPr>
              <w:t>Tag4</w:t>
            </w:r>
          </w:p>
        </w:tc>
        <w:tc>
          <w:tcPr>
            <w:tcW w:w="1467" w:type="dxa"/>
            <w:tcBorders>
              <w:top w:val="single" w:sz="4" w:space="0" w:color="auto"/>
              <w:left w:val="single" w:sz="4" w:space="0" w:color="auto"/>
              <w:bottom w:val="single" w:sz="4" w:space="0" w:color="auto"/>
              <w:right w:val="single" w:sz="4" w:space="0" w:color="auto"/>
            </w:tcBorders>
          </w:tcPr>
          <w:p w:rsidR="00963397" w:rsidRPr="00963397" w:rsidRDefault="00963397" w:rsidP="00963397">
            <w:pPr>
              <w:pStyle w:val="TableText1"/>
              <w:keepNext/>
              <w:keepLines/>
              <w:widowControl w:val="0"/>
              <w:rPr>
                <w:snapToGrid w:val="0"/>
              </w:rPr>
            </w:pPr>
          </w:p>
        </w:tc>
        <w:tc>
          <w:tcPr>
            <w:tcW w:w="1683" w:type="dxa"/>
            <w:tcBorders>
              <w:top w:val="single" w:sz="4" w:space="0" w:color="auto"/>
              <w:left w:val="single" w:sz="4" w:space="0" w:color="auto"/>
              <w:bottom w:val="single" w:sz="4" w:space="0" w:color="auto"/>
              <w:right w:val="single" w:sz="4" w:space="0" w:color="auto"/>
            </w:tcBorders>
          </w:tcPr>
          <w:p w:rsidR="00963397" w:rsidRPr="00963397" w:rsidRDefault="00963397" w:rsidP="00963397">
            <w:pPr>
              <w:pStyle w:val="TableText1"/>
              <w:keepNext/>
              <w:keepLines/>
              <w:widowControl w:val="0"/>
              <w:rPr>
                <w:snapToGrid w:val="0"/>
              </w:rPr>
            </w:pPr>
            <w:r w:rsidRPr="00963397">
              <w:rPr>
                <w:snapToGrid w:val="0"/>
              </w:rPr>
              <w:t>/ALIAS=Valve3</w:t>
            </w:r>
          </w:p>
        </w:tc>
        <w:tc>
          <w:tcPr>
            <w:tcW w:w="1406" w:type="dxa"/>
            <w:tcBorders>
              <w:left w:val="single" w:sz="4" w:space="0" w:color="auto"/>
              <w:bottom w:val="single" w:sz="4" w:space="0" w:color="auto"/>
              <w:right w:val="single" w:sz="4" w:space="0" w:color="auto"/>
            </w:tcBorders>
          </w:tcPr>
          <w:p w:rsidR="00963397" w:rsidRPr="00963397" w:rsidRDefault="00963397" w:rsidP="00963397">
            <w:pPr>
              <w:pStyle w:val="TableText1"/>
              <w:keepNext/>
              <w:keepLines/>
              <w:widowControl w:val="0"/>
              <w:rPr>
                <w:snapToGrid w:val="0"/>
              </w:rPr>
            </w:pPr>
            <w:r w:rsidRPr="00963397">
              <w:rPr>
                <w:snapToGrid w:val="0"/>
              </w:rPr>
              <w:t>1</w:t>
            </w:r>
          </w:p>
        </w:tc>
        <w:tc>
          <w:tcPr>
            <w:tcW w:w="1259" w:type="dxa"/>
            <w:gridSpan w:val="2"/>
            <w:tcBorders>
              <w:left w:val="single" w:sz="4" w:space="0" w:color="auto"/>
              <w:bottom w:val="single" w:sz="4" w:space="0" w:color="auto"/>
              <w:right w:val="single" w:sz="4" w:space="0" w:color="auto"/>
            </w:tcBorders>
          </w:tcPr>
          <w:p w:rsidR="00963397" w:rsidRPr="00963397" w:rsidRDefault="00963397" w:rsidP="00963397">
            <w:pPr>
              <w:pStyle w:val="TableText1"/>
              <w:keepNext/>
              <w:keepLines/>
              <w:widowControl w:val="0"/>
              <w:rPr>
                <w:snapToGrid w:val="0"/>
              </w:rPr>
            </w:pPr>
          </w:p>
        </w:tc>
        <w:tc>
          <w:tcPr>
            <w:tcW w:w="1437" w:type="dxa"/>
            <w:tcBorders>
              <w:top w:val="single" w:sz="4" w:space="0" w:color="auto"/>
              <w:left w:val="single" w:sz="4" w:space="0" w:color="auto"/>
              <w:bottom w:val="single" w:sz="4" w:space="0" w:color="auto"/>
              <w:right w:val="single" w:sz="4" w:space="0" w:color="auto"/>
            </w:tcBorders>
          </w:tcPr>
          <w:p w:rsidR="00963397" w:rsidRPr="00963397" w:rsidRDefault="00963397" w:rsidP="00963397">
            <w:pPr>
              <w:pStyle w:val="TableText1"/>
              <w:keepNext/>
              <w:keepLines/>
              <w:widowControl w:val="0"/>
              <w:rPr>
                <w:snapToGrid w:val="0"/>
              </w:rPr>
            </w:pPr>
            <w:r w:rsidRPr="00963397">
              <w:rPr>
                <w:snapToGrid w:val="0"/>
              </w:rPr>
              <w:t>1</w:t>
            </w:r>
          </w:p>
        </w:tc>
      </w:tr>
      <w:tr w:rsidR="00963397" w:rsidRPr="00C638E1" w:rsidTr="00963397">
        <w:trPr>
          <w:cantSplit/>
        </w:trPr>
        <w:tc>
          <w:tcPr>
            <w:tcW w:w="7920" w:type="dxa"/>
            <w:gridSpan w:val="7"/>
            <w:tcBorders>
              <w:top w:val="single" w:sz="4" w:space="0" w:color="auto"/>
              <w:left w:val="single" w:sz="4" w:space="0" w:color="auto"/>
              <w:bottom w:val="single" w:sz="4" w:space="0" w:color="auto"/>
              <w:right w:val="single" w:sz="4" w:space="0" w:color="auto"/>
            </w:tcBorders>
            <w:shd w:val="pct10" w:color="auto" w:fill="auto"/>
            <w:vAlign w:val="center"/>
          </w:tcPr>
          <w:p w:rsidR="00963397" w:rsidRPr="00C638E1" w:rsidRDefault="00963397" w:rsidP="00963397">
            <w:pPr>
              <w:pStyle w:val="TableHeading"/>
              <w:rPr>
                <w:snapToGrid w:val="0"/>
              </w:rPr>
            </w:pPr>
            <w:r w:rsidRPr="00C638E1">
              <w:rPr>
                <w:snapToGrid w:val="0"/>
              </w:rPr>
              <w:t>R</w:t>
            </w:r>
            <w:smartTag w:uri="urn:schemas-microsoft-com:office:smarttags" w:element="PersonName">
              <w:r w:rsidRPr="00C638E1">
                <w:rPr>
                  <w:snapToGrid w:val="0"/>
                </w:rPr>
                <w:t>DB</w:t>
              </w:r>
            </w:smartTag>
            <w:r w:rsidRPr="00C638E1">
              <w:rPr>
                <w:snapToGrid w:val="0"/>
              </w:rPr>
              <w:t>MS Table Data</w:t>
            </w:r>
          </w:p>
        </w:tc>
      </w:tr>
      <w:tr w:rsidR="00963397" w:rsidRPr="00C638E1" w:rsidTr="00963397">
        <w:trPr>
          <w:cantSplit/>
        </w:trPr>
        <w:tc>
          <w:tcPr>
            <w:tcW w:w="7920" w:type="dxa"/>
            <w:gridSpan w:val="7"/>
            <w:tcBorders>
              <w:top w:val="single" w:sz="4" w:space="0" w:color="auto"/>
              <w:left w:val="single" w:sz="4" w:space="0" w:color="auto"/>
              <w:bottom w:val="single" w:sz="4" w:space="0" w:color="auto"/>
              <w:right w:val="single" w:sz="4" w:space="0" w:color="auto"/>
            </w:tcBorders>
            <w:shd w:val="pct10" w:color="auto" w:fill="auto"/>
            <w:vAlign w:val="center"/>
          </w:tcPr>
          <w:p w:rsidR="00963397" w:rsidRPr="00C638E1" w:rsidRDefault="00963397" w:rsidP="00963397">
            <w:pPr>
              <w:pStyle w:val="TableHeading"/>
              <w:rPr>
                <w:snapToGrid w:val="0"/>
              </w:rPr>
            </w:pPr>
            <w:r w:rsidRPr="00C638E1">
              <w:rPr>
                <w:bCs/>
                <w:snapToGrid w:val="0"/>
              </w:rPr>
              <w:t xml:space="preserve">Table </w:t>
            </w:r>
            <w:r w:rsidRPr="00C638E1">
              <w:rPr>
                <w:bCs/>
                <w:i/>
                <w:snapToGrid w:val="0"/>
              </w:rPr>
              <w:t>T3_4b</w:t>
            </w:r>
          </w:p>
        </w:tc>
      </w:tr>
      <w:tr w:rsidR="00963397" w:rsidRPr="00C638E1" w:rsidTr="00963397">
        <w:trPr>
          <w:cantSplit/>
        </w:trPr>
        <w:tc>
          <w:tcPr>
            <w:tcW w:w="3818"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963397" w:rsidRPr="00C638E1" w:rsidRDefault="00963397" w:rsidP="00963397">
            <w:pPr>
              <w:pStyle w:val="TableHeading"/>
              <w:rPr>
                <w:bCs/>
              </w:rPr>
            </w:pPr>
            <w:r w:rsidRPr="00C638E1">
              <w:rPr>
                <w:bCs/>
              </w:rPr>
              <w:t>Time</w:t>
            </w:r>
          </w:p>
        </w:tc>
        <w:tc>
          <w:tcPr>
            <w:tcW w:w="2313"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963397" w:rsidRPr="00C638E1" w:rsidRDefault="00963397" w:rsidP="00963397">
            <w:pPr>
              <w:pStyle w:val="TableHeading"/>
              <w:rPr>
                <w:bCs/>
              </w:rPr>
            </w:pPr>
            <w:r w:rsidRPr="00C638E1">
              <w:rPr>
                <w:bCs/>
              </w:rPr>
              <w:t>PI_Alias</w:t>
            </w:r>
          </w:p>
        </w:tc>
        <w:tc>
          <w:tcPr>
            <w:tcW w:w="1789"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963397" w:rsidRPr="00C638E1" w:rsidRDefault="00963397" w:rsidP="00963397">
            <w:pPr>
              <w:pStyle w:val="TableHeading"/>
              <w:rPr>
                <w:bCs/>
              </w:rPr>
            </w:pPr>
            <w:r w:rsidRPr="00C638E1">
              <w:rPr>
                <w:bCs/>
              </w:rPr>
              <w:t>Value</w:t>
            </w:r>
          </w:p>
        </w:tc>
      </w:tr>
      <w:tr w:rsidR="00963397" w:rsidRPr="00963397" w:rsidTr="00963397">
        <w:trPr>
          <w:cantSplit/>
          <w:trHeight w:val="89"/>
        </w:trPr>
        <w:tc>
          <w:tcPr>
            <w:tcW w:w="3818" w:type="dxa"/>
            <w:gridSpan w:val="3"/>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20-Oct-2000 08:10:00</w:t>
            </w:r>
          </w:p>
        </w:tc>
        <w:tc>
          <w:tcPr>
            <w:tcW w:w="2313" w:type="dxa"/>
            <w:gridSpan w:val="2"/>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Valve1</w:t>
            </w:r>
          </w:p>
        </w:tc>
        <w:tc>
          <w:tcPr>
            <w:tcW w:w="1789" w:type="dxa"/>
            <w:gridSpan w:val="2"/>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"Open"</w:t>
            </w:r>
          </w:p>
        </w:tc>
      </w:tr>
      <w:tr w:rsidR="00963397" w:rsidRPr="00963397" w:rsidTr="00963397">
        <w:trPr>
          <w:cantSplit/>
          <w:trHeight w:val="88"/>
        </w:trPr>
        <w:tc>
          <w:tcPr>
            <w:tcW w:w="3818" w:type="dxa"/>
            <w:gridSpan w:val="3"/>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20-Oct-2000 08:10:00</w:t>
            </w:r>
          </w:p>
        </w:tc>
        <w:tc>
          <w:tcPr>
            <w:tcW w:w="2313" w:type="dxa"/>
            <w:gridSpan w:val="2"/>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Valve2</w:t>
            </w:r>
          </w:p>
        </w:tc>
        <w:tc>
          <w:tcPr>
            <w:tcW w:w="1789" w:type="dxa"/>
            <w:gridSpan w:val="2"/>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"Closed"</w:t>
            </w:r>
          </w:p>
        </w:tc>
      </w:tr>
      <w:tr w:rsidR="00963397" w:rsidRPr="00963397" w:rsidTr="00963397">
        <w:trPr>
          <w:cantSplit/>
          <w:trHeight w:val="88"/>
        </w:trPr>
        <w:tc>
          <w:tcPr>
            <w:tcW w:w="3818" w:type="dxa"/>
            <w:gridSpan w:val="3"/>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20-Oct-2000 08:10:00</w:t>
            </w:r>
          </w:p>
        </w:tc>
        <w:tc>
          <w:tcPr>
            <w:tcW w:w="2313" w:type="dxa"/>
            <w:gridSpan w:val="2"/>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Valve3</w:t>
            </w:r>
          </w:p>
        </w:tc>
        <w:tc>
          <w:tcPr>
            <w:tcW w:w="1789" w:type="dxa"/>
            <w:gridSpan w:val="2"/>
            <w:tcBorders>
              <w:top w:val="single" w:sz="4" w:space="0" w:color="auto"/>
              <w:left w:val="single" w:sz="4" w:space="0" w:color="auto"/>
              <w:bottom w:val="single" w:sz="4" w:space="0" w:color="auto"/>
              <w:right w:val="single" w:sz="4" w:space="0" w:color="auto"/>
            </w:tcBorders>
            <w:vAlign w:val="center"/>
          </w:tcPr>
          <w:p w:rsidR="00963397" w:rsidRPr="00963397" w:rsidRDefault="00963397" w:rsidP="00963397">
            <w:pPr>
              <w:pStyle w:val="TableText1"/>
              <w:keepNext/>
              <w:keepLines/>
              <w:widowControl w:val="0"/>
              <w:rPr>
                <w:snapToGrid w:val="0"/>
              </w:rPr>
            </w:pPr>
            <w:r w:rsidRPr="00963397">
              <w:rPr>
                <w:snapToGrid w:val="0"/>
              </w:rPr>
              <w:t>"N/A"</w:t>
            </w:r>
          </w:p>
        </w:tc>
      </w:tr>
    </w:tbl>
    <w:p w:rsidR="00963397" w:rsidRDefault="005D18EA" w:rsidP="005D18EA">
      <w:pPr>
        <w:pStyle w:val="Heading2"/>
        <w:pageBreakBefore/>
      </w:pPr>
      <w:bookmarkStart w:id="457" w:name="_Example_3.4c_–"/>
      <w:bookmarkStart w:id="458" w:name="_Toc326657922"/>
      <w:bookmarkEnd w:id="457"/>
      <w:r w:rsidRPr="005D18EA">
        <w:lastRenderedPageBreak/>
        <w:t xml:space="preserve">Example 3.4c – Tag Distribution with Auxiliary Column </w:t>
      </w:r>
      <w:r w:rsidR="008B0C31">
        <w:t>–</w:t>
      </w:r>
      <w:r w:rsidRPr="005D18EA">
        <w:t xml:space="preserve"> rowRead</w:t>
      </w:r>
      <w:bookmarkEnd w:id="458"/>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312"/>
        <w:gridCol w:w="155"/>
        <w:gridCol w:w="1681"/>
        <w:gridCol w:w="144"/>
        <w:gridCol w:w="1263"/>
        <w:gridCol w:w="717"/>
        <w:gridCol w:w="542"/>
        <w:gridCol w:w="1438"/>
      </w:tblGrid>
      <w:tr w:rsidR="005D18EA" w:rsidRPr="00C638E1" w:rsidTr="005D18EA">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pPr>
            <w:r w:rsidRPr="00C638E1">
              <w:rPr>
                <w:snapToGrid w:val="0"/>
              </w:rPr>
              <w:t>SQL Statement</w:t>
            </w:r>
            <w:r w:rsidRPr="00C638E1">
              <w:rPr>
                <w:snapToGrid w:val="0"/>
              </w:rPr>
              <w:br/>
            </w:r>
            <w:r w:rsidRPr="00C638E1">
              <w:rPr>
                <w:snapToGrid w:val="0"/>
                <w:sz w:val="16"/>
              </w:rPr>
              <w:t>(file PI_DIST3.SQL)</w:t>
            </w:r>
          </w:p>
        </w:tc>
      </w:tr>
      <w:tr w:rsidR="005D18EA" w:rsidRPr="005D18EA" w:rsidTr="005D18EA">
        <w:trPr>
          <w:cantSplit/>
        </w:trPr>
        <w:tc>
          <w:tcPr>
            <w:tcW w:w="7920" w:type="dxa"/>
            <w:gridSpan w:val="9"/>
            <w:tcBorders>
              <w:top w:val="single" w:sz="4" w:space="0" w:color="auto"/>
              <w:left w:val="single" w:sz="4" w:space="0" w:color="auto"/>
              <w:bottom w:val="single" w:sz="4" w:space="0" w:color="auto"/>
              <w:right w:val="single" w:sz="4" w:space="0" w:color="auto"/>
            </w:tcBorders>
          </w:tcPr>
          <w:p w:rsidR="005D18EA" w:rsidRPr="005D18EA" w:rsidRDefault="005D18EA" w:rsidP="005D18EA">
            <w:pPr>
              <w:pStyle w:val="TableText1"/>
              <w:keepNext/>
              <w:keepLines/>
              <w:widowControl w:val="0"/>
              <w:rPr>
                <w:snapToGrid w:val="0"/>
              </w:rPr>
            </w:pPr>
            <w:r w:rsidRPr="005D18EA">
              <w:rPr>
                <w:snapToGrid w:val="0"/>
              </w:rPr>
              <w:t>SELECT time, tag, value, 0 AS status FROM T3_4c WHERE rowRead=0;</w:t>
            </w:r>
          </w:p>
          <w:p w:rsidR="005D18EA" w:rsidRPr="005D18EA" w:rsidRDefault="005D18EA" w:rsidP="005D18EA">
            <w:pPr>
              <w:pStyle w:val="TableText1"/>
              <w:keepNext/>
              <w:keepLines/>
              <w:widowControl w:val="0"/>
              <w:rPr>
                <w:snapToGrid w:val="0"/>
              </w:rPr>
            </w:pPr>
            <w:r w:rsidRPr="005D18EA">
              <w:rPr>
                <w:snapToGrid w:val="0"/>
              </w:rPr>
              <w:t>UPDATE T</w:t>
            </w:r>
            <w:r w:rsidR="008B0C31" w:rsidRPr="005D18EA">
              <w:rPr>
                <w:snapToGrid w:val="0"/>
              </w:rPr>
              <w:t>d</w:t>
            </w:r>
            <w:r w:rsidRPr="005D18EA">
              <w:rPr>
                <w:snapToGrid w:val="0"/>
              </w:rPr>
              <w:t>ata SET rowRead=1 WHERE rowRead=0;</w:t>
            </w:r>
          </w:p>
        </w:tc>
      </w:tr>
      <w:tr w:rsidR="005D18EA" w:rsidRPr="00C638E1" w:rsidTr="005D18EA">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tcPr>
          <w:p w:rsidR="005D18EA" w:rsidRPr="00C638E1" w:rsidRDefault="005D18EA" w:rsidP="005D18EA">
            <w:pPr>
              <w:pStyle w:val="TableHeading"/>
              <w:rPr>
                <w:snapToGrid w:val="0"/>
              </w:rPr>
            </w:pPr>
            <w:r w:rsidRPr="00C638E1">
              <w:rPr>
                <w:snapToGrid w:val="0"/>
                <w:lang w:val="fr-FR"/>
              </w:rPr>
              <w:t>Relevant PI Point Attributes</w:t>
            </w:r>
          </w:p>
        </w:tc>
      </w:tr>
      <w:tr w:rsidR="005D18EA" w:rsidRPr="00C638E1" w:rsidTr="005D18EA">
        <w:trPr>
          <w:cantSplit/>
        </w:trPr>
        <w:tc>
          <w:tcPr>
            <w:tcW w:w="668" w:type="dxa"/>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bCs/>
                <w:lang w:val="de-DE"/>
              </w:rPr>
            </w:pPr>
            <w:r w:rsidRPr="00C638E1">
              <w:rPr>
                <w:bCs/>
                <w:lang w:val="de-DE"/>
              </w:rPr>
              <w:t>Tag</w:t>
            </w:r>
          </w:p>
        </w:tc>
        <w:tc>
          <w:tcPr>
            <w:tcW w:w="1467"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bCs/>
                <w:lang w:val="de-DE"/>
              </w:rPr>
            </w:pPr>
            <w:r w:rsidRPr="00C638E1">
              <w:rPr>
                <w:bCs/>
                <w:lang w:val="de-DE"/>
              </w:rPr>
              <w:t>Instrument</w:t>
            </w:r>
            <w:r w:rsidRPr="00C638E1">
              <w:rPr>
                <w:bCs/>
                <w:lang w:val="de-DE"/>
              </w:rPr>
              <w:br/>
              <w:t>tag</w:t>
            </w:r>
          </w:p>
        </w:tc>
        <w:tc>
          <w:tcPr>
            <w:tcW w:w="1681" w:type="dxa"/>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bCs/>
              </w:rPr>
            </w:pPr>
            <w:r w:rsidRPr="00C638E1">
              <w:rPr>
                <w:bCs/>
              </w:rPr>
              <w:t>Extended Descriptor</w:t>
            </w:r>
          </w:p>
        </w:tc>
        <w:tc>
          <w:tcPr>
            <w:tcW w:w="1407" w:type="dxa"/>
            <w:gridSpan w:val="2"/>
            <w:tcBorders>
              <w:top w:val="single" w:sz="4" w:space="0" w:color="auto"/>
              <w:left w:val="single" w:sz="4" w:space="0" w:color="auto"/>
              <w:right w:val="single" w:sz="4" w:space="0" w:color="auto"/>
            </w:tcBorders>
            <w:shd w:val="pct10" w:color="auto" w:fill="auto"/>
            <w:vAlign w:val="center"/>
          </w:tcPr>
          <w:p w:rsidR="005D18EA" w:rsidRPr="00C638E1" w:rsidRDefault="005D18EA" w:rsidP="005D18EA">
            <w:pPr>
              <w:pStyle w:val="TableHeading"/>
              <w:rPr>
                <w:bCs/>
              </w:rPr>
            </w:pPr>
            <w:r w:rsidRPr="00C638E1">
              <w:rPr>
                <w:bCs/>
              </w:rPr>
              <w:t>Location1</w:t>
            </w:r>
          </w:p>
        </w:tc>
        <w:tc>
          <w:tcPr>
            <w:tcW w:w="1259" w:type="dxa"/>
            <w:gridSpan w:val="2"/>
            <w:tcBorders>
              <w:top w:val="single" w:sz="4" w:space="0" w:color="auto"/>
              <w:left w:val="single" w:sz="4" w:space="0" w:color="auto"/>
              <w:right w:val="single" w:sz="4" w:space="0" w:color="auto"/>
            </w:tcBorders>
            <w:shd w:val="pct10" w:color="auto" w:fill="auto"/>
            <w:vAlign w:val="center"/>
          </w:tcPr>
          <w:p w:rsidR="005D18EA" w:rsidRPr="00C638E1" w:rsidRDefault="005D18EA" w:rsidP="005D18EA">
            <w:pPr>
              <w:pStyle w:val="TableHeading"/>
              <w:rPr>
                <w:bCs/>
              </w:rPr>
            </w:pPr>
            <w:r w:rsidRPr="00C638E1">
              <w:rPr>
                <w:bCs/>
              </w:rPr>
              <w:t>Location3</w:t>
            </w:r>
          </w:p>
        </w:tc>
        <w:tc>
          <w:tcPr>
            <w:tcW w:w="1438" w:type="dxa"/>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bCs/>
              </w:rPr>
            </w:pPr>
            <w:r w:rsidRPr="00C638E1">
              <w:rPr>
                <w:bCs/>
              </w:rPr>
              <w:t>Location4</w:t>
            </w:r>
          </w:p>
        </w:tc>
      </w:tr>
      <w:tr w:rsidR="005D18EA" w:rsidRPr="005D18EA" w:rsidTr="006320EC">
        <w:trPr>
          <w:cantSplit/>
        </w:trPr>
        <w:tc>
          <w:tcPr>
            <w:tcW w:w="668"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Tag1</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PI_DIST3.SQL</w:t>
            </w:r>
          </w:p>
        </w:tc>
        <w:tc>
          <w:tcPr>
            <w:tcW w:w="1681"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p>
        </w:tc>
        <w:tc>
          <w:tcPr>
            <w:tcW w:w="1407" w:type="dxa"/>
            <w:gridSpan w:val="2"/>
            <w:tcBorders>
              <w:left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1</w:t>
            </w:r>
          </w:p>
        </w:tc>
        <w:tc>
          <w:tcPr>
            <w:tcW w:w="1259" w:type="dxa"/>
            <w:gridSpan w:val="2"/>
            <w:tcBorders>
              <w:left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-1</w:t>
            </w:r>
          </w:p>
        </w:tc>
        <w:tc>
          <w:tcPr>
            <w:tcW w:w="1438"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1</w:t>
            </w:r>
          </w:p>
        </w:tc>
      </w:tr>
      <w:tr w:rsidR="005D18EA" w:rsidRPr="005D18EA" w:rsidTr="005D18EA">
        <w:trPr>
          <w:cantSplit/>
        </w:trPr>
        <w:tc>
          <w:tcPr>
            <w:tcW w:w="668"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Tag2</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p>
        </w:tc>
        <w:tc>
          <w:tcPr>
            <w:tcW w:w="1681"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p>
        </w:tc>
        <w:tc>
          <w:tcPr>
            <w:tcW w:w="1407" w:type="dxa"/>
            <w:gridSpan w:val="2"/>
            <w:tcBorders>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1</w:t>
            </w:r>
          </w:p>
        </w:tc>
        <w:tc>
          <w:tcPr>
            <w:tcW w:w="1259" w:type="dxa"/>
            <w:gridSpan w:val="2"/>
            <w:tcBorders>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p>
        </w:tc>
        <w:tc>
          <w:tcPr>
            <w:tcW w:w="1438"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1</w:t>
            </w:r>
          </w:p>
        </w:tc>
      </w:tr>
      <w:tr w:rsidR="005D18EA" w:rsidRPr="00C638E1" w:rsidTr="005D18EA">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RDBMS Table Design</w:t>
            </w:r>
          </w:p>
        </w:tc>
      </w:tr>
      <w:tr w:rsidR="005D18EA" w:rsidRPr="00C638E1" w:rsidTr="005D18EA">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bCs/>
                <w:snapToGrid w:val="0"/>
              </w:rPr>
              <w:t xml:space="preserve">Table </w:t>
            </w:r>
            <w:r w:rsidRPr="00C638E1">
              <w:rPr>
                <w:bCs/>
                <w:i/>
                <w:snapToGrid w:val="0"/>
              </w:rPr>
              <w:t>T3_4c</w:t>
            </w:r>
          </w:p>
        </w:tc>
      </w:tr>
      <w:tr w:rsidR="005D18EA" w:rsidRPr="00C638E1" w:rsidTr="005D18EA">
        <w:trPr>
          <w:cantSplit/>
          <w:trHeight w:val="62"/>
        </w:trPr>
        <w:tc>
          <w:tcPr>
            <w:tcW w:w="198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tag</w:t>
            </w:r>
          </w:p>
        </w:tc>
        <w:tc>
          <w:tcPr>
            <w:tcW w:w="1980"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time</w:t>
            </w:r>
          </w:p>
        </w:tc>
        <w:tc>
          <w:tcPr>
            <w:tcW w:w="198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value</w:t>
            </w:r>
          </w:p>
        </w:tc>
        <w:tc>
          <w:tcPr>
            <w:tcW w:w="198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rowRead</w:t>
            </w:r>
          </w:p>
        </w:tc>
      </w:tr>
      <w:tr w:rsidR="005D18EA" w:rsidRPr="005D18EA" w:rsidTr="00F15F06">
        <w:trPr>
          <w:cantSplit/>
          <w:trHeight w:val="58"/>
        </w:trPr>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5D18EA" w:rsidRPr="005D18EA" w:rsidRDefault="005D18EA" w:rsidP="005D18EA">
            <w:pPr>
              <w:pStyle w:val="TableText1"/>
              <w:keepNext/>
              <w:keepLines/>
              <w:widowControl w:val="0"/>
              <w:rPr>
                <w:snapToGrid w:val="0"/>
              </w:rPr>
            </w:pPr>
            <w:r w:rsidRPr="005D18EA">
              <w:rPr>
                <w:snapToGrid w:val="0"/>
              </w:rPr>
              <w:t xml:space="preserve">Varchar(255) </w:t>
            </w:r>
            <w:r w:rsidRPr="005D18EA">
              <w:rPr>
                <w:snapToGrid w:val="0"/>
              </w:rPr>
              <w:br/>
              <w:t>(MS SQL Server)</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tcPr>
          <w:p w:rsidR="005D18EA" w:rsidRPr="005D18EA" w:rsidRDefault="005D18EA" w:rsidP="005D18EA">
            <w:pPr>
              <w:pStyle w:val="TableText1"/>
              <w:keepNext/>
              <w:keepLines/>
              <w:widowControl w:val="0"/>
              <w:rPr>
                <w:snapToGrid w:val="0"/>
              </w:rPr>
            </w:pPr>
            <w:r w:rsidRPr="005D18EA">
              <w:rPr>
                <w:snapToGrid w:val="0"/>
              </w:rPr>
              <w:t>DateTime</w:t>
            </w:r>
            <w:r w:rsidRPr="005D18EA">
              <w:rPr>
                <w:snapToGrid w:val="0"/>
              </w:rPr>
              <w:br/>
              <w:t xml:space="preserve"> (MS SQL Server)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5D18EA" w:rsidRPr="005D18EA" w:rsidRDefault="005D18EA" w:rsidP="005D18EA">
            <w:pPr>
              <w:pStyle w:val="TableText1"/>
              <w:keepNext/>
              <w:keepLines/>
              <w:widowControl w:val="0"/>
              <w:rPr>
                <w:snapToGrid w:val="0"/>
              </w:rPr>
            </w:pPr>
            <w:r w:rsidRPr="005D18EA">
              <w:rPr>
                <w:snapToGrid w:val="0"/>
              </w:rPr>
              <w:t>Real</w:t>
            </w:r>
            <w:r w:rsidRPr="005D18EA">
              <w:rPr>
                <w:snapToGrid w:val="0"/>
              </w:rPr>
              <w:br/>
              <w:t xml:space="preserve"> (MS SQL Server)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5D18EA" w:rsidRPr="005D18EA" w:rsidRDefault="005D18EA" w:rsidP="005D18EA">
            <w:pPr>
              <w:pStyle w:val="TableText1"/>
              <w:keepNext/>
              <w:keepLines/>
              <w:widowControl w:val="0"/>
              <w:rPr>
                <w:snapToGrid w:val="0"/>
              </w:rPr>
            </w:pPr>
            <w:r w:rsidRPr="005D18EA">
              <w:rPr>
                <w:snapToGrid w:val="0"/>
              </w:rPr>
              <w:t>Integer                     (MS SQL Server)</w:t>
            </w:r>
          </w:p>
        </w:tc>
      </w:tr>
    </w:tbl>
    <w:p w:rsidR="00963397" w:rsidRDefault="005D18EA" w:rsidP="00C03210">
      <w:pPr>
        <w:pStyle w:val="Heading2"/>
        <w:pageBreakBefore/>
      </w:pPr>
      <w:bookmarkStart w:id="459" w:name="_Example_3.4d_–"/>
      <w:bookmarkStart w:id="460" w:name="_Toc326657923"/>
      <w:bookmarkEnd w:id="459"/>
      <w:r w:rsidRPr="005D18EA">
        <w:lastRenderedPageBreak/>
        <w:t>Example 3.4d – Tag Distribution with Auxiliary Table Keeping Latest Snapshot</w:t>
      </w:r>
      <w:bookmarkEnd w:id="460"/>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312"/>
        <w:gridCol w:w="155"/>
        <w:gridCol w:w="1681"/>
        <w:gridCol w:w="144"/>
        <w:gridCol w:w="1263"/>
        <w:gridCol w:w="717"/>
        <w:gridCol w:w="542"/>
        <w:gridCol w:w="1438"/>
      </w:tblGrid>
      <w:tr w:rsidR="005D18EA" w:rsidRPr="00C638E1" w:rsidTr="005D18EA">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pPr>
            <w:r w:rsidRPr="00C638E1">
              <w:rPr>
                <w:snapToGrid w:val="0"/>
              </w:rPr>
              <w:t>SQL Statement</w:t>
            </w:r>
            <w:r w:rsidRPr="00C638E1">
              <w:rPr>
                <w:snapToGrid w:val="0"/>
              </w:rPr>
              <w:br/>
            </w:r>
            <w:r w:rsidRPr="00C638E1">
              <w:rPr>
                <w:snapToGrid w:val="0"/>
                <w:sz w:val="16"/>
              </w:rPr>
              <w:t>(file PI_DIST4.SQL)</w:t>
            </w:r>
          </w:p>
        </w:tc>
      </w:tr>
      <w:tr w:rsidR="005D18EA" w:rsidRPr="005D18EA" w:rsidTr="005D18EA">
        <w:trPr>
          <w:cantSplit/>
        </w:trPr>
        <w:tc>
          <w:tcPr>
            <w:tcW w:w="7920" w:type="dxa"/>
            <w:gridSpan w:val="9"/>
            <w:tcBorders>
              <w:top w:val="single" w:sz="4" w:space="0" w:color="auto"/>
              <w:left w:val="single" w:sz="4" w:space="0" w:color="auto"/>
              <w:bottom w:val="single" w:sz="4" w:space="0" w:color="auto"/>
              <w:right w:val="single" w:sz="4" w:space="0" w:color="auto"/>
            </w:tcBorders>
          </w:tcPr>
          <w:p w:rsidR="005D18EA" w:rsidRPr="005D18EA" w:rsidRDefault="005D18EA" w:rsidP="005D18EA">
            <w:pPr>
              <w:pStyle w:val="TableText1"/>
              <w:keepNext/>
              <w:keepLines/>
              <w:widowControl w:val="0"/>
              <w:rPr>
                <w:snapToGrid w:val="0"/>
              </w:rPr>
            </w:pPr>
            <w:r w:rsidRPr="005D18EA">
              <w:rPr>
                <w:snapToGrid w:val="0"/>
              </w:rPr>
              <w:t>SELECT T3_4data.time, T3_4data.tag, T3_4data.value, 0 AS status FROM T3_4data INNER JOIN T3_4snapshot ON T3_4data.tag=T3_4snapshot.tag WHERE T3_4data.time &gt; T3_4snapshot.time;</w:t>
            </w:r>
          </w:p>
          <w:p w:rsidR="005D18EA" w:rsidRPr="005D18EA" w:rsidRDefault="005D18EA" w:rsidP="005D18EA">
            <w:pPr>
              <w:pStyle w:val="TableText1"/>
              <w:keepNext/>
              <w:keepLines/>
              <w:widowControl w:val="0"/>
              <w:rPr>
                <w:snapToGrid w:val="0"/>
              </w:rPr>
            </w:pPr>
            <w:r w:rsidRPr="005D18EA">
              <w:rPr>
                <w:snapToGrid w:val="0"/>
              </w:rPr>
              <w:t xml:space="preserve">UPDATE T3_4snapshot SET time=(SELECT MaxTimeTag.maxTime FROM </w:t>
            </w:r>
            <w:r w:rsidRPr="005D18EA">
              <w:rPr>
                <w:snapToGrid w:val="0"/>
              </w:rPr>
              <w:br/>
              <w:t>(SELECT DISTINCT (SELECT MAX(time) FROM T3_4data WHERE tag=TdataTmp.tag) As MaxTime, tag FROM T3_4data TdataTmp) MaxTimeTag</w:t>
            </w:r>
            <w:r w:rsidRPr="005D18EA">
              <w:rPr>
                <w:snapToGrid w:val="0"/>
              </w:rPr>
              <w:br/>
              <w:t>INNER JOIN T3_4snapshot  TsnapshotTmp ON MaxTimeTag.tag=TsnapshotTmp.tag WHERE T3_4snapshot.tag=MaxTimeTag.tag)</w:t>
            </w:r>
          </w:p>
        </w:tc>
      </w:tr>
      <w:tr w:rsidR="005D18EA" w:rsidRPr="00C638E1" w:rsidTr="005D18EA">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tcPr>
          <w:p w:rsidR="005D18EA" w:rsidRPr="00C638E1" w:rsidRDefault="005D18EA" w:rsidP="005D18EA">
            <w:pPr>
              <w:pStyle w:val="TableHeading"/>
              <w:rPr>
                <w:snapToGrid w:val="0"/>
              </w:rPr>
            </w:pPr>
            <w:r w:rsidRPr="00C638E1">
              <w:rPr>
                <w:snapToGrid w:val="0"/>
                <w:lang w:val="fr-FR"/>
              </w:rPr>
              <w:t>Relevant PI Point Attributes</w:t>
            </w:r>
          </w:p>
        </w:tc>
      </w:tr>
      <w:tr w:rsidR="005D18EA" w:rsidRPr="00C638E1" w:rsidTr="005D18EA">
        <w:trPr>
          <w:cantSplit/>
        </w:trPr>
        <w:tc>
          <w:tcPr>
            <w:tcW w:w="668" w:type="dxa"/>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bCs/>
                <w:lang w:val="de-DE"/>
              </w:rPr>
            </w:pPr>
            <w:r w:rsidRPr="00C638E1">
              <w:rPr>
                <w:bCs/>
                <w:lang w:val="de-DE"/>
              </w:rPr>
              <w:t>Tag</w:t>
            </w:r>
          </w:p>
        </w:tc>
        <w:tc>
          <w:tcPr>
            <w:tcW w:w="1467"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bCs/>
                <w:lang w:val="de-DE"/>
              </w:rPr>
            </w:pPr>
            <w:r w:rsidRPr="00C638E1">
              <w:rPr>
                <w:bCs/>
                <w:lang w:val="de-DE"/>
              </w:rPr>
              <w:t>Instrument</w:t>
            </w:r>
            <w:r w:rsidRPr="00C638E1">
              <w:rPr>
                <w:bCs/>
                <w:lang w:val="de-DE"/>
              </w:rPr>
              <w:br/>
              <w:t>tag</w:t>
            </w:r>
          </w:p>
        </w:tc>
        <w:tc>
          <w:tcPr>
            <w:tcW w:w="1681" w:type="dxa"/>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bCs/>
              </w:rPr>
            </w:pPr>
            <w:r w:rsidRPr="00C638E1">
              <w:rPr>
                <w:bCs/>
              </w:rPr>
              <w:t>Extended Descriptor</w:t>
            </w:r>
          </w:p>
        </w:tc>
        <w:tc>
          <w:tcPr>
            <w:tcW w:w="1407" w:type="dxa"/>
            <w:gridSpan w:val="2"/>
            <w:tcBorders>
              <w:top w:val="single" w:sz="4" w:space="0" w:color="auto"/>
              <w:left w:val="single" w:sz="4" w:space="0" w:color="auto"/>
              <w:right w:val="single" w:sz="4" w:space="0" w:color="auto"/>
            </w:tcBorders>
            <w:shd w:val="pct10" w:color="auto" w:fill="auto"/>
            <w:vAlign w:val="center"/>
          </w:tcPr>
          <w:p w:rsidR="005D18EA" w:rsidRPr="00C638E1" w:rsidRDefault="005D18EA" w:rsidP="005D18EA">
            <w:pPr>
              <w:pStyle w:val="TableHeading"/>
              <w:rPr>
                <w:bCs/>
              </w:rPr>
            </w:pPr>
            <w:r w:rsidRPr="00C638E1">
              <w:rPr>
                <w:bCs/>
              </w:rPr>
              <w:t>Location1</w:t>
            </w:r>
          </w:p>
        </w:tc>
        <w:tc>
          <w:tcPr>
            <w:tcW w:w="1259" w:type="dxa"/>
            <w:gridSpan w:val="2"/>
            <w:tcBorders>
              <w:top w:val="single" w:sz="4" w:space="0" w:color="auto"/>
              <w:left w:val="single" w:sz="4" w:space="0" w:color="auto"/>
              <w:right w:val="single" w:sz="4" w:space="0" w:color="auto"/>
            </w:tcBorders>
            <w:shd w:val="pct10" w:color="auto" w:fill="auto"/>
            <w:vAlign w:val="center"/>
          </w:tcPr>
          <w:p w:rsidR="005D18EA" w:rsidRPr="00C638E1" w:rsidRDefault="005D18EA" w:rsidP="005D18EA">
            <w:pPr>
              <w:pStyle w:val="TableHeading"/>
              <w:rPr>
                <w:bCs/>
              </w:rPr>
            </w:pPr>
            <w:r w:rsidRPr="00C638E1">
              <w:rPr>
                <w:bCs/>
              </w:rPr>
              <w:t>Location3</w:t>
            </w:r>
          </w:p>
        </w:tc>
        <w:tc>
          <w:tcPr>
            <w:tcW w:w="1438" w:type="dxa"/>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bCs/>
              </w:rPr>
            </w:pPr>
            <w:r w:rsidRPr="00C638E1">
              <w:rPr>
                <w:bCs/>
              </w:rPr>
              <w:t>Location4</w:t>
            </w:r>
          </w:p>
        </w:tc>
      </w:tr>
      <w:tr w:rsidR="005D18EA" w:rsidRPr="005D18EA" w:rsidTr="006320EC">
        <w:trPr>
          <w:cantSplit/>
        </w:trPr>
        <w:tc>
          <w:tcPr>
            <w:tcW w:w="668"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Tag1</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PI_DIST4.SQL</w:t>
            </w:r>
          </w:p>
        </w:tc>
        <w:tc>
          <w:tcPr>
            <w:tcW w:w="1681"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p>
        </w:tc>
        <w:tc>
          <w:tcPr>
            <w:tcW w:w="1407" w:type="dxa"/>
            <w:gridSpan w:val="2"/>
            <w:tcBorders>
              <w:left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1</w:t>
            </w:r>
          </w:p>
        </w:tc>
        <w:tc>
          <w:tcPr>
            <w:tcW w:w="1259" w:type="dxa"/>
            <w:gridSpan w:val="2"/>
            <w:tcBorders>
              <w:left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-1</w:t>
            </w:r>
          </w:p>
        </w:tc>
        <w:tc>
          <w:tcPr>
            <w:tcW w:w="1438"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1</w:t>
            </w:r>
          </w:p>
        </w:tc>
      </w:tr>
      <w:tr w:rsidR="005D18EA" w:rsidRPr="005D18EA" w:rsidTr="005D18EA">
        <w:trPr>
          <w:cantSplit/>
        </w:trPr>
        <w:tc>
          <w:tcPr>
            <w:tcW w:w="668"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Tag2</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p>
        </w:tc>
        <w:tc>
          <w:tcPr>
            <w:tcW w:w="1681"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p>
        </w:tc>
        <w:tc>
          <w:tcPr>
            <w:tcW w:w="1407" w:type="dxa"/>
            <w:gridSpan w:val="2"/>
            <w:tcBorders>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1</w:t>
            </w:r>
          </w:p>
        </w:tc>
        <w:tc>
          <w:tcPr>
            <w:tcW w:w="1259" w:type="dxa"/>
            <w:gridSpan w:val="2"/>
            <w:tcBorders>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p>
        </w:tc>
        <w:tc>
          <w:tcPr>
            <w:tcW w:w="1438" w:type="dxa"/>
            <w:tcBorders>
              <w:top w:val="single" w:sz="4" w:space="0" w:color="auto"/>
              <w:left w:val="single" w:sz="4" w:space="0" w:color="auto"/>
              <w:bottom w:val="single" w:sz="4" w:space="0" w:color="auto"/>
              <w:right w:val="single" w:sz="4" w:space="0" w:color="auto"/>
            </w:tcBorders>
            <w:vAlign w:val="center"/>
          </w:tcPr>
          <w:p w:rsidR="005D18EA" w:rsidRPr="005D18EA" w:rsidRDefault="005D18EA" w:rsidP="005D18EA">
            <w:pPr>
              <w:pStyle w:val="TableText1"/>
              <w:keepNext/>
              <w:keepLines/>
              <w:widowControl w:val="0"/>
              <w:rPr>
                <w:snapToGrid w:val="0"/>
              </w:rPr>
            </w:pPr>
            <w:r w:rsidRPr="005D18EA">
              <w:rPr>
                <w:snapToGrid w:val="0"/>
              </w:rPr>
              <w:t>1</w:t>
            </w:r>
          </w:p>
        </w:tc>
      </w:tr>
      <w:tr w:rsidR="005D18EA" w:rsidRPr="00C638E1" w:rsidTr="005D18EA">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RDBMS Table Design</w:t>
            </w:r>
          </w:p>
        </w:tc>
      </w:tr>
      <w:tr w:rsidR="005D18EA" w:rsidRPr="00C638E1" w:rsidTr="005D18EA">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 xml:space="preserve">Table </w:t>
            </w:r>
            <w:r w:rsidRPr="00C638E1">
              <w:rPr>
                <w:i/>
              </w:rPr>
              <w:t>T3_4data</w:t>
            </w:r>
          </w:p>
        </w:tc>
      </w:tr>
      <w:tr w:rsidR="005D18EA" w:rsidRPr="00C638E1" w:rsidTr="005D18EA">
        <w:trPr>
          <w:cantSplit/>
          <w:trHeight w:val="62"/>
        </w:trPr>
        <w:tc>
          <w:tcPr>
            <w:tcW w:w="198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tag</w:t>
            </w:r>
          </w:p>
        </w:tc>
        <w:tc>
          <w:tcPr>
            <w:tcW w:w="1980"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time</w:t>
            </w:r>
          </w:p>
        </w:tc>
        <w:tc>
          <w:tcPr>
            <w:tcW w:w="198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value</w:t>
            </w:r>
          </w:p>
        </w:tc>
        <w:tc>
          <w:tcPr>
            <w:tcW w:w="198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rPr>
            </w:pPr>
            <w:r w:rsidRPr="00C638E1">
              <w:rPr>
                <w:snapToGrid w:val="0"/>
              </w:rPr>
              <w:t>status</w:t>
            </w:r>
          </w:p>
        </w:tc>
      </w:tr>
      <w:tr w:rsidR="005D18EA" w:rsidRPr="005D18EA" w:rsidTr="005D18EA">
        <w:trPr>
          <w:cantSplit/>
          <w:trHeight w:val="58"/>
        </w:trPr>
        <w:tc>
          <w:tcPr>
            <w:tcW w:w="1980" w:type="dxa"/>
            <w:gridSpan w:val="2"/>
            <w:tcBorders>
              <w:top w:val="single" w:sz="4" w:space="0" w:color="auto"/>
              <w:left w:val="single" w:sz="4" w:space="0" w:color="auto"/>
              <w:bottom w:val="single" w:sz="4" w:space="0" w:color="auto"/>
              <w:right w:val="single" w:sz="4" w:space="0" w:color="auto"/>
            </w:tcBorders>
            <w:shd w:val="clear" w:color="auto" w:fill="F3F3F3"/>
          </w:tcPr>
          <w:p w:rsidR="005D18EA" w:rsidRPr="005D18EA" w:rsidRDefault="005D18EA" w:rsidP="005D18EA">
            <w:pPr>
              <w:pStyle w:val="TableText1"/>
              <w:keepNext/>
              <w:keepLines/>
              <w:widowControl w:val="0"/>
              <w:rPr>
                <w:snapToGrid w:val="0"/>
              </w:rPr>
            </w:pPr>
            <w:r w:rsidRPr="005D18EA">
              <w:rPr>
                <w:snapToGrid w:val="0"/>
              </w:rPr>
              <w:t xml:space="preserve">Varchar(255) </w:t>
            </w:r>
            <w:r w:rsidRPr="005D18EA">
              <w:rPr>
                <w:snapToGrid w:val="0"/>
              </w:rPr>
              <w:br/>
              <w:t>(MS SQL Server)</w:t>
            </w:r>
          </w:p>
        </w:tc>
        <w:tc>
          <w:tcPr>
            <w:tcW w:w="1980" w:type="dxa"/>
            <w:gridSpan w:val="3"/>
            <w:tcBorders>
              <w:top w:val="single" w:sz="4" w:space="0" w:color="auto"/>
              <w:left w:val="single" w:sz="4" w:space="0" w:color="auto"/>
              <w:bottom w:val="single" w:sz="4" w:space="0" w:color="auto"/>
              <w:right w:val="single" w:sz="4" w:space="0" w:color="auto"/>
            </w:tcBorders>
            <w:shd w:val="clear" w:color="auto" w:fill="F3F3F3"/>
          </w:tcPr>
          <w:p w:rsidR="005D18EA" w:rsidRPr="005D18EA" w:rsidRDefault="005D18EA" w:rsidP="005D18EA">
            <w:pPr>
              <w:pStyle w:val="TableText1"/>
              <w:keepNext/>
              <w:keepLines/>
              <w:widowControl w:val="0"/>
              <w:rPr>
                <w:snapToGrid w:val="0"/>
              </w:rPr>
            </w:pPr>
            <w:r w:rsidRPr="005D18EA">
              <w:rPr>
                <w:snapToGrid w:val="0"/>
              </w:rPr>
              <w:t>DateTime</w:t>
            </w:r>
            <w:r w:rsidRPr="005D18EA">
              <w:rPr>
                <w:snapToGrid w:val="0"/>
              </w:rPr>
              <w:br/>
              <w:t xml:space="preserve"> (MS SQL Server)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3F3F3"/>
          </w:tcPr>
          <w:p w:rsidR="005D18EA" w:rsidRPr="005D18EA" w:rsidRDefault="005D18EA" w:rsidP="005D18EA">
            <w:pPr>
              <w:pStyle w:val="TableText1"/>
              <w:keepNext/>
              <w:keepLines/>
              <w:widowControl w:val="0"/>
              <w:rPr>
                <w:snapToGrid w:val="0"/>
              </w:rPr>
            </w:pPr>
            <w:r w:rsidRPr="005D18EA">
              <w:rPr>
                <w:snapToGrid w:val="0"/>
              </w:rPr>
              <w:t>Real</w:t>
            </w:r>
            <w:r w:rsidRPr="005D18EA">
              <w:rPr>
                <w:snapToGrid w:val="0"/>
              </w:rPr>
              <w:br/>
              <w:t xml:space="preserve"> (MS SQL Server)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3F3F3"/>
          </w:tcPr>
          <w:p w:rsidR="005D18EA" w:rsidRPr="005D18EA" w:rsidRDefault="005D18EA" w:rsidP="005D18EA">
            <w:pPr>
              <w:pStyle w:val="TableText1"/>
              <w:keepNext/>
              <w:keepLines/>
              <w:widowControl w:val="0"/>
              <w:rPr>
                <w:snapToGrid w:val="0"/>
              </w:rPr>
            </w:pPr>
            <w:r w:rsidRPr="005D18EA">
              <w:rPr>
                <w:snapToGrid w:val="0"/>
              </w:rPr>
              <w:t>Integer                     (MS SQL Server)</w:t>
            </w:r>
          </w:p>
        </w:tc>
      </w:tr>
      <w:tr w:rsidR="005D18EA" w:rsidRPr="00C638E1" w:rsidTr="005D18EA">
        <w:trPr>
          <w:cantSplit/>
          <w:trHeight w:val="58"/>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sz w:val="20"/>
              </w:rPr>
            </w:pPr>
            <w:r w:rsidRPr="00C638E1">
              <w:rPr>
                <w:snapToGrid w:val="0"/>
                <w:sz w:val="20"/>
              </w:rPr>
              <w:t xml:space="preserve">Table </w:t>
            </w:r>
            <w:r w:rsidRPr="00C638E1">
              <w:t>T3_4snapshot</w:t>
            </w:r>
          </w:p>
        </w:tc>
      </w:tr>
      <w:tr w:rsidR="005D18EA" w:rsidRPr="00C638E1" w:rsidTr="005D18EA">
        <w:trPr>
          <w:cantSplit/>
          <w:trHeight w:val="58"/>
        </w:trPr>
        <w:tc>
          <w:tcPr>
            <w:tcW w:w="3960" w:type="dxa"/>
            <w:gridSpan w:val="5"/>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sz w:val="20"/>
              </w:rPr>
            </w:pPr>
            <w:r w:rsidRPr="00C638E1">
              <w:rPr>
                <w:snapToGrid w:val="0"/>
                <w:sz w:val="20"/>
              </w:rPr>
              <w:t>tag</w:t>
            </w:r>
          </w:p>
        </w:tc>
        <w:tc>
          <w:tcPr>
            <w:tcW w:w="3960" w:type="dxa"/>
            <w:gridSpan w:val="4"/>
            <w:tcBorders>
              <w:top w:val="single" w:sz="4" w:space="0" w:color="auto"/>
              <w:left w:val="single" w:sz="4" w:space="0" w:color="auto"/>
              <w:bottom w:val="single" w:sz="4" w:space="0" w:color="auto"/>
              <w:right w:val="single" w:sz="4" w:space="0" w:color="auto"/>
            </w:tcBorders>
            <w:shd w:val="pct10" w:color="auto" w:fill="auto"/>
            <w:vAlign w:val="center"/>
          </w:tcPr>
          <w:p w:rsidR="005D18EA" w:rsidRPr="00C638E1" w:rsidRDefault="005D18EA" w:rsidP="005D18EA">
            <w:pPr>
              <w:pStyle w:val="TableHeading"/>
              <w:rPr>
                <w:snapToGrid w:val="0"/>
                <w:sz w:val="20"/>
              </w:rPr>
            </w:pPr>
            <w:r w:rsidRPr="00C638E1">
              <w:rPr>
                <w:snapToGrid w:val="0"/>
                <w:sz w:val="20"/>
              </w:rPr>
              <w:t>time</w:t>
            </w:r>
          </w:p>
        </w:tc>
      </w:tr>
      <w:tr w:rsidR="005D18EA" w:rsidRPr="005D18EA" w:rsidTr="00F15F06">
        <w:trPr>
          <w:cantSplit/>
          <w:trHeight w:val="58"/>
        </w:trPr>
        <w:tc>
          <w:tcPr>
            <w:tcW w:w="39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D18EA" w:rsidRPr="005D18EA" w:rsidRDefault="005D18EA" w:rsidP="005D18EA">
            <w:pPr>
              <w:pStyle w:val="TableText1"/>
              <w:keepNext/>
              <w:keepLines/>
              <w:widowControl w:val="0"/>
              <w:rPr>
                <w:snapToGrid w:val="0"/>
              </w:rPr>
            </w:pPr>
            <w:r w:rsidRPr="005D18EA">
              <w:rPr>
                <w:snapToGrid w:val="0"/>
              </w:rPr>
              <w:t xml:space="preserve">Varchar(255) </w:t>
            </w:r>
            <w:r w:rsidRPr="005D18EA">
              <w:rPr>
                <w:snapToGrid w:val="0"/>
              </w:rPr>
              <w:br/>
              <w:t>(MS SQL Server)</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D18EA" w:rsidRPr="005D18EA" w:rsidRDefault="005D18EA" w:rsidP="005D18EA">
            <w:pPr>
              <w:pStyle w:val="TableText1"/>
              <w:keepNext/>
              <w:keepLines/>
              <w:widowControl w:val="0"/>
              <w:rPr>
                <w:snapToGrid w:val="0"/>
              </w:rPr>
            </w:pPr>
            <w:r w:rsidRPr="005D18EA">
              <w:rPr>
                <w:snapToGrid w:val="0"/>
              </w:rPr>
              <w:t>DateTime</w:t>
            </w:r>
            <w:r w:rsidRPr="005D18EA">
              <w:rPr>
                <w:snapToGrid w:val="0"/>
              </w:rPr>
              <w:br/>
              <w:t xml:space="preserve"> (MS SQL Server)</w:t>
            </w:r>
          </w:p>
        </w:tc>
      </w:tr>
    </w:tbl>
    <w:p w:rsidR="005D18EA" w:rsidRDefault="005D18EA" w:rsidP="005D18EA">
      <w:pPr>
        <w:pStyle w:val="BodyText1"/>
      </w:pPr>
      <w:r>
        <w:t>Explanation:</w:t>
      </w:r>
    </w:p>
    <w:p w:rsidR="00963397" w:rsidRDefault="005D18EA" w:rsidP="005D18EA">
      <w:pPr>
        <w:pStyle w:val="BodyText1"/>
      </w:pPr>
      <w:r>
        <w:t xml:space="preserve">The T3_4snapshot table has to contain a list of all 'Target Points', and, at the very beginning, also the initial timestamps (the time column in T3_4snapshot cannot be NULL). The first statement (the SELECT) will thus deliver all the rows (from the T3_4data) theirs time is bigger than the time column of the T3_4snapshot. The UPDATE statement will then retrieve the most recent timestamps </w:t>
      </w:r>
      <w:r w:rsidR="008B0C31">
        <w:t>–</w:t>
      </w:r>
      <w:r>
        <w:t xml:space="preserve"> MAX (time) from the T3_4data and will update the T3_4snapshot. During the next scan, the JOIN makes sure only the new entries (from the T3_4data) will be SELECTed.</w:t>
      </w:r>
    </w:p>
    <w:p w:rsidR="00963397" w:rsidRDefault="00F15F06" w:rsidP="00F15F06">
      <w:pPr>
        <w:pStyle w:val="Heading2"/>
      </w:pPr>
      <w:bookmarkStart w:id="461" w:name="_Example_3.4e_–"/>
      <w:bookmarkStart w:id="462" w:name="_Toc326657924"/>
      <w:bookmarkEnd w:id="461"/>
      <w:r>
        <w:lastRenderedPageBreak/>
        <w:t>Example 3.4e – Tag Distribution in Combination with /RBO and 'Time-Window'</w:t>
      </w:r>
      <w:bookmarkEnd w:id="462"/>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312"/>
        <w:gridCol w:w="155"/>
        <w:gridCol w:w="1681"/>
        <w:gridCol w:w="144"/>
        <w:gridCol w:w="1263"/>
        <w:gridCol w:w="717"/>
        <w:gridCol w:w="542"/>
        <w:gridCol w:w="1438"/>
      </w:tblGrid>
      <w:tr w:rsidR="00F15F06" w:rsidRPr="00C638E1" w:rsidTr="00F15F06">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F15F06">
            <w:pPr>
              <w:pStyle w:val="TableHeading"/>
            </w:pPr>
            <w:r w:rsidRPr="00C638E1">
              <w:rPr>
                <w:snapToGrid w:val="0"/>
              </w:rPr>
              <w:t>SQL Statement</w:t>
            </w:r>
            <w:r w:rsidRPr="00C638E1">
              <w:rPr>
                <w:snapToGrid w:val="0"/>
              </w:rPr>
              <w:br/>
            </w:r>
            <w:r w:rsidRPr="00C638E1">
              <w:rPr>
                <w:snapToGrid w:val="0"/>
                <w:sz w:val="16"/>
              </w:rPr>
              <w:t>(file PI_DIST5.SQL)</w:t>
            </w:r>
          </w:p>
        </w:tc>
      </w:tr>
      <w:tr w:rsidR="00F15F06" w:rsidRPr="00C638E1" w:rsidTr="00F15F06">
        <w:trPr>
          <w:cantSplit/>
        </w:trPr>
        <w:tc>
          <w:tcPr>
            <w:tcW w:w="7920" w:type="dxa"/>
            <w:gridSpan w:val="9"/>
            <w:tcBorders>
              <w:top w:val="single" w:sz="4" w:space="0" w:color="auto"/>
              <w:left w:val="single" w:sz="4" w:space="0" w:color="auto"/>
              <w:bottom w:val="single" w:sz="4" w:space="0" w:color="auto"/>
              <w:right w:val="single" w:sz="4" w:space="0" w:color="auto"/>
            </w:tcBorders>
          </w:tcPr>
          <w:p w:rsidR="00F15F06" w:rsidRPr="00C638E1" w:rsidRDefault="00F15F06" w:rsidP="00F15F06">
            <w:pPr>
              <w:pStyle w:val="TableText1"/>
              <w:keepNext/>
              <w:keepLines/>
              <w:widowControl w:val="0"/>
            </w:pPr>
            <w:r w:rsidRPr="00C638E1">
              <w:t xml:space="preserve">SELECT time, tag, value, 0 AS status FROM T3_4e WHERE </w:t>
            </w:r>
            <w:r w:rsidRPr="00F15F06">
              <w:rPr>
                <w:snapToGrid w:val="0"/>
              </w:rPr>
              <w:t>time</w:t>
            </w:r>
            <w:r w:rsidRPr="00C638E1">
              <w:t xml:space="preserve"> &gt; GETDATE()-(1./24.);</w:t>
            </w:r>
          </w:p>
        </w:tc>
      </w:tr>
      <w:tr w:rsidR="00F15F06" w:rsidRPr="00C638E1" w:rsidTr="00F15F06">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tcPr>
          <w:p w:rsidR="00F15F06" w:rsidRPr="00C638E1" w:rsidRDefault="00F15F06" w:rsidP="00F15F06">
            <w:pPr>
              <w:pStyle w:val="TableHeading"/>
              <w:rPr>
                <w:snapToGrid w:val="0"/>
              </w:rPr>
            </w:pPr>
            <w:r w:rsidRPr="00C638E1">
              <w:rPr>
                <w:snapToGrid w:val="0"/>
                <w:lang w:val="fr-FR"/>
              </w:rPr>
              <w:t>Relevant PI Point Attributes</w:t>
            </w:r>
          </w:p>
        </w:tc>
      </w:tr>
      <w:tr w:rsidR="00F15F06" w:rsidRPr="00C638E1" w:rsidTr="00F15F06">
        <w:trPr>
          <w:cantSplit/>
        </w:trPr>
        <w:tc>
          <w:tcPr>
            <w:tcW w:w="668" w:type="dxa"/>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F15F06">
            <w:pPr>
              <w:pStyle w:val="TableHeading"/>
              <w:rPr>
                <w:bCs/>
                <w:lang w:val="de-DE"/>
              </w:rPr>
            </w:pPr>
            <w:r w:rsidRPr="00C638E1">
              <w:rPr>
                <w:bCs/>
                <w:lang w:val="de-DE"/>
              </w:rPr>
              <w:t>Tag</w:t>
            </w:r>
          </w:p>
        </w:tc>
        <w:tc>
          <w:tcPr>
            <w:tcW w:w="1467"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F15F06">
            <w:pPr>
              <w:pStyle w:val="TableHeading"/>
              <w:rPr>
                <w:bCs/>
                <w:lang w:val="de-DE"/>
              </w:rPr>
            </w:pPr>
            <w:r w:rsidRPr="00C638E1">
              <w:rPr>
                <w:bCs/>
                <w:lang w:val="de-DE"/>
              </w:rPr>
              <w:t>Instrument</w:t>
            </w:r>
            <w:r w:rsidRPr="00C638E1">
              <w:rPr>
                <w:bCs/>
                <w:lang w:val="de-DE"/>
              </w:rPr>
              <w:br/>
              <w:t>tag</w:t>
            </w:r>
          </w:p>
        </w:tc>
        <w:tc>
          <w:tcPr>
            <w:tcW w:w="1681" w:type="dxa"/>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F15F06">
            <w:pPr>
              <w:pStyle w:val="TableHeading"/>
              <w:rPr>
                <w:bCs/>
              </w:rPr>
            </w:pPr>
            <w:r w:rsidRPr="00C638E1">
              <w:rPr>
                <w:bCs/>
              </w:rPr>
              <w:t>Extended Descriptor</w:t>
            </w:r>
          </w:p>
        </w:tc>
        <w:tc>
          <w:tcPr>
            <w:tcW w:w="1407" w:type="dxa"/>
            <w:gridSpan w:val="2"/>
            <w:tcBorders>
              <w:top w:val="single" w:sz="4" w:space="0" w:color="auto"/>
              <w:left w:val="single" w:sz="4" w:space="0" w:color="auto"/>
              <w:right w:val="single" w:sz="4" w:space="0" w:color="auto"/>
            </w:tcBorders>
            <w:shd w:val="pct10" w:color="auto" w:fill="auto"/>
            <w:vAlign w:val="center"/>
          </w:tcPr>
          <w:p w:rsidR="00F15F06" w:rsidRPr="00C638E1" w:rsidRDefault="00F15F06" w:rsidP="00F15F06">
            <w:pPr>
              <w:pStyle w:val="TableHeading"/>
              <w:rPr>
                <w:bCs/>
              </w:rPr>
            </w:pPr>
            <w:r w:rsidRPr="00C638E1">
              <w:rPr>
                <w:bCs/>
              </w:rPr>
              <w:t>Location1</w:t>
            </w:r>
          </w:p>
        </w:tc>
        <w:tc>
          <w:tcPr>
            <w:tcW w:w="1259" w:type="dxa"/>
            <w:gridSpan w:val="2"/>
            <w:tcBorders>
              <w:top w:val="single" w:sz="4" w:space="0" w:color="auto"/>
              <w:left w:val="single" w:sz="4" w:space="0" w:color="auto"/>
              <w:right w:val="single" w:sz="4" w:space="0" w:color="auto"/>
            </w:tcBorders>
            <w:shd w:val="pct10" w:color="auto" w:fill="auto"/>
            <w:vAlign w:val="center"/>
          </w:tcPr>
          <w:p w:rsidR="00F15F06" w:rsidRPr="00C638E1" w:rsidRDefault="00F15F06" w:rsidP="00F15F06">
            <w:pPr>
              <w:pStyle w:val="TableHeading"/>
              <w:rPr>
                <w:bCs/>
              </w:rPr>
            </w:pPr>
            <w:r w:rsidRPr="00C638E1">
              <w:rPr>
                <w:bCs/>
              </w:rPr>
              <w:t>Location3</w:t>
            </w:r>
          </w:p>
        </w:tc>
        <w:tc>
          <w:tcPr>
            <w:tcW w:w="1438" w:type="dxa"/>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F15F06">
            <w:pPr>
              <w:pStyle w:val="TableHeading"/>
              <w:rPr>
                <w:bCs/>
              </w:rPr>
            </w:pPr>
            <w:r w:rsidRPr="00C638E1">
              <w:rPr>
                <w:bCs/>
              </w:rPr>
              <w:t>Location4</w:t>
            </w:r>
          </w:p>
        </w:tc>
      </w:tr>
      <w:tr w:rsidR="00F15F06" w:rsidRPr="00F15F06" w:rsidTr="006320EC">
        <w:trPr>
          <w:cantSplit/>
        </w:trPr>
        <w:tc>
          <w:tcPr>
            <w:tcW w:w="668" w:type="dxa"/>
            <w:tcBorders>
              <w:top w:val="single" w:sz="4" w:space="0" w:color="auto"/>
              <w:left w:val="single" w:sz="4" w:space="0" w:color="auto"/>
              <w:bottom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r w:rsidRPr="00F15F06">
              <w:rPr>
                <w:snapToGrid w:val="0"/>
              </w:rPr>
              <w:t>Tag1</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r w:rsidRPr="00F15F06">
              <w:rPr>
                <w:snapToGrid w:val="0"/>
              </w:rPr>
              <w:t>PI_DIST5.SQL</w:t>
            </w:r>
          </w:p>
        </w:tc>
        <w:tc>
          <w:tcPr>
            <w:tcW w:w="1681" w:type="dxa"/>
            <w:tcBorders>
              <w:top w:val="single" w:sz="4" w:space="0" w:color="auto"/>
              <w:left w:val="single" w:sz="4" w:space="0" w:color="auto"/>
              <w:bottom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p>
        </w:tc>
        <w:tc>
          <w:tcPr>
            <w:tcW w:w="1407" w:type="dxa"/>
            <w:gridSpan w:val="2"/>
            <w:tcBorders>
              <w:left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r w:rsidRPr="00F15F06">
              <w:rPr>
                <w:snapToGrid w:val="0"/>
              </w:rPr>
              <w:t>1</w:t>
            </w:r>
          </w:p>
        </w:tc>
        <w:tc>
          <w:tcPr>
            <w:tcW w:w="1259" w:type="dxa"/>
            <w:gridSpan w:val="2"/>
            <w:tcBorders>
              <w:left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r w:rsidRPr="00F15F06">
              <w:rPr>
                <w:snapToGrid w:val="0"/>
              </w:rPr>
              <w:t>-1</w:t>
            </w:r>
          </w:p>
        </w:tc>
        <w:tc>
          <w:tcPr>
            <w:tcW w:w="1438" w:type="dxa"/>
            <w:tcBorders>
              <w:top w:val="single" w:sz="4" w:space="0" w:color="auto"/>
              <w:left w:val="single" w:sz="4" w:space="0" w:color="auto"/>
              <w:bottom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r w:rsidRPr="00F15F06">
              <w:rPr>
                <w:snapToGrid w:val="0"/>
              </w:rPr>
              <w:t>1</w:t>
            </w:r>
          </w:p>
        </w:tc>
      </w:tr>
      <w:tr w:rsidR="00F15F06" w:rsidRPr="00F15F06" w:rsidTr="006320EC">
        <w:trPr>
          <w:cantSplit/>
        </w:trPr>
        <w:tc>
          <w:tcPr>
            <w:tcW w:w="668" w:type="dxa"/>
            <w:tcBorders>
              <w:top w:val="single" w:sz="4" w:space="0" w:color="auto"/>
              <w:left w:val="single" w:sz="4" w:space="0" w:color="auto"/>
              <w:bottom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r w:rsidRPr="00F15F06">
              <w:rPr>
                <w:snapToGrid w:val="0"/>
              </w:rPr>
              <w:t>Tag2</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p>
        </w:tc>
        <w:tc>
          <w:tcPr>
            <w:tcW w:w="1681" w:type="dxa"/>
            <w:tcBorders>
              <w:top w:val="single" w:sz="4" w:space="0" w:color="auto"/>
              <w:left w:val="single" w:sz="4" w:space="0" w:color="auto"/>
              <w:bottom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p>
        </w:tc>
        <w:tc>
          <w:tcPr>
            <w:tcW w:w="1407" w:type="dxa"/>
            <w:gridSpan w:val="2"/>
            <w:tcBorders>
              <w:left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r w:rsidRPr="00F15F06">
              <w:rPr>
                <w:snapToGrid w:val="0"/>
              </w:rPr>
              <w:t>1</w:t>
            </w:r>
          </w:p>
        </w:tc>
        <w:tc>
          <w:tcPr>
            <w:tcW w:w="1259" w:type="dxa"/>
            <w:gridSpan w:val="2"/>
            <w:tcBorders>
              <w:left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p>
        </w:tc>
        <w:tc>
          <w:tcPr>
            <w:tcW w:w="1438" w:type="dxa"/>
            <w:tcBorders>
              <w:top w:val="single" w:sz="4" w:space="0" w:color="auto"/>
              <w:left w:val="single" w:sz="4" w:space="0" w:color="auto"/>
              <w:bottom w:val="single" w:sz="4" w:space="0" w:color="auto"/>
              <w:right w:val="single" w:sz="4" w:space="0" w:color="auto"/>
            </w:tcBorders>
            <w:vAlign w:val="center"/>
          </w:tcPr>
          <w:p w:rsidR="00F15F06" w:rsidRPr="00F15F06" w:rsidRDefault="00F15F06" w:rsidP="00F15F06">
            <w:pPr>
              <w:pStyle w:val="TableText1"/>
              <w:keepNext/>
              <w:keepLines/>
              <w:widowControl w:val="0"/>
              <w:rPr>
                <w:snapToGrid w:val="0"/>
              </w:rPr>
            </w:pPr>
            <w:r w:rsidRPr="00F15F06">
              <w:rPr>
                <w:snapToGrid w:val="0"/>
              </w:rPr>
              <w:t>1</w:t>
            </w:r>
          </w:p>
        </w:tc>
      </w:tr>
      <w:tr w:rsidR="00F15F06" w:rsidRPr="00C638E1" w:rsidTr="00F15F06">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C03210">
            <w:pPr>
              <w:pStyle w:val="TableHeading"/>
              <w:rPr>
                <w:snapToGrid w:val="0"/>
              </w:rPr>
            </w:pPr>
            <w:r w:rsidRPr="00C638E1">
              <w:rPr>
                <w:snapToGrid w:val="0"/>
              </w:rPr>
              <w:t>RDBMS Table Design</w:t>
            </w:r>
          </w:p>
        </w:tc>
      </w:tr>
      <w:tr w:rsidR="00F15F06" w:rsidRPr="00C638E1" w:rsidTr="00F15F06">
        <w:trPr>
          <w:cantSplit/>
        </w:trPr>
        <w:tc>
          <w:tcPr>
            <w:tcW w:w="792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C03210">
            <w:pPr>
              <w:pStyle w:val="TableHeading"/>
              <w:rPr>
                <w:snapToGrid w:val="0"/>
              </w:rPr>
            </w:pPr>
            <w:r w:rsidRPr="00C638E1">
              <w:rPr>
                <w:snapToGrid w:val="0"/>
              </w:rPr>
              <w:t xml:space="preserve">Table </w:t>
            </w:r>
            <w:r w:rsidRPr="00C638E1">
              <w:rPr>
                <w:i/>
              </w:rPr>
              <w:t>T3_4e</w:t>
            </w:r>
          </w:p>
        </w:tc>
      </w:tr>
      <w:tr w:rsidR="00F15F06" w:rsidRPr="00C638E1" w:rsidTr="00F15F06">
        <w:trPr>
          <w:cantSplit/>
          <w:trHeight w:val="62"/>
        </w:trPr>
        <w:tc>
          <w:tcPr>
            <w:tcW w:w="198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C03210">
            <w:pPr>
              <w:pStyle w:val="TableHeading"/>
              <w:rPr>
                <w:snapToGrid w:val="0"/>
              </w:rPr>
            </w:pPr>
            <w:r w:rsidRPr="00C638E1">
              <w:rPr>
                <w:snapToGrid w:val="0"/>
              </w:rPr>
              <w:t>tag</w:t>
            </w:r>
          </w:p>
        </w:tc>
        <w:tc>
          <w:tcPr>
            <w:tcW w:w="1980"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C03210">
            <w:pPr>
              <w:pStyle w:val="TableHeading"/>
              <w:rPr>
                <w:snapToGrid w:val="0"/>
              </w:rPr>
            </w:pPr>
            <w:r w:rsidRPr="00C638E1">
              <w:rPr>
                <w:snapToGrid w:val="0"/>
              </w:rPr>
              <w:t>time</w:t>
            </w:r>
          </w:p>
        </w:tc>
        <w:tc>
          <w:tcPr>
            <w:tcW w:w="198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C03210">
            <w:pPr>
              <w:pStyle w:val="TableHeading"/>
              <w:rPr>
                <w:snapToGrid w:val="0"/>
              </w:rPr>
            </w:pPr>
            <w:r w:rsidRPr="00C638E1">
              <w:rPr>
                <w:snapToGrid w:val="0"/>
              </w:rPr>
              <w:t>value</w:t>
            </w:r>
          </w:p>
        </w:tc>
        <w:tc>
          <w:tcPr>
            <w:tcW w:w="198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F15F06" w:rsidRPr="00C638E1" w:rsidRDefault="00F15F06" w:rsidP="00C03210">
            <w:pPr>
              <w:pStyle w:val="TableHeading"/>
              <w:rPr>
                <w:snapToGrid w:val="0"/>
              </w:rPr>
            </w:pPr>
            <w:r w:rsidRPr="00C638E1">
              <w:rPr>
                <w:snapToGrid w:val="0"/>
              </w:rPr>
              <w:t>status</w:t>
            </w:r>
          </w:p>
        </w:tc>
      </w:tr>
      <w:tr w:rsidR="00F15F06" w:rsidRPr="00F15F06" w:rsidTr="00F15F06">
        <w:trPr>
          <w:cantSplit/>
          <w:trHeight w:val="58"/>
        </w:trPr>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F15F06" w:rsidRPr="00F15F06" w:rsidRDefault="00F15F06" w:rsidP="00F15F06">
            <w:pPr>
              <w:pStyle w:val="TableText1"/>
              <w:keepNext/>
              <w:keepLines/>
              <w:widowControl w:val="0"/>
              <w:rPr>
                <w:snapToGrid w:val="0"/>
              </w:rPr>
            </w:pPr>
            <w:r w:rsidRPr="00F15F06">
              <w:rPr>
                <w:snapToGrid w:val="0"/>
              </w:rPr>
              <w:t xml:space="preserve">Varchar(255) </w:t>
            </w:r>
            <w:r w:rsidRPr="00F15F06">
              <w:rPr>
                <w:snapToGrid w:val="0"/>
              </w:rPr>
              <w:br/>
              <w:t>(MS SQL Server)</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tcPr>
          <w:p w:rsidR="00F15F06" w:rsidRPr="00F15F06" w:rsidRDefault="00F15F06" w:rsidP="00F15F06">
            <w:pPr>
              <w:pStyle w:val="TableText1"/>
              <w:keepNext/>
              <w:keepLines/>
              <w:widowControl w:val="0"/>
              <w:rPr>
                <w:snapToGrid w:val="0"/>
              </w:rPr>
            </w:pPr>
            <w:r w:rsidRPr="00F15F06">
              <w:rPr>
                <w:snapToGrid w:val="0"/>
              </w:rPr>
              <w:t>DateTime</w:t>
            </w:r>
            <w:r w:rsidRPr="00F15F06">
              <w:rPr>
                <w:snapToGrid w:val="0"/>
              </w:rPr>
              <w:br/>
              <w:t xml:space="preserve"> (MS SQL Server)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F15F06" w:rsidRPr="00F15F06" w:rsidRDefault="00F15F06" w:rsidP="00F15F06">
            <w:pPr>
              <w:pStyle w:val="TableText1"/>
              <w:keepNext/>
              <w:keepLines/>
              <w:widowControl w:val="0"/>
              <w:rPr>
                <w:snapToGrid w:val="0"/>
              </w:rPr>
            </w:pPr>
            <w:r w:rsidRPr="00F15F06">
              <w:rPr>
                <w:snapToGrid w:val="0"/>
              </w:rPr>
              <w:t>Real</w:t>
            </w:r>
            <w:r w:rsidRPr="00F15F06">
              <w:rPr>
                <w:snapToGrid w:val="0"/>
              </w:rPr>
              <w:br/>
              <w:t xml:space="preserve"> (MS SQL Server)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F15F06" w:rsidRPr="00F15F06" w:rsidRDefault="00F15F06" w:rsidP="00F15F06">
            <w:pPr>
              <w:pStyle w:val="TableText1"/>
              <w:keepNext/>
              <w:keepLines/>
              <w:widowControl w:val="0"/>
              <w:rPr>
                <w:snapToGrid w:val="0"/>
              </w:rPr>
            </w:pPr>
            <w:r w:rsidRPr="00F15F06">
              <w:rPr>
                <w:snapToGrid w:val="0"/>
              </w:rPr>
              <w:t>Integer                     (MS SQL Server)</w:t>
            </w:r>
          </w:p>
        </w:tc>
      </w:tr>
    </w:tbl>
    <w:p w:rsidR="00F15F06" w:rsidRDefault="00F15F06" w:rsidP="00F15F06">
      <w:pPr>
        <w:pStyle w:val="BodyText1"/>
      </w:pPr>
      <w:r>
        <w:t>Explanation:</w:t>
      </w:r>
    </w:p>
    <w:p w:rsidR="00A43704" w:rsidRDefault="00F15F06" w:rsidP="005F5AE8">
      <w:pPr>
        <w:pStyle w:val="BodyText1"/>
      </w:pPr>
      <w:r>
        <w:t xml:space="preserve">The time-window is created by the MS SQL function GETDATE() (returning the current time). The (1./24.) means one hour. The interface will thus have to have the </w:t>
      </w:r>
      <w:r w:rsidRPr="005C3251">
        <w:rPr>
          <w:rStyle w:val="CodeType2"/>
          <w:b w:val="0"/>
        </w:rPr>
        <w:t>/RBO</w:t>
      </w:r>
      <w:r>
        <w:t xml:space="preserve"> start-up parameter specified to avoid duplicates in the PI Archive.</w:t>
      </w:r>
      <w:r w:rsidR="002C3E81">
        <w:t xml:space="preserve"> </w:t>
      </w:r>
    </w:p>
    <w:p w:rsidR="00F15F06" w:rsidRDefault="00F15F06" w:rsidP="002C3E81">
      <w:pPr>
        <w:pStyle w:val="Heading2"/>
        <w:pageBreakBefore/>
      </w:pPr>
      <w:bookmarkStart w:id="463" w:name="_Example_3.5_–"/>
      <w:bookmarkStart w:id="464" w:name="_Toc326657925"/>
      <w:bookmarkEnd w:id="463"/>
      <w:r w:rsidRPr="00F15F06">
        <w:lastRenderedPageBreak/>
        <w:t>Example 3.5 – Tag Distribution with Aliases in Column Names</w:t>
      </w:r>
      <w:bookmarkEnd w:id="464"/>
    </w:p>
    <w:tbl>
      <w:tblPr>
        <w:tblW w:w="7573"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2"/>
        <w:gridCol w:w="412"/>
        <w:gridCol w:w="828"/>
        <w:gridCol w:w="760"/>
        <w:gridCol w:w="392"/>
        <w:gridCol w:w="1222"/>
        <w:gridCol w:w="653"/>
        <w:gridCol w:w="517"/>
        <w:gridCol w:w="1217"/>
      </w:tblGrid>
      <w:tr w:rsidR="00E02F09" w:rsidRPr="00C638E1" w:rsidTr="00E02F09">
        <w:trPr>
          <w:cantSplit/>
        </w:trPr>
        <w:tc>
          <w:tcPr>
            <w:tcW w:w="7573" w:type="dxa"/>
            <w:gridSpan w:val="9"/>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SQL Statement</w:t>
            </w:r>
            <w:r w:rsidRPr="00C638E1">
              <w:rPr>
                <w:snapToGrid w:val="0"/>
              </w:rPr>
              <w:br/>
            </w:r>
            <w:r w:rsidRPr="00C638E1">
              <w:rPr>
                <w:snapToGrid w:val="0"/>
                <w:sz w:val="16"/>
              </w:rPr>
              <w:t>(file PI_DIST3.SQL)</w:t>
            </w:r>
          </w:p>
        </w:tc>
      </w:tr>
      <w:tr w:rsidR="00E02F09" w:rsidRPr="00C638E1" w:rsidTr="00E02F09">
        <w:trPr>
          <w:cantSplit/>
        </w:trPr>
        <w:tc>
          <w:tcPr>
            <w:tcW w:w="7573" w:type="dxa"/>
            <w:gridSpan w:val="9"/>
            <w:tcBorders>
              <w:top w:val="single" w:sz="4" w:space="0" w:color="auto"/>
              <w:left w:val="single" w:sz="4" w:space="0" w:color="auto"/>
              <w:bottom w:val="single" w:sz="4" w:space="0" w:color="auto"/>
              <w:right w:val="single" w:sz="4" w:space="0" w:color="auto"/>
            </w:tcBorders>
          </w:tcPr>
          <w:p w:rsidR="00E02F09" w:rsidRPr="00C638E1" w:rsidRDefault="00E02F09" w:rsidP="00E02F09">
            <w:pPr>
              <w:pStyle w:val="TableText1"/>
              <w:keepNext/>
              <w:keepLines/>
              <w:widowControl w:val="0"/>
              <w:rPr>
                <w:iCs/>
                <w:snapToGrid w:val="0"/>
              </w:rPr>
            </w:pPr>
            <w:r w:rsidRPr="00C638E1">
              <w:rPr>
                <w:iCs/>
                <w:snapToGrid w:val="0"/>
              </w:rPr>
              <w:t>SELECT NAME AS PI_</w:t>
            </w:r>
            <w:r w:rsidRPr="00E02F09">
              <w:rPr>
                <w:snapToGrid w:val="0"/>
              </w:rPr>
              <w:t>TAGNAME</w:t>
            </w:r>
            <w:r w:rsidRPr="00C638E1">
              <w:rPr>
                <w:iCs/>
                <w:snapToGrid w:val="0"/>
              </w:rPr>
              <w:t>, VALUE AS PI_VALUE , STATUS AS PI_STATUS, DATE_TIME AS PI_TIMESTAMP FROM T3_5 WHERE NAME  LIKE  ?;</w:t>
            </w:r>
          </w:p>
        </w:tc>
      </w:tr>
      <w:tr w:rsidR="00E02F09" w:rsidRPr="00C638E1" w:rsidTr="00E02F09">
        <w:trPr>
          <w:cantSplit/>
        </w:trPr>
        <w:tc>
          <w:tcPr>
            <w:tcW w:w="7573" w:type="dxa"/>
            <w:gridSpan w:val="9"/>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lang w:val="fr-FR"/>
              </w:rPr>
            </w:pPr>
            <w:r w:rsidRPr="00C638E1">
              <w:rPr>
                <w:snapToGrid w:val="0"/>
                <w:lang w:val="fr-FR"/>
              </w:rPr>
              <w:t>Relevant PI Point Attributes</w:t>
            </w:r>
          </w:p>
        </w:tc>
      </w:tr>
      <w:tr w:rsidR="00E02F09" w:rsidRPr="00C638E1" w:rsidTr="005C3251">
        <w:trPr>
          <w:cantSplit/>
          <w:trHeight w:val="20"/>
        </w:trPr>
        <w:tc>
          <w:tcPr>
            <w:tcW w:w="1572" w:type="dxa"/>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Extended Descriptor</w:t>
            </w:r>
          </w:p>
        </w:tc>
        <w:tc>
          <w:tcPr>
            <w:tcW w:w="1240"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Location1</w:t>
            </w:r>
          </w:p>
          <w:p w:rsidR="00E02F09" w:rsidRPr="00C638E1" w:rsidRDefault="00E02F09" w:rsidP="00E02F09">
            <w:pPr>
              <w:pStyle w:val="TableHeading"/>
              <w:rPr>
                <w:snapToGrid w:val="0"/>
              </w:rPr>
            </w:pPr>
            <w:r w:rsidRPr="00C638E1">
              <w:rPr>
                <w:snapToGrid w:val="0"/>
              </w:rPr>
              <w:t>All points</w:t>
            </w:r>
          </w:p>
        </w:tc>
        <w:tc>
          <w:tcPr>
            <w:tcW w:w="1152"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Location2</w:t>
            </w:r>
          </w:p>
          <w:p w:rsidR="00E02F09" w:rsidRPr="00C638E1" w:rsidRDefault="00E02F09" w:rsidP="00E02F09">
            <w:pPr>
              <w:pStyle w:val="TableHeading"/>
              <w:rPr>
                <w:snapToGrid w:val="0"/>
              </w:rPr>
            </w:pPr>
            <w:r w:rsidRPr="00C638E1">
              <w:rPr>
                <w:snapToGrid w:val="0"/>
              </w:rPr>
              <w:t>All points</w:t>
            </w:r>
          </w:p>
        </w:tc>
        <w:tc>
          <w:tcPr>
            <w:tcW w:w="1222" w:type="dxa"/>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Location3</w:t>
            </w:r>
          </w:p>
          <w:p w:rsidR="00E02F09" w:rsidRPr="00C638E1" w:rsidRDefault="00E02F09" w:rsidP="00E02F09">
            <w:pPr>
              <w:pStyle w:val="TableHeading"/>
              <w:rPr>
                <w:bCs/>
                <w:snapToGrid w:val="0"/>
              </w:rPr>
            </w:pPr>
          </w:p>
        </w:tc>
        <w:tc>
          <w:tcPr>
            <w:tcW w:w="1170" w:type="dxa"/>
            <w:gridSpan w:val="2"/>
            <w:tcBorders>
              <w:top w:val="single" w:sz="4" w:space="0" w:color="auto"/>
              <w:left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Location4</w:t>
            </w:r>
          </w:p>
          <w:p w:rsidR="00E02F09" w:rsidRPr="00C638E1" w:rsidRDefault="00E02F09" w:rsidP="00E02F09">
            <w:pPr>
              <w:pStyle w:val="TableHeading"/>
              <w:rPr>
                <w:snapToGrid w:val="0"/>
              </w:rPr>
            </w:pPr>
            <w:r w:rsidRPr="00C638E1">
              <w:rPr>
                <w:snapToGrid w:val="0"/>
              </w:rPr>
              <w:t>All points</w:t>
            </w:r>
          </w:p>
        </w:tc>
        <w:tc>
          <w:tcPr>
            <w:tcW w:w="1217" w:type="dxa"/>
            <w:tcBorders>
              <w:top w:val="single" w:sz="4" w:space="0" w:color="auto"/>
              <w:left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Location5</w:t>
            </w:r>
          </w:p>
          <w:p w:rsidR="00E02F09" w:rsidRPr="00C638E1" w:rsidRDefault="00E02F09" w:rsidP="00E02F09">
            <w:pPr>
              <w:pStyle w:val="TableHeading"/>
              <w:rPr>
                <w:snapToGrid w:val="0"/>
              </w:rPr>
            </w:pPr>
            <w:r w:rsidRPr="00C638E1">
              <w:rPr>
                <w:snapToGrid w:val="0"/>
              </w:rPr>
              <w:t>All points</w:t>
            </w:r>
          </w:p>
        </w:tc>
      </w:tr>
      <w:tr w:rsidR="00E02F09" w:rsidRPr="00E02F09" w:rsidTr="005C3251">
        <w:trPr>
          <w:cantSplit/>
          <w:trHeight w:val="20"/>
        </w:trPr>
        <w:tc>
          <w:tcPr>
            <w:tcW w:w="1572" w:type="dxa"/>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Distributor – P1="Key_123%"</w:t>
            </w:r>
          </w:p>
          <w:p w:rsidR="00E02F09" w:rsidRPr="00E02F09" w:rsidRDefault="00E02F09" w:rsidP="00E02F09">
            <w:pPr>
              <w:pStyle w:val="TableText1"/>
              <w:keepNext/>
              <w:keepLines/>
              <w:widowControl w:val="0"/>
              <w:rPr>
                <w:snapToGrid w:val="0"/>
              </w:rPr>
            </w:pPr>
            <w:r w:rsidRPr="00E02F09">
              <w:rPr>
                <w:snapToGrid w:val="0"/>
              </w:rPr>
              <w:t>Target points - /ALIAS='value retrieved from NAME column'</w:t>
            </w:r>
          </w:p>
        </w:tc>
        <w:tc>
          <w:tcPr>
            <w:tcW w:w="1240"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1</w:t>
            </w:r>
          </w:p>
        </w:tc>
        <w:tc>
          <w:tcPr>
            <w:tcW w:w="1152"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Not evaluated</w:t>
            </w:r>
          </w:p>
          <w:p w:rsidR="00E02F09" w:rsidRPr="00E02F09" w:rsidRDefault="00E02F09" w:rsidP="00E02F09">
            <w:pPr>
              <w:pStyle w:val="TableText1"/>
              <w:keepNext/>
              <w:keepLines/>
              <w:widowControl w:val="0"/>
              <w:rPr>
                <w:snapToGrid w:val="0"/>
              </w:rPr>
            </w:pPr>
          </w:p>
        </w:tc>
        <w:tc>
          <w:tcPr>
            <w:tcW w:w="1222" w:type="dxa"/>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-1</w:t>
            </w:r>
            <w:r w:rsidRPr="00E02F09">
              <w:rPr>
                <w:snapToGrid w:val="0"/>
              </w:rPr>
              <w:br/>
            </w:r>
          </w:p>
          <w:p w:rsidR="00E02F09" w:rsidRPr="00E02F09" w:rsidRDefault="00E02F09" w:rsidP="00E02F09">
            <w:pPr>
              <w:pStyle w:val="TableText1"/>
              <w:keepNext/>
              <w:keepLines/>
              <w:widowControl w:val="0"/>
              <w:rPr>
                <w:snapToGrid w:val="0"/>
              </w:rPr>
            </w:pPr>
            <w:r w:rsidRPr="00E02F09">
              <w:rPr>
                <w:snapToGrid w:val="0"/>
              </w:rPr>
              <w:t>Not evaluated</w:t>
            </w:r>
          </w:p>
        </w:tc>
        <w:tc>
          <w:tcPr>
            <w:tcW w:w="1170" w:type="dxa"/>
            <w:gridSpan w:val="2"/>
            <w:tcBorders>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1</w:t>
            </w:r>
          </w:p>
        </w:tc>
        <w:tc>
          <w:tcPr>
            <w:tcW w:w="1217" w:type="dxa"/>
            <w:tcBorders>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0</w:t>
            </w:r>
          </w:p>
        </w:tc>
      </w:tr>
      <w:tr w:rsidR="00E02F09" w:rsidRPr="00C638E1" w:rsidTr="005C3251">
        <w:trPr>
          <w:cantSplit/>
          <w:trHeight w:val="20"/>
        </w:trPr>
        <w:tc>
          <w:tcPr>
            <w:tcW w:w="1572" w:type="dxa"/>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Instrumenttag</w:t>
            </w:r>
          </w:p>
        </w:tc>
        <w:tc>
          <w:tcPr>
            <w:tcW w:w="1240"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Point Type</w:t>
            </w:r>
          </w:p>
          <w:p w:rsidR="00E02F09" w:rsidRPr="00C638E1" w:rsidRDefault="00E02F09" w:rsidP="00E02F09">
            <w:pPr>
              <w:pStyle w:val="TableHeading"/>
              <w:rPr>
                <w:snapToGrid w:val="0"/>
              </w:rPr>
            </w:pPr>
            <w:r w:rsidRPr="00C638E1">
              <w:rPr>
                <w:snapToGrid w:val="0"/>
              </w:rPr>
              <w:t>(Distributor)</w:t>
            </w:r>
          </w:p>
        </w:tc>
        <w:tc>
          <w:tcPr>
            <w:tcW w:w="1152"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Point Source</w:t>
            </w:r>
          </w:p>
          <w:p w:rsidR="00E02F09" w:rsidRPr="00C638E1" w:rsidRDefault="00E02F09" w:rsidP="00E02F09">
            <w:pPr>
              <w:pStyle w:val="TableHeading"/>
              <w:rPr>
                <w:snapToGrid w:val="0"/>
              </w:rPr>
            </w:pPr>
            <w:r w:rsidRPr="00C638E1">
              <w:rPr>
                <w:snapToGrid w:val="0"/>
              </w:rPr>
              <w:t>S</w:t>
            </w:r>
          </w:p>
        </w:tc>
        <w:tc>
          <w:tcPr>
            <w:tcW w:w="1222" w:type="dxa"/>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p>
        </w:tc>
        <w:tc>
          <w:tcPr>
            <w:tcW w:w="1170" w:type="dxa"/>
            <w:gridSpan w:val="2"/>
            <w:tcBorders>
              <w:left w:val="single" w:sz="4" w:space="0" w:color="auto"/>
              <w:right w:val="single" w:sz="4" w:space="0" w:color="auto"/>
            </w:tcBorders>
            <w:shd w:val="pct10" w:color="auto" w:fill="auto"/>
          </w:tcPr>
          <w:p w:rsidR="00E02F09" w:rsidRPr="00C638E1" w:rsidRDefault="00E02F09" w:rsidP="00E02F09">
            <w:pPr>
              <w:pStyle w:val="TableHeading"/>
              <w:rPr>
                <w:snapToGrid w:val="0"/>
              </w:rPr>
            </w:pPr>
          </w:p>
        </w:tc>
        <w:tc>
          <w:tcPr>
            <w:tcW w:w="1217" w:type="dxa"/>
            <w:tcBorders>
              <w:left w:val="single" w:sz="4" w:space="0" w:color="auto"/>
              <w:right w:val="single" w:sz="4" w:space="0" w:color="auto"/>
            </w:tcBorders>
            <w:shd w:val="pct10" w:color="auto" w:fill="auto"/>
          </w:tcPr>
          <w:p w:rsidR="00E02F09" w:rsidRPr="00C638E1" w:rsidRDefault="00E02F09" w:rsidP="00E02F09">
            <w:pPr>
              <w:pStyle w:val="TableHeading"/>
              <w:rPr>
                <w:snapToGrid w:val="0"/>
              </w:rPr>
            </w:pPr>
          </w:p>
        </w:tc>
      </w:tr>
      <w:tr w:rsidR="00E02F09" w:rsidRPr="00E02F09" w:rsidTr="005C3251">
        <w:trPr>
          <w:cantSplit/>
          <w:trHeight w:val="20"/>
        </w:trPr>
        <w:tc>
          <w:tcPr>
            <w:tcW w:w="1572" w:type="dxa"/>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PI_DIST3.SQL</w:t>
            </w:r>
          </w:p>
        </w:tc>
        <w:tc>
          <w:tcPr>
            <w:tcW w:w="1240"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Float32</w:t>
            </w:r>
          </w:p>
        </w:tc>
        <w:tc>
          <w:tcPr>
            <w:tcW w:w="1152"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p>
        </w:tc>
        <w:tc>
          <w:tcPr>
            <w:tcW w:w="1222" w:type="dxa"/>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p>
        </w:tc>
        <w:tc>
          <w:tcPr>
            <w:tcW w:w="1170" w:type="dxa"/>
            <w:gridSpan w:val="2"/>
            <w:tcBorders>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p>
        </w:tc>
        <w:tc>
          <w:tcPr>
            <w:tcW w:w="1217" w:type="dxa"/>
            <w:tcBorders>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p>
        </w:tc>
      </w:tr>
      <w:tr w:rsidR="00E02F09" w:rsidRPr="00C638E1" w:rsidTr="00E02F09">
        <w:trPr>
          <w:cantSplit/>
          <w:trHeight w:val="20"/>
        </w:trPr>
        <w:tc>
          <w:tcPr>
            <w:tcW w:w="7573" w:type="dxa"/>
            <w:gridSpan w:val="9"/>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RDBMS Table Design</w:t>
            </w:r>
          </w:p>
        </w:tc>
      </w:tr>
      <w:tr w:rsidR="00E02F09" w:rsidRPr="00C638E1" w:rsidTr="00E02F09">
        <w:trPr>
          <w:cantSplit/>
          <w:trHeight w:val="20"/>
        </w:trPr>
        <w:tc>
          <w:tcPr>
            <w:tcW w:w="7573" w:type="dxa"/>
            <w:gridSpan w:val="9"/>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 xml:space="preserve">Table </w:t>
            </w:r>
            <w:r w:rsidRPr="00C638E1">
              <w:rPr>
                <w:i/>
              </w:rPr>
              <w:t>T3_5</w:t>
            </w:r>
          </w:p>
        </w:tc>
      </w:tr>
      <w:tr w:rsidR="00E02F09" w:rsidRPr="00E02F09" w:rsidTr="006320EC">
        <w:trPr>
          <w:cantSplit/>
          <w:trHeight w:val="20"/>
        </w:trPr>
        <w:tc>
          <w:tcPr>
            <w:tcW w:w="1984"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DATE_TIME</w:t>
            </w:r>
          </w:p>
        </w:tc>
        <w:tc>
          <w:tcPr>
            <w:tcW w:w="1588"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NAME</w:t>
            </w:r>
          </w:p>
        </w:tc>
        <w:tc>
          <w:tcPr>
            <w:tcW w:w="2267" w:type="dxa"/>
            <w:gridSpan w:val="3"/>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VALUE</w:t>
            </w:r>
          </w:p>
        </w:tc>
        <w:tc>
          <w:tcPr>
            <w:tcW w:w="1734"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STATUS</w:t>
            </w:r>
          </w:p>
        </w:tc>
      </w:tr>
      <w:tr w:rsidR="00E02F09" w:rsidRPr="00E02F09" w:rsidTr="006320EC">
        <w:trPr>
          <w:cantSplit/>
          <w:trHeight w:val="20"/>
        </w:trPr>
        <w:tc>
          <w:tcPr>
            <w:tcW w:w="1984"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Datetime                            (MS SQL Server)</w:t>
            </w:r>
          </w:p>
          <w:p w:rsidR="00E02F09" w:rsidRPr="00E02F09" w:rsidRDefault="00E02F09" w:rsidP="00E02F09">
            <w:pPr>
              <w:pStyle w:val="TableText1"/>
              <w:keepNext/>
              <w:keepLines/>
              <w:widowControl w:val="0"/>
              <w:rPr>
                <w:snapToGrid w:val="0"/>
              </w:rPr>
            </w:pPr>
            <w:r w:rsidRPr="00E02F09">
              <w:rPr>
                <w:snapToGrid w:val="0"/>
              </w:rPr>
              <w:t>Date/Time                     (MS Access)</w:t>
            </w:r>
          </w:p>
        </w:tc>
        <w:tc>
          <w:tcPr>
            <w:tcW w:w="1588"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Char(80)                          (MS SQL Server)</w:t>
            </w:r>
          </w:p>
          <w:p w:rsidR="00E02F09" w:rsidRPr="00E02F09" w:rsidRDefault="00E02F09" w:rsidP="00E02F09">
            <w:pPr>
              <w:pStyle w:val="TableText1"/>
              <w:keepNext/>
              <w:keepLines/>
              <w:widowControl w:val="0"/>
              <w:rPr>
                <w:snapToGrid w:val="0"/>
              </w:rPr>
            </w:pPr>
            <w:r w:rsidRPr="00E02F09">
              <w:rPr>
                <w:snapToGrid w:val="0"/>
              </w:rPr>
              <w:t>Text(80)                             (MS Access)</w:t>
            </w:r>
          </w:p>
        </w:tc>
        <w:tc>
          <w:tcPr>
            <w:tcW w:w="2267" w:type="dxa"/>
            <w:gridSpan w:val="3"/>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Real                                 (MS SQL Server)</w:t>
            </w:r>
          </w:p>
          <w:p w:rsidR="00E02F09" w:rsidRPr="00E02F09" w:rsidRDefault="00E02F09" w:rsidP="00E02F09">
            <w:pPr>
              <w:pStyle w:val="TableText1"/>
              <w:keepNext/>
              <w:keepLines/>
              <w:widowControl w:val="0"/>
              <w:rPr>
                <w:snapToGrid w:val="0"/>
              </w:rPr>
            </w:pPr>
            <w:r w:rsidRPr="00E02F09">
              <w:rPr>
                <w:snapToGrid w:val="0"/>
              </w:rPr>
              <w:t>Text(255)                          (MS Access)</w:t>
            </w:r>
          </w:p>
        </w:tc>
        <w:tc>
          <w:tcPr>
            <w:tcW w:w="1734"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Real                               (MS SQL Server)</w:t>
            </w:r>
          </w:p>
          <w:p w:rsidR="00E02F09" w:rsidRPr="00E02F09" w:rsidRDefault="00E02F09" w:rsidP="00E02F09">
            <w:pPr>
              <w:pStyle w:val="TableText1"/>
              <w:keepNext/>
              <w:keepLines/>
              <w:widowControl w:val="0"/>
              <w:rPr>
                <w:snapToGrid w:val="0"/>
              </w:rPr>
            </w:pPr>
            <w:r w:rsidRPr="00E02F09">
              <w:rPr>
                <w:snapToGrid w:val="0"/>
              </w:rPr>
              <w:t>Text(12)                           (MS Access)</w:t>
            </w:r>
          </w:p>
        </w:tc>
      </w:tr>
    </w:tbl>
    <w:p w:rsidR="00F15F06" w:rsidRDefault="00E02F09" w:rsidP="00DC7633">
      <w:pPr>
        <w:pStyle w:val="Heading2"/>
        <w:keepNext w:val="0"/>
        <w:pageBreakBefore/>
      </w:pPr>
      <w:bookmarkStart w:id="465" w:name="_Example_3.6_–"/>
      <w:bookmarkStart w:id="466" w:name="_Toc326657926"/>
      <w:bookmarkEnd w:id="465"/>
      <w:r w:rsidRPr="00E02F09">
        <w:lastRenderedPageBreak/>
        <w:t>Example 3.6 – RxC Distribution</w:t>
      </w:r>
      <w:bookmarkEnd w:id="466"/>
    </w:p>
    <w:tbl>
      <w:tblPr>
        <w:tblW w:w="7573"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2"/>
        <w:gridCol w:w="522"/>
        <w:gridCol w:w="758"/>
        <w:gridCol w:w="830"/>
        <w:gridCol w:w="392"/>
        <w:gridCol w:w="1222"/>
        <w:gridCol w:w="653"/>
        <w:gridCol w:w="517"/>
        <w:gridCol w:w="1217"/>
      </w:tblGrid>
      <w:tr w:rsidR="00E02F09" w:rsidRPr="00C638E1" w:rsidTr="00E02F09">
        <w:trPr>
          <w:cantSplit/>
        </w:trPr>
        <w:tc>
          <w:tcPr>
            <w:tcW w:w="7573" w:type="dxa"/>
            <w:gridSpan w:val="9"/>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SQL Statement</w:t>
            </w:r>
            <w:r w:rsidRPr="00C638E1">
              <w:rPr>
                <w:snapToGrid w:val="0"/>
              </w:rPr>
              <w:br/>
            </w:r>
            <w:r w:rsidRPr="00C638E1">
              <w:rPr>
                <w:snapToGrid w:val="0"/>
                <w:sz w:val="16"/>
              </w:rPr>
              <w:t>(file PI_DIST4.SQL)</w:t>
            </w:r>
          </w:p>
        </w:tc>
      </w:tr>
      <w:tr w:rsidR="00E02F09" w:rsidRPr="00C638E1" w:rsidTr="00E02F09">
        <w:trPr>
          <w:cantSplit/>
        </w:trPr>
        <w:tc>
          <w:tcPr>
            <w:tcW w:w="7573" w:type="dxa"/>
            <w:gridSpan w:val="9"/>
            <w:tcBorders>
              <w:top w:val="single" w:sz="4" w:space="0" w:color="auto"/>
              <w:left w:val="single" w:sz="4" w:space="0" w:color="auto"/>
              <w:bottom w:val="single" w:sz="4" w:space="0" w:color="auto"/>
              <w:right w:val="single" w:sz="4" w:space="0" w:color="auto"/>
            </w:tcBorders>
            <w:shd w:val="clear" w:color="auto" w:fill="auto"/>
          </w:tcPr>
          <w:p w:rsidR="00E02F09" w:rsidRPr="00C638E1" w:rsidRDefault="00E02F09" w:rsidP="00E02F09">
            <w:pPr>
              <w:pStyle w:val="TableText1"/>
              <w:keepNext/>
              <w:keepLines/>
              <w:widowControl w:val="0"/>
              <w:rPr>
                <w:snapToGrid w:val="0"/>
              </w:rPr>
            </w:pPr>
            <w:r w:rsidRPr="00C638E1">
              <w:rPr>
                <w:snapToGrid w:val="0"/>
              </w:rPr>
              <w:t>SELECT sampletime AS PI_TIMESTAMP1, name1 AS PI_TAGNAME1, value1 AS PI_VALUE1, sampletime AS PI_TIMESTAMP2, name2 AS PI_TAGNAME2, value2 AS PI_VALUE2, status2 AS PI_STATUS2, sampletime AS PI_TIMESTAMP3,name3 AS PI_TAGNAME3, value3 AS PI_VALUE3, status3 AS PI_STATUS3 FROM T3_6 WHERE sampletime &gt; ?;</w:t>
            </w:r>
          </w:p>
        </w:tc>
      </w:tr>
      <w:tr w:rsidR="00E02F09" w:rsidRPr="00C638E1" w:rsidTr="00E02F09">
        <w:trPr>
          <w:cantSplit/>
        </w:trPr>
        <w:tc>
          <w:tcPr>
            <w:tcW w:w="7573" w:type="dxa"/>
            <w:gridSpan w:val="9"/>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lang w:val="fr-FR"/>
              </w:rPr>
            </w:pPr>
            <w:r w:rsidRPr="00C638E1">
              <w:rPr>
                <w:snapToGrid w:val="0"/>
                <w:lang w:val="fr-FR"/>
              </w:rPr>
              <w:t>Relevant PI Point Attributes</w:t>
            </w:r>
          </w:p>
        </w:tc>
      </w:tr>
      <w:tr w:rsidR="00E02F09" w:rsidRPr="00C638E1" w:rsidTr="002C3E81">
        <w:trPr>
          <w:cantSplit/>
          <w:trHeight w:val="20"/>
        </w:trPr>
        <w:tc>
          <w:tcPr>
            <w:tcW w:w="1462" w:type="dxa"/>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Extended Descriptor</w:t>
            </w:r>
          </w:p>
        </w:tc>
        <w:tc>
          <w:tcPr>
            <w:tcW w:w="1280"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Location1</w:t>
            </w:r>
          </w:p>
          <w:p w:rsidR="00E02F09" w:rsidRPr="00C638E1" w:rsidRDefault="00E02F09" w:rsidP="00E02F09">
            <w:pPr>
              <w:pStyle w:val="TableHeading"/>
              <w:rPr>
                <w:snapToGrid w:val="0"/>
              </w:rPr>
            </w:pPr>
            <w:r w:rsidRPr="00C638E1">
              <w:rPr>
                <w:snapToGrid w:val="0"/>
              </w:rPr>
              <w:t>All points</w:t>
            </w:r>
          </w:p>
        </w:tc>
        <w:tc>
          <w:tcPr>
            <w:tcW w:w="1222"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Location2</w:t>
            </w:r>
          </w:p>
          <w:p w:rsidR="00E02F09" w:rsidRPr="00C638E1" w:rsidRDefault="00E02F09" w:rsidP="00E02F09">
            <w:pPr>
              <w:pStyle w:val="TableHeading"/>
              <w:rPr>
                <w:snapToGrid w:val="0"/>
              </w:rPr>
            </w:pPr>
            <w:r w:rsidRPr="00C638E1">
              <w:rPr>
                <w:snapToGrid w:val="0"/>
              </w:rPr>
              <w:t>All points</w:t>
            </w:r>
          </w:p>
        </w:tc>
        <w:tc>
          <w:tcPr>
            <w:tcW w:w="1222" w:type="dxa"/>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Location3</w:t>
            </w:r>
          </w:p>
          <w:p w:rsidR="00E02F09" w:rsidRPr="00C638E1" w:rsidRDefault="00E02F09" w:rsidP="00E02F09">
            <w:pPr>
              <w:pStyle w:val="TableHeading"/>
              <w:rPr>
                <w:bCs/>
                <w:snapToGrid w:val="0"/>
              </w:rPr>
            </w:pPr>
          </w:p>
        </w:tc>
        <w:tc>
          <w:tcPr>
            <w:tcW w:w="1170" w:type="dxa"/>
            <w:gridSpan w:val="2"/>
            <w:tcBorders>
              <w:top w:val="single" w:sz="4" w:space="0" w:color="auto"/>
              <w:left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Location4</w:t>
            </w:r>
          </w:p>
          <w:p w:rsidR="00E02F09" w:rsidRPr="00C638E1" w:rsidRDefault="00E02F09" w:rsidP="00E02F09">
            <w:pPr>
              <w:pStyle w:val="TableHeading"/>
              <w:rPr>
                <w:snapToGrid w:val="0"/>
              </w:rPr>
            </w:pPr>
            <w:r w:rsidRPr="00C638E1">
              <w:rPr>
                <w:snapToGrid w:val="0"/>
              </w:rPr>
              <w:t>All points</w:t>
            </w:r>
          </w:p>
        </w:tc>
        <w:tc>
          <w:tcPr>
            <w:tcW w:w="1217" w:type="dxa"/>
            <w:tcBorders>
              <w:top w:val="single" w:sz="4" w:space="0" w:color="auto"/>
              <w:left w:val="single" w:sz="4" w:space="0" w:color="auto"/>
              <w:right w:val="single" w:sz="4" w:space="0" w:color="auto"/>
            </w:tcBorders>
            <w:shd w:val="pct10" w:color="auto" w:fill="auto"/>
          </w:tcPr>
          <w:p w:rsidR="00E02F09" w:rsidRPr="00C638E1" w:rsidRDefault="00E02F09" w:rsidP="00E02F09">
            <w:pPr>
              <w:pStyle w:val="TableHeading"/>
              <w:rPr>
                <w:bCs/>
                <w:snapToGrid w:val="0"/>
              </w:rPr>
            </w:pPr>
            <w:r w:rsidRPr="00C638E1">
              <w:rPr>
                <w:bCs/>
                <w:snapToGrid w:val="0"/>
              </w:rPr>
              <w:t>Location5</w:t>
            </w:r>
          </w:p>
          <w:p w:rsidR="00E02F09" w:rsidRPr="00C638E1" w:rsidRDefault="00E02F09" w:rsidP="00E02F09">
            <w:pPr>
              <w:pStyle w:val="TableHeading"/>
              <w:rPr>
                <w:snapToGrid w:val="0"/>
              </w:rPr>
            </w:pPr>
            <w:r w:rsidRPr="00C638E1">
              <w:rPr>
                <w:snapToGrid w:val="0"/>
              </w:rPr>
              <w:t>All points</w:t>
            </w:r>
          </w:p>
        </w:tc>
      </w:tr>
      <w:tr w:rsidR="00E02F09" w:rsidRPr="00E02F09" w:rsidTr="002C3E81">
        <w:trPr>
          <w:cantSplit/>
          <w:trHeight w:val="20"/>
        </w:trPr>
        <w:tc>
          <w:tcPr>
            <w:tcW w:w="1462" w:type="dxa"/>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RxC Distributor: P1=TS</w:t>
            </w:r>
          </w:p>
          <w:p w:rsidR="00E02F09" w:rsidRPr="00E02F09" w:rsidRDefault="00E02F09" w:rsidP="00E02F09">
            <w:pPr>
              <w:pStyle w:val="TableText1"/>
              <w:keepNext/>
              <w:keepLines/>
              <w:widowControl w:val="0"/>
              <w:rPr>
                <w:snapToGrid w:val="0"/>
              </w:rPr>
            </w:pPr>
            <w:r w:rsidRPr="00E02F09">
              <w:rPr>
                <w:snapToGrid w:val="0"/>
              </w:rPr>
              <w:t>Targets:</w:t>
            </w:r>
          </w:p>
          <w:p w:rsidR="00E02F09" w:rsidRPr="00E02F09" w:rsidRDefault="00E02F09" w:rsidP="00E02F09">
            <w:pPr>
              <w:pStyle w:val="TableText1"/>
              <w:keepNext/>
              <w:keepLines/>
              <w:widowControl w:val="0"/>
              <w:rPr>
                <w:snapToGrid w:val="0"/>
              </w:rPr>
            </w:pPr>
          </w:p>
        </w:tc>
        <w:tc>
          <w:tcPr>
            <w:tcW w:w="1280"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1</w:t>
            </w:r>
          </w:p>
        </w:tc>
        <w:tc>
          <w:tcPr>
            <w:tcW w:w="1222"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Not evaluated</w:t>
            </w:r>
          </w:p>
          <w:p w:rsidR="00E02F09" w:rsidRPr="00E02F09" w:rsidRDefault="00E02F09" w:rsidP="00E02F09">
            <w:pPr>
              <w:pStyle w:val="TableText1"/>
              <w:keepNext/>
              <w:keepLines/>
              <w:widowControl w:val="0"/>
              <w:rPr>
                <w:snapToGrid w:val="0"/>
              </w:rPr>
            </w:pPr>
          </w:p>
        </w:tc>
        <w:tc>
          <w:tcPr>
            <w:tcW w:w="1222" w:type="dxa"/>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-2</w:t>
            </w:r>
            <w:r w:rsidRPr="00E02F09">
              <w:rPr>
                <w:snapToGrid w:val="0"/>
              </w:rPr>
              <w:br/>
            </w:r>
          </w:p>
          <w:p w:rsidR="00E02F09" w:rsidRPr="00E02F09" w:rsidRDefault="00E02F09" w:rsidP="00E02F09">
            <w:pPr>
              <w:pStyle w:val="TableText1"/>
              <w:keepNext/>
              <w:keepLines/>
              <w:widowControl w:val="0"/>
              <w:rPr>
                <w:snapToGrid w:val="0"/>
              </w:rPr>
            </w:pPr>
            <w:r w:rsidRPr="00E02F09">
              <w:rPr>
                <w:snapToGrid w:val="0"/>
              </w:rPr>
              <w:t>Not evaluated</w:t>
            </w:r>
          </w:p>
        </w:tc>
        <w:tc>
          <w:tcPr>
            <w:tcW w:w="1170" w:type="dxa"/>
            <w:gridSpan w:val="2"/>
            <w:tcBorders>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1</w:t>
            </w:r>
          </w:p>
        </w:tc>
        <w:tc>
          <w:tcPr>
            <w:tcW w:w="1217" w:type="dxa"/>
            <w:tcBorders>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0</w:t>
            </w:r>
          </w:p>
        </w:tc>
      </w:tr>
      <w:tr w:rsidR="00E02F09" w:rsidRPr="00E02F09" w:rsidTr="002C3E81">
        <w:trPr>
          <w:cantSplit/>
          <w:trHeight w:val="20"/>
        </w:trPr>
        <w:tc>
          <w:tcPr>
            <w:tcW w:w="1462" w:type="dxa"/>
            <w:tcBorders>
              <w:top w:val="single" w:sz="4" w:space="0" w:color="auto"/>
              <w:left w:val="single" w:sz="4" w:space="0" w:color="auto"/>
              <w:bottom w:val="single" w:sz="4" w:space="0" w:color="auto"/>
              <w:right w:val="single" w:sz="4" w:space="0" w:color="auto"/>
            </w:tcBorders>
            <w:shd w:val="pct10" w:color="auto" w:fill="auto"/>
          </w:tcPr>
          <w:p w:rsidR="00E02F09" w:rsidRPr="00E02F09" w:rsidRDefault="00E02F09" w:rsidP="002C3E81">
            <w:pPr>
              <w:pStyle w:val="TableHeading"/>
              <w:rPr>
                <w:snapToGrid w:val="0"/>
              </w:rPr>
            </w:pPr>
            <w:r w:rsidRPr="00E02F09">
              <w:rPr>
                <w:snapToGrid w:val="0"/>
              </w:rPr>
              <w:t>InstrumentTag</w:t>
            </w:r>
          </w:p>
        </w:tc>
        <w:tc>
          <w:tcPr>
            <w:tcW w:w="1280"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E02F09" w:rsidRDefault="00E02F09" w:rsidP="002C3E81">
            <w:pPr>
              <w:pStyle w:val="TableHeading"/>
              <w:rPr>
                <w:snapToGrid w:val="0"/>
              </w:rPr>
            </w:pPr>
            <w:r w:rsidRPr="00E02F09">
              <w:rPr>
                <w:snapToGrid w:val="0"/>
              </w:rPr>
              <w:t>Point Type</w:t>
            </w:r>
          </w:p>
          <w:p w:rsidR="00E02F09" w:rsidRPr="00E02F09" w:rsidRDefault="00E02F09" w:rsidP="002C3E81">
            <w:pPr>
              <w:pStyle w:val="TableHeading"/>
              <w:rPr>
                <w:snapToGrid w:val="0"/>
              </w:rPr>
            </w:pPr>
            <w:r w:rsidRPr="00E02F09">
              <w:rPr>
                <w:snapToGrid w:val="0"/>
              </w:rPr>
              <w:t>(Distributor)</w:t>
            </w:r>
          </w:p>
        </w:tc>
        <w:tc>
          <w:tcPr>
            <w:tcW w:w="1222"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E02F09" w:rsidRDefault="00E02F09" w:rsidP="002C3E81">
            <w:pPr>
              <w:pStyle w:val="TableHeading"/>
              <w:rPr>
                <w:snapToGrid w:val="0"/>
              </w:rPr>
            </w:pPr>
            <w:r w:rsidRPr="00E02F09">
              <w:rPr>
                <w:snapToGrid w:val="0"/>
              </w:rPr>
              <w:t>Point Source</w:t>
            </w:r>
          </w:p>
          <w:p w:rsidR="00E02F09" w:rsidRPr="00E02F09" w:rsidRDefault="00E02F09" w:rsidP="002C3E81">
            <w:pPr>
              <w:pStyle w:val="TableHeading"/>
              <w:rPr>
                <w:snapToGrid w:val="0"/>
              </w:rPr>
            </w:pPr>
            <w:r w:rsidRPr="00E02F09">
              <w:rPr>
                <w:snapToGrid w:val="0"/>
              </w:rPr>
              <w:t>S</w:t>
            </w:r>
          </w:p>
        </w:tc>
        <w:tc>
          <w:tcPr>
            <w:tcW w:w="1222" w:type="dxa"/>
            <w:tcBorders>
              <w:top w:val="single" w:sz="4" w:space="0" w:color="auto"/>
              <w:left w:val="single" w:sz="4" w:space="0" w:color="auto"/>
              <w:bottom w:val="single" w:sz="4" w:space="0" w:color="auto"/>
              <w:right w:val="single" w:sz="4" w:space="0" w:color="auto"/>
            </w:tcBorders>
            <w:shd w:val="pct10" w:color="auto" w:fill="auto"/>
          </w:tcPr>
          <w:p w:rsidR="00E02F09" w:rsidRPr="00E02F09" w:rsidRDefault="00E02F09" w:rsidP="002C3E81">
            <w:pPr>
              <w:pStyle w:val="TableHeading"/>
              <w:rPr>
                <w:snapToGrid w:val="0"/>
              </w:rPr>
            </w:pPr>
          </w:p>
        </w:tc>
        <w:tc>
          <w:tcPr>
            <w:tcW w:w="1170" w:type="dxa"/>
            <w:gridSpan w:val="2"/>
            <w:tcBorders>
              <w:left w:val="single" w:sz="4" w:space="0" w:color="auto"/>
              <w:right w:val="single" w:sz="4" w:space="0" w:color="auto"/>
            </w:tcBorders>
            <w:shd w:val="pct10" w:color="auto" w:fill="auto"/>
          </w:tcPr>
          <w:p w:rsidR="00E02F09" w:rsidRPr="00E02F09" w:rsidRDefault="00E02F09" w:rsidP="002C3E81">
            <w:pPr>
              <w:pStyle w:val="TableHeading"/>
              <w:rPr>
                <w:snapToGrid w:val="0"/>
              </w:rPr>
            </w:pPr>
          </w:p>
        </w:tc>
        <w:tc>
          <w:tcPr>
            <w:tcW w:w="1217" w:type="dxa"/>
            <w:tcBorders>
              <w:left w:val="single" w:sz="4" w:space="0" w:color="auto"/>
              <w:right w:val="single" w:sz="4" w:space="0" w:color="auto"/>
            </w:tcBorders>
            <w:shd w:val="pct10" w:color="auto" w:fill="auto"/>
          </w:tcPr>
          <w:p w:rsidR="00E02F09" w:rsidRPr="00E02F09" w:rsidRDefault="00E02F09" w:rsidP="002C3E81">
            <w:pPr>
              <w:pStyle w:val="TableHeading"/>
              <w:rPr>
                <w:snapToGrid w:val="0"/>
              </w:rPr>
            </w:pPr>
          </w:p>
        </w:tc>
      </w:tr>
      <w:tr w:rsidR="00E02F09" w:rsidRPr="00E02F09" w:rsidTr="002C3E81">
        <w:trPr>
          <w:cantSplit/>
          <w:trHeight w:val="20"/>
        </w:trPr>
        <w:tc>
          <w:tcPr>
            <w:tcW w:w="1462" w:type="dxa"/>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PI_DIST4.</w:t>
            </w:r>
            <w:r w:rsidRPr="00E02F09">
              <w:rPr>
                <w:snapToGrid w:val="0"/>
              </w:rPr>
              <w:br/>
              <w:t>SQL</w:t>
            </w:r>
          </w:p>
        </w:tc>
        <w:tc>
          <w:tcPr>
            <w:tcW w:w="1280"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Float32</w:t>
            </w:r>
          </w:p>
        </w:tc>
        <w:tc>
          <w:tcPr>
            <w:tcW w:w="1222"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p>
        </w:tc>
        <w:tc>
          <w:tcPr>
            <w:tcW w:w="1222" w:type="dxa"/>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p>
        </w:tc>
        <w:tc>
          <w:tcPr>
            <w:tcW w:w="1170" w:type="dxa"/>
            <w:gridSpan w:val="2"/>
            <w:tcBorders>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p>
        </w:tc>
        <w:tc>
          <w:tcPr>
            <w:tcW w:w="1217" w:type="dxa"/>
            <w:tcBorders>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p>
        </w:tc>
      </w:tr>
      <w:tr w:rsidR="00E02F09" w:rsidRPr="00C638E1" w:rsidTr="00E02F09">
        <w:trPr>
          <w:cantSplit/>
          <w:trHeight w:val="20"/>
        </w:trPr>
        <w:tc>
          <w:tcPr>
            <w:tcW w:w="7573" w:type="dxa"/>
            <w:gridSpan w:val="9"/>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RDBMS Table Design</w:t>
            </w:r>
          </w:p>
        </w:tc>
      </w:tr>
      <w:tr w:rsidR="00E02F09" w:rsidRPr="00C638E1" w:rsidTr="00E02F09">
        <w:trPr>
          <w:cantSplit/>
          <w:trHeight w:val="20"/>
        </w:trPr>
        <w:tc>
          <w:tcPr>
            <w:tcW w:w="7573" w:type="dxa"/>
            <w:gridSpan w:val="9"/>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 xml:space="preserve">Table </w:t>
            </w:r>
            <w:r w:rsidRPr="00C638E1">
              <w:rPr>
                <w:i/>
              </w:rPr>
              <w:t>T3_6</w:t>
            </w:r>
          </w:p>
        </w:tc>
      </w:tr>
      <w:tr w:rsidR="00E02F09" w:rsidRPr="00C638E1" w:rsidTr="00E02F09">
        <w:trPr>
          <w:cantSplit/>
          <w:trHeight w:val="20"/>
        </w:trPr>
        <w:tc>
          <w:tcPr>
            <w:tcW w:w="1984"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SAMPLETIME</w:t>
            </w:r>
          </w:p>
        </w:tc>
        <w:tc>
          <w:tcPr>
            <w:tcW w:w="1588"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NAMEn</w:t>
            </w:r>
          </w:p>
        </w:tc>
        <w:tc>
          <w:tcPr>
            <w:tcW w:w="2267" w:type="dxa"/>
            <w:gridSpan w:val="3"/>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VALUEn</w:t>
            </w:r>
          </w:p>
        </w:tc>
        <w:tc>
          <w:tcPr>
            <w:tcW w:w="1734" w:type="dxa"/>
            <w:gridSpan w:val="2"/>
            <w:tcBorders>
              <w:top w:val="single" w:sz="4" w:space="0" w:color="auto"/>
              <w:left w:val="single" w:sz="4" w:space="0" w:color="auto"/>
              <w:bottom w:val="single" w:sz="4" w:space="0" w:color="auto"/>
              <w:right w:val="single" w:sz="4" w:space="0" w:color="auto"/>
            </w:tcBorders>
            <w:shd w:val="pct10" w:color="auto" w:fill="auto"/>
          </w:tcPr>
          <w:p w:rsidR="00E02F09" w:rsidRPr="00C638E1" w:rsidRDefault="00E02F09" w:rsidP="00E02F09">
            <w:pPr>
              <w:pStyle w:val="TableHeading"/>
              <w:rPr>
                <w:snapToGrid w:val="0"/>
              </w:rPr>
            </w:pPr>
            <w:r w:rsidRPr="00C638E1">
              <w:rPr>
                <w:snapToGrid w:val="0"/>
              </w:rPr>
              <w:t>STATUSn</w:t>
            </w:r>
          </w:p>
        </w:tc>
      </w:tr>
      <w:tr w:rsidR="00E02F09" w:rsidRPr="00E02F09" w:rsidTr="006320EC">
        <w:trPr>
          <w:cantSplit/>
          <w:trHeight w:val="20"/>
        </w:trPr>
        <w:tc>
          <w:tcPr>
            <w:tcW w:w="1984"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Datetime                            (MS SQL Server)</w:t>
            </w:r>
          </w:p>
          <w:p w:rsidR="00E02F09" w:rsidRPr="00E02F09" w:rsidRDefault="00E02F09" w:rsidP="00E02F09">
            <w:pPr>
              <w:pStyle w:val="TableText1"/>
              <w:keepNext/>
              <w:keepLines/>
              <w:widowControl w:val="0"/>
              <w:rPr>
                <w:snapToGrid w:val="0"/>
              </w:rPr>
            </w:pPr>
            <w:r w:rsidRPr="00E02F09">
              <w:rPr>
                <w:snapToGrid w:val="0"/>
              </w:rPr>
              <w:t>Date/Time                     (MS Access)</w:t>
            </w:r>
          </w:p>
        </w:tc>
        <w:tc>
          <w:tcPr>
            <w:tcW w:w="1588"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Char(80)                          (MS SQL Server)</w:t>
            </w:r>
          </w:p>
          <w:p w:rsidR="00E02F09" w:rsidRPr="00E02F09" w:rsidRDefault="00E02F09" w:rsidP="00E02F09">
            <w:pPr>
              <w:pStyle w:val="TableText1"/>
              <w:keepNext/>
              <w:keepLines/>
              <w:widowControl w:val="0"/>
              <w:rPr>
                <w:snapToGrid w:val="0"/>
              </w:rPr>
            </w:pPr>
            <w:r w:rsidRPr="00E02F09">
              <w:rPr>
                <w:snapToGrid w:val="0"/>
              </w:rPr>
              <w:t>Text(80)                             (MS Access)</w:t>
            </w:r>
          </w:p>
        </w:tc>
        <w:tc>
          <w:tcPr>
            <w:tcW w:w="2267" w:type="dxa"/>
            <w:gridSpan w:val="3"/>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Real                                 (MS SQL Server)</w:t>
            </w:r>
          </w:p>
          <w:p w:rsidR="00E02F09" w:rsidRPr="00E02F09" w:rsidRDefault="00E02F09" w:rsidP="00E02F09">
            <w:pPr>
              <w:pStyle w:val="TableText1"/>
              <w:keepNext/>
              <w:keepLines/>
              <w:widowControl w:val="0"/>
              <w:rPr>
                <w:snapToGrid w:val="0"/>
              </w:rPr>
            </w:pPr>
            <w:r w:rsidRPr="00E02F09">
              <w:rPr>
                <w:snapToGrid w:val="0"/>
              </w:rPr>
              <w:t>Number                          (MS Access)</w:t>
            </w:r>
          </w:p>
        </w:tc>
        <w:tc>
          <w:tcPr>
            <w:tcW w:w="1734" w:type="dxa"/>
            <w:gridSpan w:val="2"/>
            <w:tcBorders>
              <w:top w:val="single" w:sz="4" w:space="0" w:color="auto"/>
              <w:left w:val="single" w:sz="4" w:space="0" w:color="auto"/>
              <w:bottom w:val="single" w:sz="4" w:space="0" w:color="auto"/>
              <w:right w:val="single" w:sz="4" w:space="0" w:color="auto"/>
            </w:tcBorders>
          </w:tcPr>
          <w:p w:rsidR="00E02F09" w:rsidRPr="00E02F09" w:rsidRDefault="00E02F09" w:rsidP="00E02F09">
            <w:pPr>
              <w:pStyle w:val="TableText1"/>
              <w:keepNext/>
              <w:keepLines/>
              <w:widowControl w:val="0"/>
              <w:rPr>
                <w:snapToGrid w:val="0"/>
              </w:rPr>
            </w:pPr>
            <w:r w:rsidRPr="00E02F09">
              <w:rPr>
                <w:snapToGrid w:val="0"/>
              </w:rPr>
              <w:t>Real                               (MS SQL Server)</w:t>
            </w:r>
          </w:p>
          <w:p w:rsidR="00E02F09" w:rsidRPr="00E02F09" w:rsidRDefault="00E02F09" w:rsidP="00E02F09">
            <w:pPr>
              <w:pStyle w:val="TableText1"/>
              <w:keepNext/>
              <w:keepLines/>
              <w:widowControl w:val="0"/>
              <w:rPr>
                <w:snapToGrid w:val="0"/>
              </w:rPr>
            </w:pPr>
            <w:r w:rsidRPr="00E02F09">
              <w:rPr>
                <w:snapToGrid w:val="0"/>
              </w:rPr>
              <w:t>Number                           (MS Access)</w:t>
            </w:r>
          </w:p>
        </w:tc>
      </w:tr>
    </w:tbl>
    <w:p w:rsidR="00F15F06" w:rsidRDefault="00ED0BB0" w:rsidP="00E02F09">
      <w:pPr>
        <w:pStyle w:val="Heading2"/>
      </w:pPr>
      <w:bookmarkStart w:id="467" w:name="_Example_3.6b_–"/>
      <w:bookmarkStart w:id="468" w:name="_Toc326657927"/>
      <w:bookmarkEnd w:id="467"/>
      <w:r w:rsidRPr="00ED0BB0">
        <w:t>Example 3.6b – RxC Distribution Using PI_TIMESTAMP Keyword</w:t>
      </w:r>
      <w:bookmarkEnd w:id="468"/>
    </w:p>
    <w:tbl>
      <w:tblPr>
        <w:tblW w:w="7573"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73"/>
      </w:tblGrid>
      <w:tr w:rsidR="00ED0BB0" w:rsidRPr="00C638E1" w:rsidTr="00ED0BB0">
        <w:trPr>
          <w:cantSplit/>
        </w:trPr>
        <w:tc>
          <w:tcPr>
            <w:tcW w:w="7573" w:type="dxa"/>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snapToGrid w:val="0"/>
              </w:rPr>
            </w:pPr>
            <w:r w:rsidRPr="00C638E1">
              <w:rPr>
                <w:snapToGrid w:val="0"/>
              </w:rPr>
              <w:t>SQL Statement</w:t>
            </w:r>
            <w:r w:rsidRPr="00C638E1">
              <w:rPr>
                <w:snapToGrid w:val="0"/>
              </w:rPr>
              <w:br/>
            </w:r>
            <w:r w:rsidRPr="00C638E1">
              <w:rPr>
                <w:snapToGrid w:val="0"/>
                <w:sz w:val="16"/>
              </w:rPr>
              <w:t>(file PI_DIST4.SQL)</w:t>
            </w:r>
          </w:p>
        </w:tc>
      </w:tr>
      <w:tr w:rsidR="00ED0BB0" w:rsidRPr="00C638E1" w:rsidTr="006320EC">
        <w:trPr>
          <w:cantSplit/>
        </w:trPr>
        <w:tc>
          <w:tcPr>
            <w:tcW w:w="7573" w:type="dxa"/>
            <w:tcBorders>
              <w:top w:val="single" w:sz="4" w:space="0" w:color="auto"/>
              <w:left w:val="single" w:sz="4" w:space="0" w:color="auto"/>
              <w:bottom w:val="single" w:sz="4" w:space="0" w:color="auto"/>
              <w:right w:val="single" w:sz="4" w:space="0" w:color="auto"/>
            </w:tcBorders>
          </w:tcPr>
          <w:p w:rsidR="00ED0BB0" w:rsidRPr="00C638E1" w:rsidRDefault="00ED0BB0" w:rsidP="00ED0BB0">
            <w:pPr>
              <w:pStyle w:val="TableText1"/>
              <w:keepNext/>
              <w:keepLines/>
              <w:widowControl w:val="0"/>
              <w:rPr>
                <w:snapToGrid w:val="0"/>
              </w:rPr>
            </w:pPr>
            <w:r w:rsidRPr="00C638E1">
              <w:rPr>
                <w:snapToGrid w:val="0"/>
              </w:rPr>
              <w:t>SELECT sampletime AS PI_TIMESTAMP, name1 AS PI_TAGNAME1, value1 AS PI_VALUE1, name2 AS PI_TAGNAME2, value2 AS PI_VALUE2, status2 AS PI_STATUS2, name3 AS PI_TAGNAME3, value3 AS PI_VALUE3, status3 AS PI_STATUS3 FROM T3_6b WHERE sampletime &gt; ?;</w:t>
            </w:r>
          </w:p>
        </w:tc>
      </w:tr>
    </w:tbl>
    <w:p w:rsidR="00F15F06" w:rsidRDefault="00ED0BB0" w:rsidP="00DC7633">
      <w:pPr>
        <w:pStyle w:val="Heading2"/>
        <w:pageBreakBefore/>
      </w:pPr>
      <w:bookmarkStart w:id="469" w:name="_Example_3.7_–"/>
      <w:bookmarkStart w:id="470" w:name="_Toc326657928"/>
      <w:bookmarkEnd w:id="469"/>
      <w:r w:rsidRPr="00ED0BB0">
        <w:lastRenderedPageBreak/>
        <w:t>Example 3.7 – Event Based Input</w:t>
      </w:r>
      <w:bookmarkEnd w:id="470"/>
    </w:p>
    <w:tbl>
      <w:tblPr>
        <w:tblW w:w="7608"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0"/>
        <w:gridCol w:w="746"/>
        <w:gridCol w:w="460"/>
        <w:gridCol w:w="1170"/>
        <w:gridCol w:w="1096"/>
        <w:gridCol w:w="1130"/>
        <w:gridCol w:w="1096"/>
      </w:tblGrid>
      <w:tr w:rsidR="00ED0BB0" w:rsidRPr="00C638E1" w:rsidTr="00ED0BB0">
        <w:trPr>
          <w:cantSplit/>
        </w:trPr>
        <w:tc>
          <w:tcPr>
            <w:tcW w:w="7608" w:type="dxa"/>
            <w:gridSpan w:val="7"/>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snapToGrid w:val="0"/>
              </w:rPr>
            </w:pPr>
            <w:r w:rsidRPr="00C638E1">
              <w:rPr>
                <w:snapToGrid w:val="0"/>
              </w:rPr>
              <w:t>SQL Statement</w:t>
            </w:r>
            <w:r w:rsidRPr="00C638E1">
              <w:rPr>
                <w:snapToGrid w:val="0"/>
              </w:rPr>
              <w:br/>
            </w:r>
            <w:r w:rsidRPr="00C638E1">
              <w:rPr>
                <w:snapToGrid w:val="0"/>
                <w:sz w:val="16"/>
              </w:rPr>
              <w:t>(file PI_EVENT.SQL)</w:t>
            </w:r>
          </w:p>
        </w:tc>
      </w:tr>
      <w:tr w:rsidR="00ED0BB0" w:rsidRPr="00C638E1" w:rsidTr="00ED0BB0">
        <w:trPr>
          <w:cantSplit/>
        </w:trPr>
        <w:tc>
          <w:tcPr>
            <w:tcW w:w="7608" w:type="dxa"/>
            <w:gridSpan w:val="7"/>
            <w:tcBorders>
              <w:top w:val="single" w:sz="4" w:space="0" w:color="auto"/>
              <w:left w:val="single" w:sz="4" w:space="0" w:color="auto"/>
              <w:bottom w:val="single" w:sz="4" w:space="0" w:color="auto"/>
              <w:right w:val="single" w:sz="4" w:space="0" w:color="auto"/>
            </w:tcBorders>
          </w:tcPr>
          <w:p w:rsidR="00ED0BB0" w:rsidRPr="00C638E1" w:rsidRDefault="00ED0BB0" w:rsidP="00ED0BB0">
            <w:pPr>
              <w:pStyle w:val="TableText1"/>
              <w:keepNext/>
              <w:keepLines/>
              <w:widowControl w:val="0"/>
              <w:rPr>
                <w:iCs/>
                <w:snapToGrid w:val="0"/>
              </w:rPr>
            </w:pPr>
            <w:r w:rsidRPr="00C638E1">
              <w:rPr>
                <w:iCs/>
                <w:snapToGrid w:val="0"/>
              </w:rPr>
              <w:t>SELECT PI_TIMESTAMP, PI_VALUE, PI_STATUS FROM T3_7;</w:t>
            </w:r>
          </w:p>
        </w:tc>
      </w:tr>
      <w:tr w:rsidR="00ED0BB0" w:rsidRPr="00C638E1" w:rsidTr="00ED0BB0">
        <w:trPr>
          <w:cantSplit/>
        </w:trPr>
        <w:tc>
          <w:tcPr>
            <w:tcW w:w="7608" w:type="dxa"/>
            <w:gridSpan w:val="7"/>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snapToGrid w:val="0"/>
                <w:lang w:val="fr-FR"/>
              </w:rPr>
            </w:pPr>
            <w:r w:rsidRPr="00C638E1">
              <w:rPr>
                <w:snapToGrid w:val="0"/>
                <w:lang w:val="fr-FR"/>
              </w:rPr>
              <w:t>Relevant PI Point Attributes</w:t>
            </w:r>
          </w:p>
        </w:tc>
      </w:tr>
      <w:tr w:rsidR="00ED0BB0" w:rsidRPr="00C638E1" w:rsidTr="00ED0BB0">
        <w:trPr>
          <w:cantSplit/>
          <w:trHeight w:val="20"/>
        </w:trPr>
        <w:tc>
          <w:tcPr>
            <w:tcW w:w="1910" w:type="dxa"/>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bCs/>
                <w:snapToGrid w:val="0"/>
              </w:rPr>
            </w:pPr>
            <w:r w:rsidRPr="00C638E1">
              <w:rPr>
                <w:bCs/>
                <w:snapToGrid w:val="0"/>
              </w:rPr>
              <w:t>Extended</w:t>
            </w:r>
            <w:r w:rsidRPr="00C638E1">
              <w:rPr>
                <w:bCs/>
                <w:snapToGrid w:val="0"/>
              </w:rPr>
              <w:br/>
              <w:t>Descriptor</w:t>
            </w:r>
          </w:p>
        </w:tc>
        <w:tc>
          <w:tcPr>
            <w:tcW w:w="1206" w:type="dxa"/>
            <w:gridSpan w:val="2"/>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bCs/>
                <w:snapToGrid w:val="0"/>
              </w:rPr>
            </w:pPr>
            <w:r w:rsidRPr="00C638E1">
              <w:rPr>
                <w:bCs/>
                <w:snapToGrid w:val="0"/>
              </w:rPr>
              <w:t>Location1</w:t>
            </w:r>
          </w:p>
          <w:p w:rsidR="00ED0BB0" w:rsidRPr="00C638E1" w:rsidRDefault="00ED0BB0" w:rsidP="00ED0BB0">
            <w:pPr>
              <w:pStyle w:val="TableHeading"/>
              <w:rPr>
                <w:snapToGrid w:val="0"/>
              </w:rPr>
            </w:pP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bCs/>
                <w:snapToGrid w:val="0"/>
              </w:rPr>
            </w:pPr>
            <w:r w:rsidRPr="00C638E1">
              <w:rPr>
                <w:bCs/>
                <w:snapToGrid w:val="0"/>
              </w:rPr>
              <w:t>Location2</w:t>
            </w:r>
          </w:p>
          <w:p w:rsidR="00ED0BB0" w:rsidRPr="00C638E1" w:rsidRDefault="00ED0BB0" w:rsidP="00ED0BB0">
            <w:pPr>
              <w:pStyle w:val="TableHeading"/>
              <w:rPr>
                <w:snapToGrid w:val="0"/>
              </w:rPr>
            </w:pPr>
          </w:p>
        </w:tc>
        <w:tc>
          <w:tcPr>
            <w:tcW w:w="1096" w:type="dxa"/>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snapToGrid w:val="0"/>
              </w:rPr>
            </w:pPr>
            <w:r w:rsidRPr="00C638E1">
              <w:rPr>
                <w:bCs/>
                <w:snapToGrid w:val="0"/>
              </w:rPr>
              <w:t>Location3</w:t>
            </w:r>
          </w:p>
        </w:tc>
        <w:tc>
          <w:tcPr>
            <w:tcW w:w="1130" w:type="dxa"/>
            <w:tcBorders>
              <w:top w:val="single" w:sz="4" w:space="0" w:color="auto"/>
              <w:left w:val="single" w:sz="4" w:space="0" w:color="auto"/>
              <w:right w:val="single" w:sz="4" w:space="0" w:color="auto"/>
            </w:tcBorders>
            <w:shd w:val="pct10" w:color="auto" w:fill="auto"/>
          </w:tcPr>
          <w:p w:rsidR="00ED0BB0" w:rsidRPr="00C638E1" w:rsidRDefault="00ED0BB0" w:rsidP="00ED0BB0">
            <w:pPr>
              <w:pStyle w:val="TableHeading"/>
              <w:rPr>
                <w:snapToGrid w:val="0"/>
              </w:rPr>
            </w:pPr>
            <w:r w:rsidRPr="00C638E1">
              <w:rPr>
                <w:bCs/>
                <w:snapToGrid w:val="0"/>
              </w:rPr>
              <w:t>Location4</w:t>
            </w:r>
          </w:p>
        </w:tc>
        <w:tc>
          <w:tcPr>
            <w:tcW w:w="1096" w:type="dxa"/>
            <w:tcBorders>
              <w:top w:val="single" w:sz="4" w:space="0" w:color="auto"/>
              <w:left w:val="single" w:sz="4" w:space="0" w:color="auto"/>
              <w:right w:val="single" w:sz="4" w:space="0" w:color="auto"/>
            </w:tcBorders>
            <w:shd w:val="pct10" w:color="auto" w:fill="auto"/>
          </w:tcPr>
          <w:p w:rsidR="00ED0BB0" w:rsidRPr="00C638E1" w:rsidRDefault="00ED0BB0" w:rsidP="00ED0BB0">
            <w:pPr>
              <w:pStyle w:val="TableHeading"/>
              <w:rPr>
                <w:snapToGrid w:val="0"/>
              </w:rPr>
            </w:pPr>
            <w:r w:rsidRPr="00C638E1">
              <w:rPr>
                <w:bCs/>
                <w:snapToGrid w:val="0"/>
              </w:rPr>
              <w:t>Location5</w:t>
            </w:r>
          </w:p>
        </w:tc>
      </w:tr>
      <w:tr w:rsidR="00ED0BB0" w:rsidRPr="00ED0BB0" w:rsidTr="00ED0BB0">
        <w:trPr>
          <w:cantSplit/>
          <w:trHeight w:val="20"/>
        </w:trPr>
        <w:tc>
          <w:tcPr>
            <w:tcW w:w="1910" w:type="dxa"/>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/EVENT=sinusoid</w:t>
            </w:r>
          </w:p>
        </w:tc>
        <w:tc>
          <w:tcPr>
            <w:tcW w:w="1206" w:type="dxa"/>
            <w:gridSpan w:val="2"/>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1</w:t>
            </w:r>
          </w:p>
        </w:tc>
        <w:tc>
          <w:tcPr>
            <w:tcW w:w="1170" w:type="dxa"/>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0</w:t>
            </w:r>
          </w:p>
        </w:tc>
        <w:tc>
          <w:tcPr>
            <w:tcW w:w="1096" w:type="dxa"/>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0</w:t>
            </w:r>
          </w:p>
        </w:tc>
        <w:tc>
          <w:tcPr>
            <w:tcW w:w="1130" w:type="dxa"/>
            <w:tcBorders>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Not evaluated</w:t>
            </w:r>
          </w:p>
        </w:tc>
        <w:tc>
          <w:tcPr>
            <w:tcW w:w="1096" w:type="dxa"/>
            <w:tcBorders>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0</w:t>
            </w:r>
          </w:p>
        </w:tc>
      </w:tr>
      <w:tr w:rsidR="00ED0BB0" w:rsidRPr="00C638E1" w:rsidTr="00ED0BB0">
        <w:trPr>
          <w:cantSplit/>
          <w:trHeight w:val="20"/>
        </w:trPr>
        <w:tc>
          <w:tcPr>
            <w:tcW w:w="1910" w:type="dxa"/>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snapToGrid w:val="0"/>
                <w:lang w:val="fr-FR"/>
              </w:rPr>
            </w:pPr>
            <w:r w:rsidRPr="00C638E1">
              <w:rPr>
                <w:snapToGrid w:val="0"/>
                <w:lang w:val="fr-FR"/>
              </w:rPr>
              <w:t>InstrumentTag</w:t>
            </w:r>
          </w:p>
        </w:tc>
        <w:tc>
          <w:tcPr>
            <w:tcW w:w="1206" w:type="dxa"/>
            <w:gridSpan w:val="2"/>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snapToGrid w:val="0"/>
                <w:lang w:val="fr-FR"/>
              </w:rPr>
            </w:pPr>
            <w:r w:rsidRPr="00C638E1">
              <w:rPr>
                <w:snapToGrid w:val="0"/>
                <w:lang w:val="fr-FR"/>
              </w:rPr>
              <w:t>Point Type</w:t>
            </w: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snapToGrid w:val="0"/>
                <w:lang w:val="fr-FR"/>
              </w:rPr>
            </w:pPr>
            <w:r w:rsidRPr="00C638E1">
              <w:rPr>
                <w:snapToGrid w:val="0"/>
                <w:lang w:val="fr-FR"/>
              </w:rPr>
              <w:t>Point Source</w:t>
            </w:r>
          </w:p>
        </w:tc>
        <w:tc>
          <w:tcPr>
            <w:tcW w:w="1096" w:type="dxa"/>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snapToGrid w:val="0"/>
                <w:lang w:val="fr-FR"/>
              </w:rPr>
            </w:pPr>
          </w:p>
        </w:tc>
        <w:tc>
          <w:tcPr>
            <w:tcW w:w="1130" w:type="dxa"/>
            <w:tcBorders>
              <w:left w:val="single" w:sz="4" w:space="0" w:color="auto"/>
              <w:right w:val="single" w:sz="4" w:space="0" w:color="auto"/>
            </w:tcBorders>
            <w:shd w:val="pct10" w:color="auto" w:fill="auto"/>
          </w:tcPr>
          <w:p w:rsidR="00ED0BB0" w:rsidRPr="00C638E1" w:rsidRDefault="00ED0BB0" w:rsidP="00ED0BB0">
            <w:pPr>
              <w:pStyle w:val="TableHeading"/>
              <w:rPr>
                <w:snapToGrid w:val="0"/>
                <w:lang w:val="fr-FR"/>
              </w:rPr>
            </w:pPr>
          </w:p>
        </w:tc>
        <w:tc>
          <w:tcPr>
            <w:tcW w:w="1096" w:type="dxa"/>
            <w:tcBorders>
              <w:left w:val="single" w:sz="4" w:space="0" w:color="auto"/>
              <w:right w:val="single" w:sz="4" w:space="0" w:color="auto"/>
            </w:tcBorders>
            <w:shd w:val="pct10" w:color="auto" w:fill="auto"/>
          </w:tcPr>
          <w:p w:rsidR="00ED0BB0" w:rsidRPr="00C638E1" w:rsidRDefault="00ED0BB0" w:rsidP="00ED0BB0">
            <w:pPr>
              <w:pStyle w:val="TableHeading"/>
              <w:rPr>
                <w:snapToGrid w:val="0"/>
                <w:lang w:val="fr-FR"/>
              </w:rPr>
            </w:pPr>
          </w:p>
        </w:tc>
      </w:tr>
      <w:tr w:rsidR="00ED0BB0" w:rsidRPr="00ED0BB0" w:rsidTr="00ED0BB0">
        <w:trPr>
          <w:cantSplit/>
          <w:trHeight w:val="20"/>
        </w:trPr>
        <w:tc>
          <w:tcPr>
            <w:tcW w:w="1910" w:type="dxa"/>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PI_EVENT.SQL</w:t>
            </w:r>
          </w:p>
        </w:tc>
        <w:tc>
          <w:tcPr>
            <w:tcW w:w="1206" w:type="dxa"/>
            <w:gridSpan w:val="2"/>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String</w:t>
            </w:r>
          </w:p>
        </w:tc>
        <w:tc>
          <w:tcPr>
            <w:tcW w:w="1170" w:type="dxa"/>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S</w:t>
            </w:r>
          </w:p>
        </w:tc>
        <w:tc>
          <w:tcPr>
            <w:tcW w:w="1096" w:type="dxa"/>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p>
        </w:tc>
        <w:tc>
          <w:tcPr>
            <w:tcW w:w="1130" w:type="dxa"/>
            <w:tcBorders>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p>
        </w:tc>
        <w:tc>
          <w:tcPr>
            <w:tcW w:w="1096" w:type="dxa"/>
            <w:tcBorders>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p>
        </w:tc>
      </w:tr>
      <w:tr w:rsidR="00ED0BB0" w:rsidRPr="00C638E1" w:rsidTr="00ED0BB0">
        <w:trPr>
          <w:cantSplit/>
          <w:trHeight w:val="20"/>
        </w:trPr>
        <w:tc>
          <w:tcPr>
            <w:tcW w:w="7608" w:type="dxa"/>
            <w:gridSpan w:val="7"/>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snapToGrid w:val="0"/>
              </w:rPr>
            </w:pPr>
            <w:r w:rsidRPr="00C638E1">
              <w:rPr>
                <w:snapToGrid w:val="0"/>
              </w:rPr>
              <w:t>RDBMS Table Design</w:t>
            </w:r>
          </w:p>
        </w:tc>
      </w:tr>
      <w:tr w:rsidR="00ED0BB0" w:rsidRPr="00C638E1" w:rsidTr="00ED0BB0">
        <w:trPr>
          <w:cantSplit/>
          <w:trHeight w:val="20"/>
        </w:trPr>
        <w:tc>
          <w:tcPr>
            <w:tcW w:w="7608" w:type="dxa"/>
            <w:gridSpan w:val="7"/>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snapToGrid w:val="0"/>
              </w:rPr>
            </w:pPr>
            <w:r w:rsidRPr="00C638E1">
              <w:rPr>
                <w:snapToGrid w:val="0"/>
              </w:rPr>
              <w:t xml:space="preserve">Table </w:t>
            </w:r>
            <w:r w:rsidRPr="00C638E1">
              <w:rPr>
                <w:i/>
              </w:rPr>
              <w:t>T3_7</w:t>
            </w:r>
          </w:p>
        </w:tc>
      </w:tr>
      <w:tr w:rsidR="00ED0BB0" w:rsidRPr="00C638E1" w:rsidTr="00ED0BB0">
        <w:trPr>
          <w:cantSplit/>
          <w:trHeight w:val="20"/>
        </w:trPr>
        <w:tc>
          <w:tcPr>
            <w:tcW w:w="2656" w:type="dxa"/>
            <w:gridSpan w:val="2"/>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bCs/>
                <w:snapToGrid w:val="0"/>
              </w:rPr>
            </w:pPr>
            <w:r w:rsidRPr="00C638E1">
              <w:rPr>
                <w:snapToGrid w:val="0"/>
              </w:rPr>
              <w:t>PI_TIMESTAMP</w:t>
            </w:r>
          </w:p>
        </w:tc>
        <w:tc>
          <w:tcPr>
            <w:tcW w:w="2726" w:type="dxa"/>
            <w:gridSpan w:val="3"/>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bCs/>
                <w:snapToGrid w:val="0"/>
              </w:rPr>
            </w:pPr>
            <w:r w:rsidRPr="00C638E1">
              <w:rPr>
                <w:snapToGrid w:val="0"/>
              </w:rPr>
              <w:t>PI_VALUE</w:t>
            </w:r>
          </w:p>
        </w:tc>
        <w:tc>
          <w:tcPr>
            <w:tcW w:w="2226" w:type="dxa"/>
            <w:gridSpan w:val="2"/>
            <w:tcBorders>
              <w:top w:val="single" w:sz="4" w:space="0" w:color="auto"/>
              <w:left w:val="single" w:sz="4" w:space="0" w:color="auto"/>
              <w:bottom w:val="single" w:sz="4" w:space="0" w:color="auto"/>
              <w:right w:val="single" w:sz="4" w:space="0" w:color="auto"/>
            </w:tcBorders>
            <w:shd w:val="pct10" w:color="auto" w:fill="auto"/>
          </w:tcPr>
          <w:p w:rsidR="00ED0BB0" w:rsidRPr="00C638E1" w:rsidRDefault="00ED0BB0" w:rsidP="00ED0BB0">
            <w:pPr>
              <w:pStyle w:val="TableHeading"/>
              <w:rPr>
                <w:bCs/>
                <w:snapToGrid w:val="0"/>
              </w:rPr>
            </w:pPr>
            <w:r w:rsidRPr="00C638E1">
              <w:rPr>
                <w:snapToGrid w:val="0"/>
              </w:rPr>
              <w:t>PI_STATUS</w:t>
            </w:r>
          </w:p>
        </w:tc>
      </w:tr>
      <w:tr w:rsidR="00ED0BB0" w:rsidRPr="00ED0BB0" w:rsidTr="006320EC">
        <w:trPr>
          <w:cantSplit/>
          <w:trHeight w:val="20"/>
        </w:trPr>
        <w:tc>
          <w:tcPr>
            <w:tcW w:w="2656" w:type="dxa"/>
            <w:gridSpan w:val="2"/>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Datetime</w:t>
            </w:r>
            <w:r w:rsidRPr="00ED0BB0">
              <w:rPr>
                <w:snapToGrid w:val="0"/>
              </w:rPr>
              <w:br/>
              <w:t xml:space="preserve"> (MS SQL Server)</w:t>
            </w:r>
          </w:p>
          <w:p w:rsidR="00ED0BB0" w:rsidRPr="00ED0BB0" w:rsidRDefault="00ED0BB0" w:rsidP="00ED0BB0">
            <w:pPr>
              <w:pStyle w:val="TableText1"/>
              <w:keepNext/>
              <w:keepLines/>
              <w:widowControl w:val="0"/>
              <w:rPr>
                <w:snapToGrid w:val="0"/>
              </w:rPr>
            </w:pPr>
            <w:r w:rsidRPr="00ED0BB0">
              <w:rPr>
                <w:snapToGrid w:val="0"/>
              </w:rPr>
              <w:t>Date/Time</w:t>
            </w:r>
            <w:r w:rsidRPr="00ED0BB0">
              <w:rPr>
                <w:snapToGrid w:val="0"/>
              </w:rPr>
              <w:br/>
              <w:t xml:space="preserve"> (MS Access)</w:t>
            </w:r>
          </w:p>
        </w:tc>
        <w:tc>
          <w:tcPr>
            <w:tcW w:w="2726" w:type="dxa"/>
            <w:gridSpan w:val="3"/>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Varchar(1000)</w:t>
            </w:r>
            <w:r w:rsidRPr="00ED0BB0">
              <w:rPr>
                <w:snapToGrid w:val="0"/>
              </w:rPr>
              <w:br/>
              <w:t xml:space="preserve"> (MS SQL Server)</w:t>
            </w:r>
          </w:p>
          <w:p w:rsidR="00ED0BB0" w:rsidRPr="00ED0BB0" w:rsidRDefault="00ED0BB0" w:rsidP="00ED0BB0">
            <w:pPr>
              <w:pStyle w:val="TableText1"/>
              <w:keepNext/>
              <w:keepLines/>
              <w:widowControl w:val="0"/>
              <w:rPr>
                <w:snapToGrid w:val="0"/>
              </w:rPr>
            </w:pPr>
            <w:r w:rsidRPr="00ED0BB0">
              <w:rPr>
                <w:snapToGrid w:val="0"/>
              </w:rPr>
              <w:t>Text(255)</w:t>
            </w:r>
            <w:r w:rsidRPr="00ED0BB0">
              <w:rPr>
                <w:snapToGrid w:val="0"/>
              </w:rPr>
              <w:br/>
              <w:t xml:space="preserve"> (MS Access)</w:t>
            </w:r>
          </w:p>
        </w:tc>
        <w:tc>
          <w:tcPr>
            <w:tcW w:w="2226" w:type="dxa"/>
            <w:gridSpan w:val="2"/>
            <w:tcBorders>
              <w:top w:val="single" w:sz="4" w:space="0" w:color="auto"/>
              <w:left w:val="single" w:sz="4" w:space="0" w:color="auto"/>
              <w:bottom w:val="single" w:sz="4" w:space="0" w:color="auto"/>
              <w:right w:val="single" w:sz="4" w:space="0" w:color="auto"/>
            </w:tcBorders>
          </w:tcPr>
          <w:p w:rsidR="00ED0BB0" w:rsidRPr="00ED0BB0" w:rsidRDefault="00ED0BB0" w:rsidP="00ED0BB0">
            <w:pPr>
              <w:pStyle w:val="TableText1"/>
              <w:keepNext/>
              <w:keepLines/>
              <w:widowControl w:val="0"/>
              <w:rPr>
                <w:snapToGrid w:val="0"/>
              </w:rPr>
            </w:pPr>
            <w:r w:rsidRPr="00ED0BB0">
              <w:rPr>
                <w:snapToGrid w:val="0"/>
              </w:rPr>
              <w:t>Smallint</w:t>
            </w:r>
            <w:r w:rsidRPr="00ED0BB0">
              <w:rPr>
                <w:snapToGrid w:val="0"/>
              </w:rPr>
              <w:br/>
              <w:t xml:space="preserve"> (MS SQL Server)</w:t>
            </w:r>
          </w:p>
          <w:p w:rsidR="00ED0BB0" w:rsidRPr="00ED0BB0" w:rsidRDefault="00ED0BB0" w:rsidP="00ED0BB0">
            <w:pPr>
              <w:pStyle w:val="TableText1"/>
              <w:keepNext/>
              <w:keepLines/>
              <w:widowControl w:val="0"/>
              <w:rPr>
                <w:snapToGrid w:val="0"/>
              </w:rPr>
            </w:pPr>
            <w:r w:rsidRPr="00ED0BB0">
              <w:rPr>
                <w:snapToGrid w:val="0"/>
              </w:rPr>
              <w:t>Byte</w:t>
            </w:r>
            <w:r w:rsidRPr="00ED0BB0">
              <w:rPr>
                <w:snapToGrid w:val="0"/>
              </w:rPr>
              <w:br/>
              <w:t xml:space="preserve"> (MS Access)</w:t>
            </w:r>
          </w:p>
        </w:tc>
      </w:tr>
    </w:tbl>
    <w:p w:rsidR="00A43704" w:rsidRDefault="00296475" w:rsidP="00DC7633">
      <w:pPr>
        <w:pStyle w:val="Heading2"/>
        <w:pageBreakBefore/>
      </w:pPr>
      <w:bookmarkStart w:id="471" w:name="_Example_3.8_–"/>
      <w:bookmarkStart w:id="472" w:name="_Toc326657929"/>
      <w:bookmarkEnd w:id="471"/>
      <w:r w:rsidRPr="00296475">
        <w:lastRenderedPageBreak/>
        <w:t>Example 3.8 – Multi Statement Query</w:t>
      </w:r>
      <w:bookmarkEnd w:id="472"/>
    </w:p>
    <w:tbl>
      <w:tblPr>
        <w:tblW w:w="7681"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8"/>
        <w:gridCol w:w="1058"/>
        <w:gridCol w:w="252"/>
        <w:gridCol w:w="1174"/>
        <w:gridCol w:w="834"/>
        <w:gridCol w:w="417"/>
        <w:gridCol w:w="1096"/>
        <w:gridCol w:w="1262"/>
      </w:tblGrid>
      <w:tr w:rsidR="00296475" w:rsidRPr="00C638E1" w:rsidTr="00C03210">
        <w:trPr>
          <w:cantSplit/>
        </w:trPr>
        <w:tc>
          <w:tcPr>
            <w:tcW w:w="7681" w:type="dxa"/>
            <w:gridSpan w:val="8"/>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C03210">
            <w:pPr>
              <w:pStyle w:val="TableHeading"/>
              <w:rPr>
                <w:snapToGrid w:val="0"/>
              </w:rPr>
            </w:pPr>
            <w:r w:rsidRPr="00C638E1">
              <w:rPr>
                <w:snapToGrid w:val="0"/>
              </w:rPr>
              <w:t>SQL Statement</w:t>
            </w:r>
            <w:r w:rsidRPr="00C638E1">
              <w:rPr>
                <w:snapToGrid w:val="0"/>
              </w:rPr>
              <w:br/>
            </w:r>
            <w:r w:rsidRPr="00C638E1">
              <w:rPr>
                <w:snapToGrid w:val="0"/>
                <w:sz w:val="16"/>
              </w:rPr>
              <w:t>(file PI_MULTI.SQL)</w:t>
            </w:r>
          </w:p>
        </w:tc>
      </w:tr>
      <w:tr w:rsidR="00296475" w:rsidRPr="00C638E1" w:rsidTr="00296475">
        <w:trPr>
          <w:cantSplit/>
        </w:trPr>
        <w:tc>
          <w:tcPr>
            <w:tcW w:w="7681" w:type="dxa"/>
            <w:gridSpan w:val="8"/>
            <w:tcBorders>
              <w:top w:val="single" w:sz="4" w:space="0" w:color="auto"/>
              <w:left w:val="single" w:sz="4" w:space="0" w:color="auto"/>
              <w:bottom w:val="single" w:sz="4" w:space="0" w:color="auto"/>
              <w:right w:val="single" w:sz="4" w:space="0" w:color="auto"/>
            </w:tcBorders>
          </w:tcPr>
          <w:p w:rsidR="00296475" w:rsidRPr="00C638E1" w:rsidRDefault="00296475" w:rsidP="00296475">
            <w:pPr>
              <w:pStyle w:val="TableText1"/>
              <w:keepNext/>
              <w:keepLines/>
              <w:widowControl w:val="0"/>
              <w:rPr>
                <w:iCs/>
                <w:snapToGrid w:val="0"/>
              </w:rPr>
            </w:pPr>
            <w:r w:rsidRPr="00C638E1">
              <w:rPr>
                <w:iCs/>
                <w:snapToGrid w:val="0"/>
              </w:rPr>
              <w:t>INSERT INTO T3_8 (PI_TIMESTAMP, PI_VALUE, PI_STATUS) VALUES (?, ?, ?);</w:t>
            </w:r>
            <w:r w:rsidRPr="00C638E1">
              <w:rPr>
                <w:iCs/>
                <w:snapToGrid w:val="0"/>
              </w:rPr>
              <w:br/>
              <w:t>DELETE FROM T3_8 WHERE PI_TIMESTAMP &lt; ?;</w:t>
            </w:r>
          </w:p>
        </w:tc>
      </w:tr>
      <w:tr w:rsidR="00296475" w:rsidRPr="00C638E1" w:rsidTr="00296475">
        <w:trPr>
          <w:cantSplit/>
        </w:trPr>
        <w:tc>
          <w:tcPr>
            <w:tcW w:w="7681" w:type="dxa"/>
            <w:gridSpan w:val="8"/>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snapToGrid w:val="0"/>
                <w:lang w:val="fr-FR"/>
              </w:rPr>
            </w:pPr>
            <w:r w:rsidRPr="00C638E1">
              <w:rPr>
                <w:snapToGrid w:val="0"/>
                <w:lang w:val="fr-FR"/>
              </w:rPr>
              <w:t>Relevant PI Point Attributes</w:t>
            </w:r>
          </w:p>
        </w:tc>
      </w:tr>
      <w:tr w:rsidR="00296475" w:rsidRPr="00C638E1" w:rsidTr="00296475">
        <w:trPr>
          <w:cantSplit/>
          <w:trHeight w:val="20"/>
        </w:trPr>
        <w:tc>
          <w:tcPr>
            <w:tcW w:w="1588" w:type="dxa"/>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bCs/>
                <w:snapToGrid w:val="0"/>
                <w:lang w:val="fr-FR"/>
              </w:rPr>
            </w:pPr>
            <w:r w:rsidRPr="00C638E1">
              <w:rPr>
                <w:bCs/>
                <w:snapToGrid w:val="0"/>
                <w:lang w:val="fr-FR"/>
              </w:rPr>
              <w:t>Extended Descriptor</w:t>
            </w:r>
          </w:p>
        </w:tc>
        <w:tc>
          <w:tcPr>
            <w:tcW w:w="1310" w:type="dxa"/>
            <w:gridSpan w:val="2"/>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bCs/>
                <w:snapToGrid w:val="0"/>
                <w:lang w:val="fr-FR"/>
              </w:rPr>
            </w:pPr>
            <w:r w:rsidRPr="00C638E1">
              <w:rPr>
                <w:bCs/>
                <w:snapToGrid w:val="0"/>
                <w:lang w:val="fr-FR"/>
              </w:rPr>
              <w:t>Location1</w:t>
            </w:r>
          </w:p>
          <w:p w:rsidR="00296475" w:rsidRPr="00C638E1" w:rsidRDefault="00296475" w:rsidP="00296475">
            <w:pPr>
              <w:pStyle w:val="TableHeading"/>
              <w:rPr>
                <w:snapToGrid w:val="0"/>
                <w:lang w:val="fr-FR"/>
              </w:rPr>
            </w:pPr>
          </w:p>
        </w:tc>
        <w:tc>
          <w:tcPr>
            <w:tcW w:w="1174" w:type="dxa"/>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bCs/>
                <w:snapToGrid w:val="0"/>
                <w:lang w:val="fr-FR"/>
              </w:rPr>
            </w:pPr>
            <w:r w:rsidRPr="00C638E1">
              <w:rPr>
                <w:bCs/>
                <w:snapToGrid w:val="0"/>
                <w:lang w:val="fr-FR"/>
              </w:rPr>
              <w:t>Location2</w:t>
            </w:r>
          </w:p>
          <w:p w:rsidR="00296475" w:rsidRPr="00C638E1" w:rsidRDefault="00296475" w:rsidP="00296475">
            <w:pPr>
              <w:pStyle w:val="TableHeading"/>
              <w:rPr>
                <w:snapToGrid w:val="0"/>
                <w:lang w:val="fr-FR"/>
              </w:rPr>
            </w:pPr>
          </w:p>
        </w:tc>
        <w:tc>
          <w:tcPr>
            <w:tcW w:w="1251" w:type="dxa"/>
            <w:gridSpan w:val="2"/>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snapToGrid w:val="0"/>
                <w:lang w:val="fr-FR"/>
              </w:rPr>
            </w:pPr>
            <w:r w:rsidRPr="00C638E1">
              <w:rPr>
                <w:bCs/>
                <w:snapToGrid w:val="0"/>
                <w:lang w:val="fr-FR"/>
              </w:rPr>
              <w:t>Location3</w:t>
            </w:r>
          </w:p>
        </w:tc>
        <w:tc>
          <w:tcPr>
            <w:tcW w:w="1096" w:type="dxa"/>
            <w:tcBorders>
              <w:top w:val="single" w:sz="4" w:space="0" w:color="auto"/>
              <w:left w:val="single" w:sz="4" w:space="0" w:color="auto"/>
              <w:right w:val="single" w:sz="4" w:space="0" w:color="auto"/>
            </w:tcBorders>
            <w:shd w:val="pct10" w:color="auto" w:fill="auto"/>
          </w:tcPr>
          <w:p w:rsidR="00296475" w:rsidRPr="00C638E1" w:rsidRDefault="00296475" w:rsidP="00296475">
            <w:pPr>
              <w:pStyle w:val="TableHeading"/>
              <w:rPr>
                <w:snapToGrid w:val="0"/>
                <w:lang w:val="fr-FR"/>
              </w:rPr>
            </w:pPr>
            <w:r w:rsidRPr="00C638E1">
              <w:rPr>
                <w:bCs/>
                <w:snapToGrid w:val="0"/>
                <w:lang w:val="fr-FR"/>
              </w:rPr>
              <w:t>Location4</w:t>
            </w:r>
          </w:p>
        </w:tc>
        <w:tc>
          <w:tcPr>
            <w:tcW w:w="1262" w:type="dxa"/>
            <w:tcBorders>
              <w:top w:val="single" w:sz="4" w:space="0" w:color="auto"/>
              <w:left w:val="single" w:sz="4" w:space="0" w:color="auto"/>
              <w:right w:val="single" w:sz="4" w:space="0" w:color="auto"/>
            </w:tcBorders>
            <w:shd w:val="pct10" w:color="auto" w:fill="auto"/>
          </w:tcPr>
          <w:p w:rsidR="00296475" w:rsidRPr="00C638E1" w:rsidRDefault="00296475" w:rsidP="00296475">
            <w:pPr>
              <w:pStyle w:val="TableHeading"/>
              <w:rPr>
                <w:snapToGrid w:val="0"/>
                <w:lang w:val="fr-FR"/>
              </w:rPr>
            </w:pPr>
            <w:r w:rsidRPr="00C638E1">
              <w:rPr>
                <w:bCs/>
                <w:snapToGrid w:val="0"/>
                <w:lang w:val="fr-FR"/>
              </w:rPr>
              <w:t>Location5</w:t>
            </w:r>
          </w:p>
        </w:tc>
      </w:tr>
      <w:tr w:rsidR="00296475" w:rsidRPr="00296475" w:rsidTr="00296475">
        <w:trPr>
          <w:cantSplit/>
          <w:trHeight w:val="20"/>
        </w:trPr>
        <w:tc>
          <w:tcPr>
            <w:tcW w:w="1588" w:type="dxa"/>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 xml:space="preserve">P1=TS </w:t>
            </w:r>
            <w:r w:rsidRPr="00296475">
              <w:rPr>
                <w:snapToGrid w:val="0"/>
              </w:rPr>
              <w:br/>
              <w:t xml:space="preserve">P2=VL </w:t>
            </w:r>
            <w:r w:rsidRPr="00296475">
              <w:rPr>
                <w:snapToGrid w:val="0"/>
              </w:rPr>
              <w:br/>
              <w:t xml:space="preserve">P3=SS_I </w:t>
            </w:r>
            <w:r w:rsidRPr="00296475">
              <w:rPr>
                <w:snapToGrid w:val="0"/>
              </w:rPr>
              <w:br/>
              <w:t>P4=TS</w:t>
            </w:r>
          </w:p>
        </w:tc>
        <w:tc>
          <w:tcPr>
            <w:tcW w:w="1310" w:type="dxa"/>
            <w:gridSpan w:val="2"/>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1</w:t>
            </w:r>
          </w:p>
        </w:tc>
        <w:tc>
          <w:tcPr>
            <w:tcW w:w="1174" w:type="dxa"/>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0</w:t>
            </w:r>
          </w:p>
        </w:tc>
        <w:tc>
          <w:tcPr>
            <w:tcW w:w="1251" w:type="dxa"/>
            <w:gridSpan w:val="2"/>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0</w:t>
            </w:r>
          </w:p>
        </w:tc>
        <w:tc>
          <w:tcPr>
            <w:tcW w:w="1096" w:type="dxa"/>
            <w:tcBorders>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0</w:t>
            </w:r>
          </w:p>
        </w:tc>
        <w:tc>
          <w:tcPr>
            <w:tcW w:w="1262" w:type="dxa"/>
            <w:tcBorders>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0</w:t>
            </w:r>
          </w:p>
        </w:tc>
      </w:tr>
      <w:tr w:rsidR="00296475" w:rsidRPr="00C638E1" w:rsidTr="00296475">
        <w:trPr>
          <w:cantSplit/>
          <w:trHeight w:val="20"/>
        </w:trPr>
        <w:tc>
          <w:tcPr>
            <w:tcW w:w="1588" w:type="dxa"/>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snapToGrid w:val="0"/>
                <w:lang w:val="fr-FR"/>
              </w:rPr>
            </w:pPr>
            <w:r w:rsidRPr="00C638E1">
              <w:rPr>
                <w:snapToGrid w:val="0"/>
                <w:lang w:val="fr-FR"/>
              </w:rPr>
              <w:t>InstrumentTag</w:t>
            </w:r>
          </w:p>
        </w:tc>
        <w:tc>
          <w:tcPr>
            <w:tcW w:w="1310" w:type="dxa"/>
            <w:gridSpan w:val="2"/>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snapToGrid w:val="0"/>
                <w:lang w:val="fr-FR"/>
              </w:rPr>
            </w:pPr>
            <w:r w:rsidRPr="00C638E1">
              <w:rPr>
                <w:snapToGrid w:val="0"/>
                <w:lang w:val="fr-FR"/>
              </w:rPr>
              <w:t>Point Type</w:t>
            </w:r>
          </w:p>
        </w:tc>
        <w:tc>
          <w:tcPr>
            <w:tcW w:w="1174" w:type="dxa"/>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snapToGrid w:val="0"/>
                <w:lang w:val="fr-FR"/>
              </w:rPr>
            </w:pPr>
            <w:r w:rsidRPr="00C638E1">
              <w:rPr>
                <w:snapToGrid w:val="0"/>
                <w:lang w:val="fr-FR"/>
              </w:rPr>
              <w:t>Source Tag</w:t>
            </w:r>
          </w:p>
        </w:tc>
        <w:tc>
          <w:tcPr>
            <w:tcW w:w="1251" w:type="dxa"/>
            <w:gridSpan w:val="2"/>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snapToGrid w:val="0"/>
                <w:lang w:val="fr-FR"/>
              </w:rPr>
            </w:pPr>
            <w:r w:rsidRPr="00C638E1">
              <w:rPr>
                <w:snapToGrid w:val="0"/>
                <w:lang w:val="fr-FR"/>
              </w:rPr>
              <w:t>Point Source</w:t>
            </w:r>
          </w:p>
        </w:tc>
        <w:tc>
          <w:tcPr>
            <w:tcW w:w="1096" w:type="dxa"/>
            <w:tcBorders>
              <w:left w:val="single" w:sz="4" w:space="0" w:color="auto"/>
              <w:right w:val="single" w:sz="4" w:space="0" w:color="auto"/>
            </w:tcBorders>
            <w:shd w:val="pct10" w:color="auto" w:fill="auto"/>
          </w:tcPr>
          <w:p w:rsidR="00296475" w:rsidRPr="00C638E1" w:rsidRDefault="00296475" w:rsidP="00296475">
            <w:pPr>
              <w:pStyle w:val="TableHeading"/>
              <w:rPr>
                <w:snapToGrid w:val="0"/>
                <w:lang w:val="fr-FR"/>
              </w:rPr>
            </w:pPr>
          </w:p>
        </w:tc>
        <w:tc>
          <w:tcPr>
            <w:tcW w:w="1262" w:type="dxa"/>
            <w:tcBorders>
              <w:left w:val="single" w:sz="4" w:space="0" w:color="auto"/>
              <w:right w:val="single" w:sz="4" w:space="0" w:color="auto"/>
            </w:tcBorders>
            <w:shd w:val="pct10" w:color="auto" w:fill="auto"/>
          </w:tcPr>
          <w:p w:rsidR="00296475" w:rsidRPr="00C638E1" w:rsidRDefault="00296475" w:rsidP="00296475">
            <w:pPr>
              <w:pStyle w:val="TableHeading"/>
              <w:rPr>
                <w:snapToGrid w:val="0"/>
                <w:lang w:val="fr-FR"/>
              </w:rPr>
            </w:pPr>
          </w:p>
        </w:tc>
      </w:tr>
      <w:tr w:rsidR="00296475" w:rsidRPr="00296475" w:rsidTr="00296475">
        <w:trPr>
          <w:cantSplit/>
          <w:trHeight w:val="20"/>
        </w:trPr>
        <w:tc>
          <w:tcPr>
            <w:tcW w:w="1588" w:type="dxa"/>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PI_MULTI.SQL</w:t>
            </w:r>
          </w:p>
        </w:tc>
        <w:tc>
          <w:tcPr>
            <w:tcW w:w="1310" w:type="dxa"/>
            <w:gridSpan w:val="2"/>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Float32</w:t>
            </w:r>
          </w:p>
        </w:tc>
        <w:tc>
          <w:tcPr>
            <w:tcW w:w="1174" w:type="dxa"/>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SINUSOID</w:t>
            </w:r>
          </w:p>
        </w:tc>
        <w:tc>
          <w:tcPr>
            <w:tcW w:w="1251" w:type="dxa"/>
            <w:gridSpan w:val="2"/>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S</w:t>
            </w:r>
          </w:p>
        </w:tc>
        <w:tc>
          <w:tcPr>
            <w:tcW w:w="1096" w:type="dxa"/>
            <w:tcBorders>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p>
        </w:tc>
        <w:tc>
          <w:tcPr>
            <w:tcW w:w="1262" w:type="dxa"/>
            <w:tcBorders>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p>
        </w:tc>
      </w:tr>
      <w:tr w:rsidR="00296475" w:rsidRPr="00C638E1" w:rsidTr="00296475">
        <w:trPr>
          <w:cantSplit/>
          <w:trHeight w:val="20"/>
        </w:trPr>
        <w:tc>
          <w:tcPr>
            <w:tcW w:w="7681" w:type="dxa"/>
            <w:gridSpan w:val="8"/>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snapToGrid w:val="0"/>
              </w:rPr>
            </w:pPr>
            <w:r w:rsidRPr="00C638E1">
              <w:rPr>
                <w:snapToGrid w:val="0"/>
              </w:rPr>
              <w:t>RDBMS Table Design</w:t>
            </w:r>
          </w:p>
        </w:tc>
      </w:tr>
      <w:tr w:rsidR="00296475" w:rsidRPr="00C638E1" w:rsidTr="00296475">
        <w:trPr>
          <w:cantSplit/>
          <w:trHeight w:val="20"/>
        </w:trPr>
        <w:tc>
          <w:tcPr>
            <w:tcW w:w="7681" w:type="dxa"/>
            <w:gridSpan w:val="8"/>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snapToGrid w:val="0"/>
              </w:rPr>
            </w:pPr>
            <w:r w:rsidRPr="00C638E1">
              <w:rPr>
                <w:snapToGrid w:val="0"/>
              </w:rPr>
              <w:t xml:space="preserve">Table </w:t>
            </w:r>
            <w:r w:rsidRPr="00C638E1">
              <w:rPr>
                <w:i/>
              </w:rPr>
              <w:t>T3_8</w:t>
            </w:r>
          </w:p>
        </w:tc>
      </w:tr>
      <w:tr w:rsidR="00296475" w:rsidRPr="00C638E1" w:rsidTr="00296475">
        <w:trPr>
          <w:cantSplit/>
          <w:trHeight w:val="20"/>
        </w:trPr>
        <w:tc>
          <w:tcPr>
            <w:tcW w:w="2646" w:type="dxa"/>
            <w:gridSpan w:val="2"/>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bCs/>
                <w:snapToGrid w:val="0"/>
              </w:rPr>
            </w:pPr>
            <w:r w:rsidRPr="00C638E1">
              <w:rPr>
                <w:snapToGrid w:val="0"/>
              </w:rPr>
              <w:t>PI_TIMESTAMP</w:t>
            </w:r>
          </w:p>
        </w:tc>
        <w:tc>
          <w:tcPr>
            <w:tcW w:w="2260" w:type="dxa"/>
            <w:gridSpan w:val="3"/>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bCs/>
                <w:snapToGrid w:val="0"/>
              </w:rPr>
            </w:pPr>
            <w:r w:rsidRPr="00C638E1">
              <w:rPr>
                <w:snapToGrid w:val="0"/>
              </w:rPr>
              <w:t>PI_VALUE</w:t>
            </w:r>
          </w:p>
        </w:tc>
        <w:tc>
          <w:tcPr>
            <w:tcW w:w="2775" w:type="dxa"/>
            <w:gridSpan w:val="3"/>
            <w:tcBorders>
              <w:top w:val="single" w:sz="4" w:space="0" w:color="auto"/>
              <w:left w:val="single" w:sz="4" w:space="0" w:color="auto"/>
              <w:bottom w:val="single" w:sz="4" w:space="0" w:color="auto"/>
              <w:right w:val="single" w:sz="4" w:space="0" w:color="auto"/>
            </w:tcBorders>
            <w:shd w:val="pct10" w:color="auto" w:fill="auto"/>
          </w:tcPr>
          <w:p w:rsidR="00296475" w:rsidRPr="00C638E1" w:rsidRDefault="00296475" w:rsidP="00296475">
            <w:pPr>
              <w:pStyle w:val="TableHeading"/>
              <w:rPr>
                <w:bCs/>
                <w:snapToGrid w:val="0"/>
              </w:rPr>
            </w:pPr>
            <w:r w:rsidRPr="00C638E1">
              <w:rPr>
                <w:snapToGrid w:val="0"/>
              </w:rPr>
              <w:t>PI_STATUS</w:t>
            </w:r>
          </w:p>
        </w:tc>
      </w:tr>
      <w:tr w:rsidR="00296475" w:rsidRPr="00296475" w:rsidTr="006320EC">
        <w:trPr>
          <w:cantSplit/>
          <w:trHeight w:val="20"/>
        </w:trPr>
        <w:tc>
          <w:tcPr>
            <w:tcW w:w="2646" w:type="dxa"/>
            <w:gridSpan w:val="2"/>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Datetime                                       (MS SQL Server)</w:t>
            </w:r>
          </w:p>
          <w:p w:rsidR="00296475" w:rsidRPr="00296475" w:rsidRDefault="00296475" w:rsidP="00296475">
            <w:pPr>
              <w:pStyle w:val="TableText1"/>
              <w:keepNext/>
              <w:keepLines/>
              <w:widowControl w:val="0"/>
              <w:rPr>
                <w:snapToGrid w:val="0"/>
              </w:rPr>
            </w:pPr>
            <w:r w:rsidRPr="00296475">
              <w:rPr>
                <w:snapToGrid w:val="0"/>
              </w:rPr>
              <w:t>Date/Time                                     (MS Access)</w:t>
            </w:r>
          </w:p>
        </w:tc>
        <w:tc>
          <w:tcPr>
            <w:tcW w:w="2260" w:type="dxa"/>
            <w:gridSpan w:val="3"/>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SmallInt                                        (MS SQL Server)</w:t>
            </w:r>
          </w:p>
          <w:p w:rsidR="00296475" w:rsidRPr="00296475" w:rsidRDefault="00296475" w:rsidP="00296475">
            <w:pPr>
              <w:pStyle w:val="TableText1"/>
              <w:keepNext/>
              <w:keepLines/>
              <w:widowControl w:val="0"/>
              <w:rPr>
                <w:snapToGrid w:val="0"/>
              </w:rPr>
            </w:pPr>
            <w:r w:rsidRPr="00296475">
              <w:rPr>
                <w:snapToGrid w:val="0"/>
              </w:rPr>
              <w:t>Number-Whole Number                 (MS Access)</w:t>
            </w:r>
          </w:p>
        </w:tc>
        <w:tc>
          <w:tcPr>
            <w:tcW w:w="2775" w:type="dxa"/>
            <w:gridSpan w:val="3"/>
            <w:tcBorders>
              <w:top w:val="single" w:sz="4" w:space="0" w:color="auto"/>
              <w:left w:val="single" w:sz="4" w:space="0" w:color="auto"/>
              <w:bottom w:val="single" w:sz="4" w:space="0" w:color="auto"/>
              <w:right w:val="single" w:sz="4" w:space="0" w:color="auto"/>
            </w:tcBorders>
          </w:tcPr>
          <w:p w:rsidR="00296475" w:rsidRPr="00296475" w:rsidRDefault="00296475" w:rsidP="00296475">
            <w:pPr>
              <w:pStyle w:val="TableText1"/>
              <w:keepNext/>
              <w:keepLines/>
              <w:widowControl w:val="0"/>
              <w:rPr>
                <w:snapToGrid w:val="0"/>
              </w:rPr>
            </w:pPr>
            <w:r w:rsidRPr="00296475">
              <w:rPr>
                <w:snapToGrid w:val="0"/>
              </w:rPr>
              <w:t>Smallint                                        (MS SQL Server)</w:t>
            </w:r>
          </w:p>
          <w:p w:rsidR="00296475" w:rsidRPr="00296475" w:rsidRDefault="00296475" w:rsidP="00296475">
            <w:pPr>
              <w:pStyle w:val="TableText1"/>
              <w:keepNext/>
              <w:keepLines/>
              <w:widowControl w:val="0"/>
              <w:rPr>
                <w:snapToGrid w:val="0"/>
              </w:rPr>
            </w:pPr>
            <w:r w:rsidRPr="00296475">
              <w:rPr>
                <w:snapToGrid w:val="0"/>
              </w:rPr>
              <w:t>Number Single Precision                 (MS Access)</w:t>
            </w:r>
          </w:p>
        </w:tc>
      </w:tr>
    </w:tbl>
    <w:p w:rsidR="00296475" w:rsidRDefault="00B13FC4" w:rsidP="00DC7633">
      <w:pPr>
        <w:pStyle w:val="Heading2"/>
        <w:pageBreakBefore/>
      </w:pPr>
      <w:bookmarkStart w:id="473" w:name="_Example_3.9_–"/>
      <w:bookmarkStart w:id="474" w:name="_Toc326657930"/>
      <w:bookmarkEnd w:id="473"/>
      <w:r w:rsidRPr="00B13FC4">
        <w:lastRenderedPageBreak/>
        <w:t>Example 3.9 – Stored Procedure Call</w:t>
      </w:r>
      <w:bookmarkEnd w:id="474"/>
    </w:p>
    <w:tbl>
      <w:tblPr>
        <w:tblW w:w="82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06"/>
        <w:gridCol w:w="1028"/>
        <w:gridCol w:w="1196"/>
        <w:gridCol w:w="451"/>
        <w:gridCol w:w="645"/>
        <w:gridCol w:w="1062"/>
        <w:gridCol w:w="1014"/>
      </w:tblGrid>
      <w:tr w:rsidR="00B13FC4" w:rsidRPr="00C638E1" w:rsidTr="00B13FC4">
        <w:trPr>
          <w:cantSplit/>
        </w:trPr>
        <w:tc>
          <w:tcPr>
            <w:tcW w:w="8202" w:type="dxa"/>
            <w:gridSpan w:val="7"/>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rPr>
            </w:pPr>
            <w:r w:rsidRPr="00C638E1">
              <w:rPr>
                <w:snapToGrid w:val="0"/>
              </w:rPr>
              <w:t>SQL Statement</w:t>
            </w:r>
          </w:p>
        </w:tc>
      </w:tr>
      <w:tr w:rsidR="00B13FC4" w:rsidRPr="00C638E1" w:rsidTr="00B13FC4">
        <w:trPr>
          <w:cantSplit/>
        </w:trPr>
        <w:tc>
          <w:tcPr>
            <w:tcW w:w="8202" w:type="dxa"/>
            <w:gridSpan w:val="7"/>
            <w:tcBorders>
              <w:top w:val="single" w:sz="4" w:space="0" w:color="auto"/>
              <w:left w:val="single" w:sz="4" w:space="0" w:color="auto"/>
              <w:bottom w:val="single" w:sz="4" w:space="0" w:color="auto"/>
              <w:right w:val="single" w:sz="4" w:space="0" w:color="auto"/>
            </w:tcBorders>
          </w:tcPr>
          <w:p w:rsidR="00B13FC4" w:rsidRPr="00C638E1" w:rsidRDefault="00B13FC4" w:rsidP="00B13FC4">
            <w:pPr>
              <w:pStyle w:val="TableText1"/>
              <w:keepNext/>
              <w:keepLines/>
              <w:widowControl w:val="0"/>
              <w:rPr>
                <w:iCs/>
                <w:snapToGrid w:val="0"/>
                <w:sz w:val="20"/>
              </w:rPr>
            </w:pPr>
            <w:r w:rsidRPr="00C638E1">
              <w:rPr>
                <w:iCs/>
                <w:snapToGrid w:val="0"/>
                <w:sz w:val="20"/>
              </w:rPr>
              <w:t>{CALL SP_T3_9(?,?)};</w:t>
            </w:r>
          </w:p>
        </w:tc>
      </w:tr>
      <w:tr w:rsidR="00B13FC4" w:rsidRPr="00C638E1" w:rsidTr="00B13FC4">
        <w:trPr>
          <w:cantSplit/>
        </w:trPr>
        <w:tc>
          <w:tcPr>
            <w:tcW w:w="8202" w:type="dxa"/>
            <w:gridSpan w:val="7"/>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rPr>
            </w:pPr>
            <w:r w:rsidRPr="00C638E1">
              <w:rPr>
                <w:snapToGrid w:val="0"/>
              </w:rPr>
              <w:t>Stored procedure definition</w:t>
            </w:r>
          </w:p>
        </w:tc>
      </w:tr>
      <w:tr w:rsidR="00B13FC4" w:rsidRPr="00C638E1" w:rsidTr="00B13FC4">
        <w:trPr>
          <w:cantSplit/>
        </w:trPr>
        <w:tc>
          <w:tcPr>
            <w:tcW w:w="8202" w:type="dxa"/>
            <w:gridSpan w:val="7"/>
            <w:tcBorders>
              <w:top w:val="single" w:sz="4" w:space="0" w:color="auto"/>
              <w:left w:val="single" w:sz="4" w:space="0" w:color="auto"/>
              <w:bottom w:val="single" w:sz="4" w:space="0" w:color="auto"/>
              <w:right w:val="single" w:sz="4" w:space="0" w:color="auto"/>
            </w:tcBorders>
          </w:tcPr>
          <w:p w:rsidR="00B13FC4" w:rsidRPr="00C638E1" w:rsidRDefault="00B13FC4" w:rsidP="00D93DB1">
            <w:pPr>
              <w:rPr>
                <w:iCs/>
                <w:snapToGrid w:val="0"/>
              </w:rPr>
            </w:pPr>
            <w:r w:rsidRPr="00D7088E">
              <w:t>CREATE  PROCEDURE SP3_9 @Start_Time DateTime, @End_Time DateTime AS</w:t>
            </w:r>
            <w:r w:rsidR="00D93DB1">
              <w:br/>
            </w:r>
            <w:r w:rsidRPr="00C638E1">
              <w:rPr>
                <w:iCs/>
                <w:snapToGrid w:val="0"/>
                <w:sz w:val="20"/>
              </w:rPr>
              <w:t>SELECT PI_TIMESTAMP,PI_VALUE,PI_STATUS FROM T3_9 WHERE PI_TIMESTAMP BETWEEN  @Start_Time   AND  @End_Time</w:t>
            </w:r>
          </w:p>
        </w:tc>
      </w:tr>
      <w:tr w:rsidR="00B13FC4" w:rsidRPr="00C638E1" w:rsidTr="00B13FC4">
        <w:trPr>
          <w:cantSplit/>
        </w:trPr>
        <w:tc>
          <w:tcPr>
            <w:tcW w:w="8202" w:type="dxa"/>
            <w:gridSpan w:val="7"/>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r w:rsidRPr="00C638E1">
              <w:rPr>
                <w:snapToGrid w:val="0"/>
                <w:lang w:val="fr-FR"/>
              </w:rPr>
              <w:t>Relevant PI Point Attributes</w:t>
            </w:r>
          </w:p>
        </w:tc>
      </w:tr>
      <w:tr w:rsidR="00B13FC4" w:rsidRPr="00C638E1" w:rsidTr="00B13FC4">
        <w:trPr>
          <w:cantSplit/>
          <w:trHeight w:val="20"/>
        </w:trPr>
        <w:tc>
          <w:tcPr>
            <w:tcW w:w="2806" w:type="dxa"/>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bCs/>
                <w:snapToGrid w:val="0"/>
                <w:lang w:val="fr-FR"/>
              </w:rPr>
            </w:pPr>
            <w:r w:rsidRPr="00C638E1">
              <w:rPr>
                <w:bCs/>
                <w:snapToGrid w:val="0"/>
                <w:lang w:val="fr-FR"/>
              </w:rPr>
              <w:t>Extended Descriptor</w:t>
            </w:r>
          </w:p>
        </w:tc>
        <w:tc>
          <w:tcPr>
            <w:tcW w:w="1028" w:type="dxa"/>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r w:rsidRPr="00C638E1">
              <w:rPr>
                <w:bCs/>
                <w:snapToGrid w:val="0"/>
                <w:lang w:val="fr-FR"/>
              </w:rPr>
              <w:t>Location1</w:t>
            </w:r>
          </w:p>
        </w:tc>
        <w:tc>
          <w:tcPr>
            <w:tcW w:w="1196" w:type="dxa"/>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r w:rsidRPr="00C638E1">
              <w:rPr>
                <w:bCs/>
                <w:snapToGrid w:val="0"/>
                <w:lang w:val="fr-FR"/>
              </w:rPr>
              <w:t>Location2</w:t>
            </w:r>
          </w:p>
        </w:tc>
        <w:tc>
          <w:tcPr>
            <w:tcW w:w="1096" w:type="dxa"/>
            <w:gridSpan w:val="2"/>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r w:rsidRPr="00C638E1">
              <w:rPr>
                <w:bCs/>
                <w:snapToGrid w:val="0"/>
                <w:lang w:val="fr-FR"/>
              </w:rPr>
              <w:t>Location3</w:t>
            </w:r>
          </w:p>
        </w:tc>
        <w:tc>
          <w:tcPr>
            <w:tcW w:w="1062" w:type="dxa"/>
            <w:tcBorders>
              <w:top w:val="single" w:sz="4" w:space="0" w:color="auto"/>
              <w:left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r w:rsidRPr="00C638E1">
              <w:rPr>
                <w:bCs/>
                <w:snapToGrid w:val="0"/>
                <w:lang w:val="fr-FR"/>
              </w:rPr>
              <w:t>Location4</w:t>
            </w:r>
          </w:p>
        </w:tc>
        <w:tc>
          <w:tcPr>
            <w:tcW w:w="1014" w:type="dxa"/>
            <w:tcBorders>
              <w:top w:val="single" w:sz="4" w:space="0" w:color="auto"/>
              <w:left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r w:rsidRPr="00C638E1">
              <w:rPr>
                <w:bCs/>
                <w:snapToGrid w:val="0"/>
                <w:lang w:val="fr-FR"/>
              </w:rPr>
              <w:t>Location5</w:t>
            </w:r>
          </w:p>
        </w:tc>
      </w:tr>
      <w:tr w:rsidR="00B13FC4" w:rsidRPr="00B13FC4" w:rsidTr="00B13FC4">
        <w:trPr>
          <w:cantSplit/>
          <w:trHeight w:val="20"/>
        </w:trPr>
        <w:tc>
          <w:tcPr>
            <w:tcW w:w="2806" w:type="dxa"/>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/SQL=</w:t>
            </w:r>
            <w:r w:rsidRPr="00B13FC4">
              <w:rPr>
                <w:snapToGrid w:val="0"/>
              </w:rPr>
              <w:br/>
              <w:t xml:space="preserve">"{CALL SP3_9(?,?)};" </w:t>
            </w:r>
            <w:r w:rsidRPr="00B13FC4">
              <w:rPr>
                <w:snapToGrid w:val="0"/>
              </w:rPr>
              <w:br/>
              <w:t>P1=LST P2=ST</w:t>
            </w:r>
          </w:p>
        </w:tc>
        <w:tc>
          <w:tcPr>
            <w:tcW w:w="1028" w:type="dxa"/>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1</w:t>
            </w:r>
          </w:p>
        </w:tc>
        <w:tc>
          <w:tcPr>
            <w:tcW w:w="1196" w:type="dxa"/>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1</w:t>
            </w:r>
          </w:p>
        </w:tc>
        <w:tc>
          <w:tcPr>
            <w:tcW w:w="1096" w:type="dxa"/>
            <w:gridSpan w:val="2"/>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0</w:t>
            </w:r>
          </w:p>
        </w:tc>
        <w:tc>
          <w:tcPr>
            <w:tcW w:w="1062" w:type="dxa"/>
            <w:tcBorders>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1</w:t>
            </w:r>
          </w:p>
        </w:tc>
        <w:tc>
          <w:tcPr>
            <w:tcW w:w="1014" w:type="dxa"/>
            <w:tcBorders>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0</w:t>
            </w:r>
          </w:p>
        </w:tc>
      </w:tr>
      <w:tr w:rsidR="00B13FC4" w:rsidRPr="00C638E1" w:rsidTr="00B13FC4">
        <w:trPr>
          <w:cantSplit/>
          <w:trHeight w:val="20"/>
        </w:trPr>
        <w:tc>
          <w:tcPr>
            <w:tcW w:w="2806" w:type="dxa"/>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r w:rsidRPr="00C638E1">
              <w:rPr>
                <w:snapToGrid w:val="0"/>
                <w:lang w:val="fr-FR"/>
              </w:rPr>
              <w:t>InstrumentTag</w:t>
            </w:r>
          </w:p>
        </w:tc>
        <w:tc>
          <w:tcPr>
            <w:tcW w:w="1028" w:type="dxa"/>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r w:rsidRPr="00C638E1">
              <w:rPr>
                <w:snapToGrid w:val="0"/>
                <w:lang w:val="fr-FR"/>
              </w:rPr>
              <w:t>Point Type</w:t>
            </w:r>
          </w:p>
        </w:tc>
        <w:tc>
          <w:tcPr>
            <w:tcW w:w="1196" w:type="dxa"/>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r w:rsidRPr="00C638E1">
              <w:rPr>
                <w:snapToGrid w:val="0"/>
                <w:lang w:val="fr-FR"/>
              </w:rPr>
              <w:t>Point Source</w:t>
            </w:r>
          </w:p>
        </w:tc>
        <w:tc>
          <w:tcPr>
            <w:tcW w:w="1096" w:type="dxa"/>
            <w:gridSpan w:val="2"/>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p>
        </w:tc>
        <w:tc>
          <w:tcPr>
            <w:tcW w:w="1062" w:type="dxa"/>
            <w:tcBorders>
              <w:left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p>
        </w:tc>
        <w:tc>
          <w:tcPr>
            <w:tcW w:w="1014" w:type="dxa"/>
            <w:tcBorders>
              <w:left w:val="single" w:sz="4" w:space="0" w:color="auto"/>
              <w:right w:val="single" w:sz="4" w:space="0" w:color="auto"/>
            </w:tcBorders>
            <w:shd w:val="pct10" w:color="auto" w:fill="auto"/>
          </w:tcPr>
          <w:p w:rsidR="00B13FC4" w:rsidRPr="00C638E1" w:rsidRDefault="00B13FC4" w:rsidP="00B13FC4">
            <w:pPr>
              <w:pStyle w:val="TableHeading"/>
              <w:rPr>
                <w:snapToGrid w:val="0"/>
                <w:lang w:val="fr-FR"/>
              </w:rPr>
            </w:pPr>
          </w:p>
        </w:tc>
      </w:tr>
      <w:tr w:rsidR="00B13FC4" w:rsidRPr="00B13FC4" w:rsidTr="00B13FC4">
        <w:trPr>
          <w:cantSplit/>
          <w:trHeight w:val="20"/>
        </w:trPr>
        <w:tc>
          <w:tcPr>
            <w:tcW w:w="2806" w:type="dxa"/>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p>
        </w:tc>
        <w:tc>
          <w:tcPr>
            <w:tcW w:w="1028" w:type="dxa"/>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Float16</w:t>
            </w:r>
          </w:p>
        </w:tc>
        <w:tc>
          <w:tcPr>
            <w:tcW w:w="1196" w:type="dxa"/>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S</w:t>
            </w:r>
          </w:p>
        </w:tc>
        <w:tc>
          <w:tcPr>
            <w:tcW w:w="1096" w:type="dxa"/>
            <w:gridSpan w:val="2"/>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p>
        </w:tc>
        <w:tc>
          <w:tcPr>
            <w:tcW w:w="1062" w:type="dxa"/>
            <w:tcBorders>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p>
        </w:tc>
        <w:tc>
          <w:tcPr>
            <w:tcW w:w="1014" w:type="dxa"/>
            <w:tcBorders>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p>
        </w:tc>
      </w:tr>
      <w:tr w:rsidR="00B13FC4" w:rsidRPr="00C638E1" w:rsidTr="00B13FC4">
        <w:trPr>
          <w:cantSplit/>
          <w:trHeight w:val="20"/>
        </w:trPr>
        <w:tc>
          <w:tcPr>
            <w:tcW w:w="8202" w:type="dxa"/>
            <w:gridSpan w:val="7"/>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rPr>
            </w:pPr>
            <w:r w:rsidRPr="00C638E1">
              <w:rPr>
                <w:snapToGrid w:val="0"/>
              </w:rPr>
              <w:t>RDBMS Table Design</w:t>
            </w:r>
          </w:p>
        </w:tc>
      </w:tr>
      <w:tr w:rsidR="00B13FC4" w:rsidRPr="00C638E1" w:rsidTr="00B13FC4">
        <w:trPr>
          <w:cantSplit/>
          <w:trHeight w:val="20"/>
        </w:trPr>
        <w:tc>
          <w:tcPr>
            <w:tcW w:w="8202" w:type="dxa"/>
            <w:gridSpan w:val="7"/>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snapToGrid w:val="0"/>
              </w:rPr>
            </w:pPr>
            <w:r w:rsidRPr="00C638E1">
              <w:rPr>
                <w:snapToGrid w:val="0"/>
              </w:rPr>
              <w:t xml:space="preserve">Table </w:t>
            </w:r>
            <w:r w:rsidRPr="00C638E1">
              <w:rPr>
                <w:i/>
              </w:rPr>
              <w:t>T3_9</w:t>
            </w:r>
          </w:p>
        </w:tc>
      </w:tr>
      <w:tr w:rsidR="00B13FC4" w:rsidRPr="00C638E1" w:rsidTr="00B13FC4">
        <w:trPr>
          <w:cantSplit/>
          <w:trHeight w:val="20"/>
        </w:trPr>
        <w:tc>
          <w:tcPr>
            <w:tcW w:w="2806" w:type="dxa"/>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bCs/>
                <w:snapToGrid w:val="0"/>
              </w:rPr>
            </w:pPr>
            <w:r w:rsidRPr="00C638E1">
              <w:rPr>
                <w:snapToGrid w:val="0"/>
              </w:rPr>
              <w:t>PI_TIMESTAMP</w:t>
            </w:r>
          </w:p>
        </w:tc>
        <w:tc>
          <w:tcPr>
            <w:tcW w:w="2675" w:type="dxa"/>
            <w:gridSpan w:val="3"/>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bCs/>
                <w:snapToGrid w:val="0"/>
              </w:rPr>
            </w:pPr>
            <w:r w:rsidRPr="00C638E1">
              <w:rPr>
                <w:snapToGrid w:val="0"/>
              </w:rPr>
              <w:t>PI_VALUE</w:t>
            </w:r>
          </w:p>
        </w:tc>
        <w:tc>
          <w:tcPr>
            <w:tcW w:w="2721" w:type="dxa"/>
            <w:gridSpan w:val="3"/>
            <w:tcBorders>
              <w:top w:val="single" w:sz="4" w:space="0" w:color="auto"/>
              <w:left w:val="single" w:sz="4" w:space="0" w:color="auto"/>
              <w:bottom w:val="single" w:sz="4" w:space="0" w:color="auto"/>
              <w:right w:val="single" w:sz="4" w:space="0" w:color="auto"/>
            </w:tcBorders>
            <w:shd w:val="pct10" w:color="auto" w:fill="auto"/>
          </w:tcPr>
          <w:p w:rsidR="00B13FC4" w:rsidRPr="00C638E1" w:rsidRDefault="00B13FC4" w:rsidP="00B13FC4">
            <w:pPr>
              <w:pStyle w:val="TableHeading"/>
              <w:rPr>
                <w:bCs/>
                <w:snapToGrid w:val="0"/>
              </w:rPr>
            </w:pPr>
            <w:r w:rsidRPr="00C638E1">
              <w:rPr>
                <w:snapToGrid w:val="0"/>
              </w:rPr>
              <w:t>PI_STATUS</w:t>
            </w:r>
          </w:p>
        </w:tc>
      </w:tr>
      <w:tr w:rsidR="00B13FC4" w:rsidRPr="00B13FC4" w:rsidTr="006320EC">
        <w:trPr>
          <w:cantSplit/>
          <w:trHeight w:val="20"/>
        </w:trPr>
        <w:tc>
          <w:tcPr>
            <w:tcW w:w="2806" w:type="dxa"/>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 xml:space="preserve">Datetime </w:t>
            </w:r>
            <w:r w:rsidRPr="00B13FC4">
              <w:rPr>
                <w:snapToGrid w:val="0"/>
              </w:rPr>
              <w:br/>
              <w:t>(MS SQL Server)</w:t>
            </w:r>
          </w:p>
        </w:tc>
        <w:tc>
          <w:tcPr>
            <w:tcW w:w="2675" w:type="dxa"/>
            <w:gridSpan w:val="3"/>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 xml:space="preserve">Real </w:t>
            </w:r>
            <w:r w:rsidRPr="00B13FC4">
              <w:rPr>
                <w:snapToGrid w:val="0"/>
              </w:rPr>
              <w:br/>
              <w:t>(MS SQL Server)</w:t>
            </w:r>
          </w:p>
        </w:tc>
        <w:tc>
          <w:tcPr>
            <w:tcW w:w="2721" w:type="dxa"/>
            <w:gridSpan w:val="3"/>
            <w:tcBorders>
              <w:top w:val="single" w:sz="4" w:space="0" w:color="auto"/>
              <w:left w:val="single" w:sz="4" w:space="0" w:color="auto"/>
              <w:bottom w:val="single" w:sz="4" w:space="0" w:color="auto"/>
              <w:right w:val="single" w:sz="4" w:space="0" w:color="auto"/>
            </w:tcBorders>
          </w:tcPr>
          <w:p w:rsidR="00B13FC4" w:rsidRPr="00B13FC4" w:rsidRDefault="00B13FC4" w:rsidP="00B13FC4">
            <w:pPr>
              <w:pStyle w:val="TableText1"/>
              <w:keepNext/>
              <w:keepLines/>
              <w:widowControl w:val="0"/>
              <w:rPr>
                <w:snapToGrid w:val="0"/>
              </w:rPr>
            </w:pPr>
            <w:r w:rsidRPr="00B13FC4">
              <w:rPr>
                <w:snapToGrid w:val="0"/>
              </w:rPr>
              <w:t xml:space="preserve">Smallint </w:t>
            </w:r>
            <w:r w:rsidRPr="00B13FC4">
              <w:rPr>
                <w:snapToGrid w:val="0"/>
              </w:rPr>
              <w:br/>
              <w:t>(MS SQL Server)</w:t>
            </w:r>
          </w:p>
        </w:tc>
      </w:tr>
    </w:tbl>
    <w:p w:rsidR="00296475" w:rsidRDefault="00B13FC4" w:rsidP="00FD3882">
      <w:pPr>
        <w:pStyle w:val="Heading2"/>
        <w:keepNext w:val="0"/>
        <w:pageBreakBefore/>
      </w:pPr>
      <w:bookmarkStart w:id="475" w:name="_Example_3.10_–"/>
      <w:bookmarkStart w:id="476" w:name="_Toc326657931"/>
      <w:bookmarkEnd w:id="475"/>
      <w:r w:rsidRPr="00B13FC4">
        <w:lastRenderedPageBreak/>
        <w:t>Example 3.10 – Event Based Output</w:t>
      </w:r>
      <w:bookmarkEnd w:id="476"/>
    </w:p>
    <w:tbl>
      <w:tblPr>
        <w:tblW w:w="7630"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8"/>
        <w:gridCol w:w="1058"/>
        <w:gridCol w:w="46"/>
        <w:gridCol w:w="1174"/>
        <w:gridCol w:w="527"/>
        <w:gridCol w:w="724"/>
        <w:gridCol w:w="1096"/>
        <w:gridCol w:w="1257"/>
      </w:tblGrid>
      <w:tr w:rsidR="008A3D17" w:rsidRPr="00C638E1" w:rsidTr="008A3D17">
        <w:trPr>
          <w:cantSplit/>
        </w:trPr>
        <w:tc>
          <w:tcPr>
            <w:tcW w:w="7630" w:type="dxa"/>
            <w:gridSpan w:val="8"/>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rPr>
            </w:pPr>
            <w:r w:rsidRPr="00C638E1">
              <w:rPr>
                <w:snapToGrid w:val="0"/>
              </w:rPr>
              <w:t>SQL Statement</w:t>
            </w:r>
            <w:r w:rsidRPr="00C638E1">
              <w:rPr>
                <w:snapToGrid w:val="0"/>
              </w:rPr>
              <w:br/>
            </w:r>
            <w:r w:rsidRPr="00C638E1">
              <w:rPr>
                <w:snapToGrid w:val="0"/>
                <w:sz w:val="16"/>
              </w:rPr>
              <w:t>(file PI_EVOUT1.SQL)</w:t>
            </w:r>
          </w:p>
        </w:tc>
      </w:tr>
      <w:tr w:rsidR="008A3D17" w:rsidRPr="00C638E1" w:rsidTr="008A3D17">
        <w:trPr>
          <w:cantSplit/>
        </w:trPr>
        <w:tc>
          <w:tcPr>
            <w:tcW w:w="7630" w:type="dxa"/>
            <w:gridSpan w:val="8"/>
            <w:tcBorders>
              <w:top w:val="single" w:sz="4" w:space="0" w:color="auto"/>
              <w:left w:val="single" w:sz="4" w:space="0" w:color="auto"/>
              <w:bottom w:val="single" w:sz="4" w:space="0" w:color="auto"/>
              <w:right w:val="single" w:sz="4" w:space="0" w:color="auto"/>
            </w:tcBorders>
          </w:tcPr>
          <w:p w:rsidR="008A3D17" w:rsidRPr="00C638E1" w:rsidRDefault="008A3D17" w:rsidP="008A3D17">
            <w:pPr>
              <w:pStyle w:val="TableText1"/>
              <w:rPr>
                <w:snapToGrid w:val="0"/>
              </w:rPr>
            </w:pPr>
            <w:r w:rsidRPr="00C638E1">
              <w:rPr>
                <w:snapToGrid w:val="0"/>
              </w:rPr>
              <w:t>UPDATE  T3_10 SET PI_TIMESTAMP=?, PI_VALUE=?, PI_STATUS=? WHERE PI_KEY LIKE 'Key123';</w:t>
            </w:r>
          </w:p>
        </w:tc>
      </w:tr>
      <w:tr w:rsidR="008A3D17" w:rsidRPr="00C638E1" w:rsidTr="008A3D17">
        <w:trPr>
          <w:cantSplit/>
        </w:trPr>
        <w:tc>
          <w:tcPr>
            <w:tcW w:w="7630" w:type="dxa"/>
            <w:gridSpan w:val="8"/>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snapToGrid w:val="0"/>
                <w:lang w:val="fr-FR"/>
              </w:rPr>
              <w:t>Relevant PI Point Attributes</w:t>
            </w:r>
          </w:p>
        </w:tc>
      </w:tr>
      <w:tr w:rsidR="008A3D17" w:rsidRPr="00C638E1" w:rsidTr="008A3D17">
        <w:trPr>
          <w:cantSplit/>
          <w:trHeight w:val="20"/>
        </w:trPr>
        <w:tc>
          <w:tcPr>
            <w:tcW w:w="1748" w:type="dxa"/>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bCs/>
                <w:snapToGrid w:val="0"/>
                <w:lang w:val="fr-FR"/>
              </w:rPr>
            </w:pPr>
            <w:r w:rsidRPr="00C638E1">
              <w:rPr>
                <w:bCs/>
                <w:snapToGrid w:val="0"/>
                <w:lang w:val="fr-FR"/>
              </w:rPr>
              <w:t>Extended Descriptor</w:t>
            </w:r>
          </w:p>
        </w:tc>
        <w:tc>
          <w:tcPr>
            <w:tcW w:w="1104"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bCs/>
                <w:snapToGrid w:val="0"/>
                <w:lang w:val="fr-FR"/>
              </w:rPr>
            </w:pPr>
            <w:r w:rsidRPr="00C638E1">
              <w:rPr>
                <w:bCs/>
                <w:snapToGrid w:val="0"/>
                <w:lang w:val="fr-FR"/>
              </w:rPr>
              <w:t>Location1</w:t>
            </w:r>
          </w:p>
          <w:p w:rsidR="008A3D17" w:rsidRPr="00C638E1" w:rsidRDefault="008A3D17" w:rsidP="008A3D17">
            <w:pPr>
              <w:pStyle w:val="TableHeading"/>
              <w:rPr>
                <w:snapToGrid w:val="0"/>
                <w:lang w:val="fr-FR"/>
              </w:rPr>
            </w:pPr>
          </w:p>
        </w:tc>
        <w:tc>
          <w:tcPr>
            <w:tcW w:w="1174" w:type="dxa"/>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bCs/>
                <w:snapToGrid w:val="0"/>
                <w:lang w:val="fr-FR"/>
              </w:rPr>
            </w:pPr>
            <w:r w:rsidRPr="00C638E1">
              <w:rPr>
                <w:bCs/>
                <w:snapToGrid w:val="0"/>
                <w:lang w:val="fr-FR"/>
              </w:rPr>
              <w:t>Location2</w:t>
            </w:r>
          </w:p>
          <w:p w:rsidR="008A3D17" w:rsidRPr="00C638E1" w:rsidRDefault="008A3D17" w:rsidP="008A3D17">
            <w:pPr>
              <w:pStyle w:val="TableHeading"/>
              <w:rPr>
                <w:snapToGrid w:val="0"/>
                <w:lang w:val="fr-FR"/>
              </w:rPr>
            </w:pPr>
          </w:p>
        </w:tc>
        <w:tc>
          <w:tcPr>
            <w:tcW w:w="1251"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bCs/>
                <w:snapToGrid w:val="0"/>
                <w:lang w:val="fr-FR"/>
              </w:rPr>
              <w:t>Location3</w:t>
            </w:r>
          </w:p>
        </w:tc>
        <w:tc>
          <w:tcPr>
            <w:tcW w:w="1096" w:type="dxa"/>
            <w:tcBorders>
              <w:top w:val="single" w:sz="4" w:space="0" w:color="auto"/>
              <w:left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bCs/>
                <w:snapToGrid w:val="0"/>
                <w:lang w:val="fr-FR"/>
              </w:rPr>
              <w:t>Location4</w:t>
            </w:r>
          </w:p>
        </w:tc>
        <w:tc>
          <w:tcPr>
            <w:tcW w:w="1257" w:type="dxa"/>
            <w:tcBorders>
              <w:top w:val="single" w:sz="4" w:space="0" w:color="auto"/>
              <w:left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bCs/>
                <w:snapToGrid w:val="0"/>
                <w:lang w:val="fr-FR"/>
              </w:rPr>
              <w:t>Location5</w:t>
            </w:r>
          </w:p>
        </w:tc>
      </w:tr>
      <w:tr w:rsidR="008A3D17" w:rsidRPr="00C638E1" w:rsidTr="008A3D17">
        <w:trPr>
          <w:cantSplit/>
          <w:trHeight w:val="20"/>
        </w:trPr>
        <w:tc>
          <w:tcPr>
            <w:tcW w:w="1748" w:type="dxa"/>
            <w:tcBorders>
              <w:top w:val="single" w:sz="4" w:space="0" w:color="auto"/>
              <w:left w:val="single" w:sz="4" w:space="0" w:color="auto"/>
              <w:bottom w:val="single" w:sz="4" w:space="0" w:color="auto"/>
              <w:right w:val="single" w:sz="4" w:space="0" w:color="auto"/>
            </w:tcBorders>
          </w:tcPr>
          <w:p w:rsidR="008A3D17" w:rsidRPr="00C638E1" w:rsidRDefault="008A3D17" w:rsidP="008A3D17">
            <w:pPr>
              <w:pStyle w:val="TableText1"/>
              <w:rPr>
                <w:snapToGrid w:val="0"/>
                <w:lang w:val="da-DK"/>
              </w:rPr>
            </w:pPr>
            <w:r w:rsidRPr="00C638E1">
              <w:rPr>
                <w:snapToGrid w:val="0"/>
                <w:lang w:val="da-DK"/>
              </w:rPr>
              <w:t>P1=TS P2=VL P3=SS_I</w:t>
            </w:r>
          </w:p>
        </w:tc>
        <w:tc>
          <w:tcPr>
            <w:tcW w:w="1104" w:type="dxa"/>
            <w:gridSpan w:val="2"/>
            <w:tcBorders>
              <w:top w:val="single" w:sz="4" w:space="0" w:color="auto"/>
              <w:left w:val="single" w:sz="4" w:space="0" w:color="auto"/>
              <w:bottom w:val="single" w:sz="4" w:space="0" w:color="auto"/>
              <w:right w:val="single" w:sz="4" w:space="0" w:color="auto"/>
            </w:tcBorders>
          </w:tcPr>
          <w:p w:rsidR="008A3D17" w:rsidRPr="00C638E1" w:rsidRDefault="008A3D17" w:rsidP="008A3D17">
            <w:pPr>
              <w:pStyle w:val="TableText1"/>
              <w:rPr>
                <w:snapToGrid w:val="0"/>
                <w:lang w:val="fr-FR"/>
              </w:rPr>
            </w:pPr>
            <w:r w:rsidRPr="00C638E1">
              <w:rPr>
                <w:snapToGrid w:val="0"/>
                <w:lang w:val="fr-FR"/>
              </w:rPr>
              <w:t>1</w:t>
            </w:r>
          </w:p>
        </w:tc>
        <w:tc>
          <w:tcPr>
            <w:tcW w:w="1174" w:type="dxa"/>
            <w:tcBorders>
              <w:top w:val="single" w:sz="4" w:space="0" w:color="auto"/>
              <w:left w:val="single" w:sz="4" w:space="0" w:color="auto"/>
              <w:bottom w:val="single" w:sz="4" w:space="0" w:color="auto"/>
              <w:right w:val="single" w:sz="4" w:space="0" w:color="auto"/>
            </w:tcBorders>
          </w:tcPr>
          <w:p w:rsidR="008A3D17" w:rsidRPr="00C638E1" w:rsidRDefault="008A3D17" w:rsidP="008A3D17">
            <w:pPr>
              <w:pStyle w:val="TableText1"/>
              <w:rPr>
                <w:snapToGrid w:val="0"/>
                <w:lang w:val="fr-FR"/>
              </w:rPr>
            </w:pPr>
            <w:r w:rsidRPr="00C638E1">
              <w:rPr>
                <w:snapToGrid w:val="0"/>
                <w:lang w:val="fr-FR"/>
              </w:rPr>
              <w:t>0</w:t>
            </w:r>
          </w:p>
        </w:tc>
        <w:tc>
          <w:tcPr>
            <w:tcW w:w="1251" w:type="dxa"/>
            <w:gridSpan w:val="2"/>
            <w:tcBorders>
              <w:top w:val="single" w:sz="4" w:space="0" w:color="auto"/>
              <w:left w:val="single" w:sz="4" w:space="0" w:color="auto"/>
              <w:bottom w:val="single" w:sz="4" w:space="0" w:color="auto"/>
              <w:right w:val="single" w:sz="4" w:space="0" w:color="auto"/>
            </w:tcBorders>
          </w:tcPr>
          <w:p w:rsidR="008A3D17" w:rsidRPr="00C638E1" w:rsidRDefault="008A3D17" w:rsidP="008A3D17">
            <w:pPr>
              <w:pStyle w:val="TableText1"/>
              <w:rPr>
                <w:snapToGrid w:val="0"/>
                <w:lang w:val="fr-FR"/>
              </w:rPr>
            </w:pPr>
            <w:r w:rsidRPr="00C638E1">
              <w:rPr>
                <w:snapToGrid w:val="0"/>
                <w:lang w:val="fr-FR"/>
              </w:rPr>
              <w:t>0</w:t>
            </w:r>
          </w:p>
        </w:tc>
        <w:tc>
          <w:tcPr>
            <w:tcW w:w="1096" w:type="dxa"/>
            <w:tcBorders>
              <w:left w:val="single" w:sz="4" w:space="0" w:color="auto"/>
              <w:bottom w:val="single" w:sz="4" w:space="0" w:color="auto"/>
              <w:right w:val="single" w:sz="4" w:space="0" w:color="auto"/>
            </w:tcBorders>
          </w:tcPr>
          <w:p w:rsidR="008A3D17" w:rsidRPr="00C638E1" w:rsidRDefault="008A3D17" w:rsidP="008A3D17">
            <w:pPr>
              <w:pStyle w:val="TableText1"/>
              <w:rPr>
                <w:snapToGrid w:val="0"/>
                <w:lang w:val="fr-FR"/>
              </w:rPr>
            </w:pPr>
            <w:r w:rsidRPr="00C638E1">
              <w:rPr>
                <w:snapToGrid w:val="0"/>
                <w:lang w:val="fr-FR"/>
              </w:rPr>
              <w:t>0</w:t>
            </w:r>
          </w:p>
        </w:tc>
        <w:tc>
          <w:tcPr>
            <w:tcW w:w="1257" w:type="dxa"/>
            <w:tcBorders>
              <w:left w:val="single" w:sz="4" w:space="0" w:color="auto"/>
              <w:bottom w:val="single" w:sz="4" w:space="0" w:color="auto"/>
              <w:right w:val="single" w:sz="4" w:space="0" w:color="auto"/>
            </w:tcBorders>
          </w:tcPr>
          <w:p w:rsidR="008A3D17" w:rsidRPr="00C638E1" w:rsidRDefault="008A3D17" w:rsidP="008A3D17">
            <w:pPr>
              <w:pStyle w:val="TableText1"/>
              <w:rPr>
                <w:snapToGrid w:val="0"/>
                <w:lang w:val="fr-FR"/>
              </w:rPr>
            </w:pPr>
            <w:r w:rsidRPr="00C638E1">
              <w:rPr>
                <w:snapToGrid w:val="0"/>
                <w:lang w:val="fr-FR"/>
              </w:rPr>
              <w:t>0</w:t>
            </w:r>
          </w:p>
        </w:tc>
      </w:tr>
      <w:tr w:rsidR="008A3D17" w:rsidRPr="00C638E1" w:rsidTr="008A3D17">
        <w:trPr>
          <w:cantSplit/>
          <w:trHeight w:val="20"/>
        </w:trPr>
        <w:tc>
          <w:tcPr>
            <w:tcW w:w="1748" w:type="dxa"/>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snapToGrid w:val="0"/>
                <w:lang w:val="fr-FR"/>
              </w:rPr>
              <w:t>InstrumentTag</w:t>
            </w:r>
          </w:p>
        </w:tc>
        <w:tc>
          <w:tcPr>
            <w:tcW w:w="1104"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snapToGrid w:val="0"/>
                <w:lang w:val="fr-FR"/>
              </w:rPr>
              <w:t>Point Type</w:t>
            </w:r>
          </w:p>
        </w:tc>
        <w:tc>
          <w:tcPr>
            <w:tcW w:w="1174" w:type="dxa"/>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snapToGrid w:val="0"/>
                <w:lang w:val="fr-FR"/>
              </w:rPr>
              <w:t>Source Tag</w:t>
            </w:r>
          </w:p>
        </w:tc>
        <w:tc>
          <w:tcPr>
            <w:tcW w:w="1251"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snapToGrid w:val="0"/>
                <w:lang w:val="fr-FR"/>
              </w:rPr>
              <w:t>Point Source</w:t>
            </w:r>
          </w:p>
        </w:tc>
        <w:tc>
          <w:tcPr>
            <w:tcW w:w="1096" w:type="dxa"/>
            <w:tcBorders>
              <w:left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p>
        </w:tc>
        <w:tc>
          <w:tcPr>
            <w:tcW w:w="1257" w:type="dxa"/>
            <w:tcBorders>
              <w:left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p>
        </w:tc>
      </w:tr>
      <w:tr w:rsidR="008A3D17" w:rsidRPr="008A3D17" w:rsidTr="008A3D17">
        <w:trPr>
          <w:cantSplit/>
          <w:trHeight w:val="20"/>
        </w:trPr>
        <w:tc>
          <w:tcPr>
            <w:tcW w:w="1748" w:type="dxa"/>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PI_EVOUT1.SQL</w:t>
            </w:r>
          </w:p>
        </w:tc>
        <w:tc>
          <w:tcPr>
            <w:tcW w:w="1104" w:type="dxa"/>
            <w:gridSpan w:val="2"/>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Float16</w:t>
            </w:r>
          </w:p>
        </w:tc>
        <w:tc>
          <w:tcPr>
            <w:tcW w:w="1174" w:type="dxa"/>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SINUSOID</w:t>
            </w:r>
          </w:p>
        </w:tc>
        <w:tc>
          <w:tcPr>
            <w:tcW w:w="1251" w:type="dxa"/>
            <w:gridSpan w:val="2"/>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S</w:t>
            </w:r>
          </w:p>
        </w:tc>
        <w:tc>
          <w:tcPr>
            <w:tcW w:w="1096" w:type="dxa"/>
            <w:tcBorders>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p>
        </w:tc>
        <w:tc>
          <w:tcPr>
            <w:tcW w:w="1257" w:type="dxa"/>
            <w:tcBorders>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p>
        </w:tc>
      </w:tr>
      <w:tr w:rsidR="008A3D17" w:rsidRPr="00C638E1" w:rsidTr="008A3D17">
        <w:trPr>
          <w:cantSplit/>
          <w:trHeight w:val="20"/>
        </w:trPr>
        <w:tc>
          <w:tcPr>
            <w:tcW w:w="7630" w:type="dxa"/>
            <w:gridSpan w:val="8"/>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rPr>
            </w:pPr>
            <w:r w:rsidRPr="00C638E1">
              <w:rPr>
                <w:snapToGrid w:val="0"/>
              </w:rPr>
              <w:t>RDBMS Table Design</w:t>
            </w:r>
          </w:p>
        </w:tc>
      </w:tr>
      <w:tr w:rsidR="008A3D17" w:rsidRPr="00C638E1" w:rsidTr="008A3D17">
        <w:trPr>
          <w:cantSplit/>
          <w:trHeight w:val="20"/>
        </w:trPr>
        <w:tc>
          <w:tcPr>
            <w:tcW w:w="7630" w:type="dxa"/>
            <w:gridSpan w:val="8"/>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rPr>
            </w:pPr>
            <w:r w:rsidRPr="00C638E1">
              <w:rPr>
                <w:snapToGrid w:val="0"/>
              </w:rPr>
              <w:t xml:space="preserve">Table </w:t>
            </w:r>
            <w:r w:rsidRPr="00C638E1">
              <w:rPr>
                <w:i/>
              </w:rPr>
              <w:t>T3_10</w:t>
            </w:r>
          </w:p>
        </w:tc>
      </w:tr>
      <w:tr w:rsidR="008A3D17" w:rsidRPr="00C638E1" w:rsidTr="008A3D17">
        <w:trPr>
          <w:cantSplit/>
          <w:trHeight w:val="20"/>
        </w:trPr>
        <w:tc>
          <w:tcPr>
            <w:tcW w:w="2806"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bCs/>
                <w:snapToGrid w:val="0"/>
              </w:rPr>
            </w:pPr>
            <w:r w:rsidRPr="00C638E1">
              <w:rPr>
                <w:snapToGrid w:val="0"/>
              </w:rPr>
              <w:t>PI_TIMESTAMP</w:t>
            </w:r>
          </w:p>
        </w:tc>
        <w:tc>
          <w:tcPr>
            <w:tcW w:w="1747" w:type="dxa"/>
            <w:gridSpan w:val="3"/>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bCs/>
                <w:snapToGrid w:val="0"/>
              </w:rPr>
            </w:pPr>
            <w:r w:rsidRPr="00C638E1">
              <w:rPr>
                <w:snapToGrid w:val="0"/>
              </w:rPr>
              <w:t>PI_VALUE</w:t>
            </w:r>
          </w:p>
        </w:tc>
        <w:tc>
          <w:tcPr>
            <w:tcW w:w="3077" w:type="dxa"/>
            <w:gridSpan w:val="3"/>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bCs/>
                <w:snapToGrid w:val="0"/>
              </w:rPr>
            </w:pPr>
            <w:r w:rsidRPr="00C638E1">
              <w:rPr>
                <w:snapToGrid w:val="0"/>
              </w:rPr>
              <w:t>PI_STATUS</w:t>
            </w:r>
          </w:p>
        </w:tc>
      </w:tr>
      <w:tr w:rsidR="008A3D17" w:rsidRPr="008A3D17" w:rsidTr="0095708B">
        <w:trPr>
          <w:cantSplit/>
          <w:trHeight w:val="20"/>
        </w:trPr>
        <w:tc>
          <w:tcPr>
            <w:tcW w:w="2806" w:type="dxa"/>
            <w:gridSpan w:val="2"/>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 xml:space="preserve">Datetime                            </w:t>
            </w:r>
            <w:r w:rsidRPr="008A3D17">
              <w:rPr>
                <w:snapToGrid w:val="0"/>
                <w:lang w:val="da-DK"/>
              </w:rPr>
              <w:br/>
              <w:t xml:space="preserve"> (MS SQL Server)</w:t>
            </w:r>
          </w:p>
          <w:p w:rsidR="008A3D17" w:rsidRPr="008A3D17" w:rsidRDefault="008A3D17" w:rsidP="008A3D17">
            <w:pPr>
              <w:pStyle w:val="TableText1"/>
              <w:rPr>
                <w:snapToGrid w:val="0"/>
                <w:lang w:val="da-DK"/>
              </w:rPr>
            </w:pPr>
            <w:r w:rsidRPr="008A3D17">
              <w:rPr>
                <w:snapToGrid w:val="0"/>
                <w:lang w:val="da-DK"/>
              </w:rPr>
              <w:t>Date/Time                                    (MS Access)</w:t>
            </w:r>
          </w:p>
        </w:tc>
        <w:tc>
          <w:tcPr>
            <w:tcW w:w="1747" w:type="dxa"/>
            <w:gridSpan w:val="3"/>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Real                                            (MS SQL Server)</w:t>
            </w:r>
          </w:p>
          <w:p w:rsidR="008A3D17" w:rsidRPr="008A3D17" w:rsidRDefault="008A3D17" w:rsidP="008A3D17">
            <w:pPr>
              <w:pStyle w:val="TableText1"/>
              <w:rPr>
                <w:snapToGrid w:val="0"/>
                <w:lang w:val="da-DK"/>
              </w:rPr>
            </w:pPr>
            <w:r w:rsidRPr="008A3D17">
              <w:rPr>
                <w:snapToGrid w:val="0"/>
                <w:lang w:val="da-DK"/>
              </w:rPr>
              <w:t>Byte                                           (MS Access)</w:t>
            </w:r>
          </w:p>
        </w:tc>
        <w:tc>
          <w:tcPr>
            <w:tcW w:w="3077" w:type="dxa"/>
            <w:gridSpan w:val="3"/>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Smallint                                           (MS SQL Server)</w:t>
            </w:r>
          </w:p>
          <w:p w:rsidR="008A3D17" w:rsidRPr="008A3D17" w:rsidRDefault="008A3D17" w:rsidP="008A3D17">
            <w:pPr>
              <w:pStyle w:val="TableText1"/>
              <w:rPr>
                <w:snapToGrid w:val="0"/>
                <w:lang w:val="da-DK"/>
              </w:rPr>
            </w:pPr>
            <w:r w:rsidRPr="008A3D17">
              <w:rPr>
                <w:snapToGrid w:val="0"/>
                <w:lang w:val="da-DK"/>
              </w:rPr>
              <w:t>Number Whole Number                   (MS Access)</w:t>
            </w:r>
          </w:p>
        </w:tc>
      </w:tr>
    </w:tbl>
    <w:p w:rsidR="008A3D17" w:rsidRDefault="008A3D17" w:rsidP="00FD3882">
      <w:pPr>
        <w:pStyle w:val="Heading2"/>
        <w:keepNext w:val="0"/>
        <w:pageBreakBefore/>
      </w:pPr>
      <w:bookmarkStart w:id="477" w:name="_Example_3.11_–"/>
      <w:bookmarkStart w:id="478" w:name="_Toc326657932"/>
      <w:bookmarkEnd w:id="477"/>
      <w:r w:rsidRPr="008A3D17">
        <w:lastRenderedPageBreak/>
        <w:t>Example 3.11 – Output Triggered by 'Sinusoid', Values Taken from 'TagDig'</w:t>
      </w:r>
      <w:bookmarkEnd w:id="478"/>
    </w:p>
    <w:tbl>
      <w:tblPr>
        <w:tblW w:w="7841"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108"/>
        <w:gridCol w:w="1096"/>
        <w:gridCol w:w="437"/>
        <w:gridCol w:w="737"/>
        <w:gridCol w:w="891"/>
        <w:gridCol w:w="360"/>
        <w:gridCol w:w="1096"/>
        <w:gridCol w:w="1132"/>
      </w:tblGrid>
      <w:tr w:rsidR="008A3D17" w:rsidRPr="00C638E1" w:rsidTr="008A3D17">
        <w:trPr>
          <w:cantSplit/>
        </w:trPr>
        <w:tc>
          <w:tcPr>
            <w:tcW w:w="7841" w:type="dxa"/>
            <w:gridSpan w:val="9"/>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rPr>
            </w:pPr>
            <w:r w:rsidRPr="00C638E1">
              <w:rPr>
                <w:snapToGrid w:val="0"/>
              </w:rPr>
              <w:t>SQL Statement</w:t>
            </w:r>
            <w:r w:rsidRPr="00C638E1">
              <w:rPr>
                <w:snapToGrid w:val="0"/>
              </w:rPr>
              <w:br/>
            </w:r>
            <w:r w:rsidRPr="00C638E1">
              <w:rPr>
                <w:snapToGrid w:val="0"/>
                <w:sz w:val="16"/>
              </w:rPr>
              <w:t>(file PI_EVOUT2.SQL)</w:t>
            </w:r>
          </w:p>
        </w:tc>
      </w:tr>
      <w:tr w:rsidR="008A3D17" w:rsidRPr="00C638E1" w:rsidTr="008A3D17">
        <w:trPr>
          <w:cantSplit/>
        </w:trPr>
        <w:tc>
          <w:tcPr>
            <w:tcW w:w="7841" w:type="dxa"/>
            <w:gridSpan w:val="9"/>
            <w:tcBorders>
              <w:top w:val="single" w:sz="4" w:space="0" w:color="auto"/>
              <w:left w:val="single" w:sz="4" w:space="0" w:color="auto"/>
              <w:bottom w:val="single" w:sz="4" w:space="0" w:color="auto"/>
              <w:right w:val="single" w:sz="4" w:space="0" w:color="auto"/>
            </w:tcBorders>
          </w:tcPr>
          <w:p w:rsidR="008A3D17" w:rsidRPr="00C638E1" w:rsidRDefault="008A3D17" w:rsidP="008A3D17">
            <w:pPr>
              <w:pStyle w:val="TableText1"/>
              <w:rPr>
                <w:iCs/>
                <w:snapToGrid w:val="0"/>
              </w:rPr>
            </w:pPr>
            <w:r w:rsidRPr="008A3D17">
              <w:rPr>
                <w:snapToGrid w:val="0"/>
                <w:lang w:val="da-DK"/>
              </w:rPr>
              <w:t>UPDATE</w:t>
            </w:r>
            <w:r w:rsidRPr="00C638E1">
              <w:rPr>
                <w:iCs/>
                <w:snapToGrid w:val="0"/>
              </w:rPr>
              <w:t xml:space="preserve">  T3_11 SET PI_TIMESTAMP=?, PI_VALUE=?, PI_STATUS_I=?, PI_STATUS_STR=?;</w:t>
            </w:r>
          </w:p>
        </w:tc>
      </w:tr>
      <w:tr w:rsidR="008A3D17" w:rsidRPr="00C638E1" w:rsidTr="008A3D17">
        <w:trPr>
          <w:cantSplit/>
        </w:trPr>
        <w:tc>
          <w:tcPr>
            <w:tcW w:w="7841" w:type="dxa"/>
            <w:gridSpan w:val="9"/>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snapToGrid w:val="0"/>
                <w:lang w:val="fr-FR"/>
              </w:rPr>
              <w:t>Relevant PI Point Attributes</w:t>
            </w:r>
          </w:p>
        </w:tc>
      </w:tr>
      <w:tr w:rsidR="008A3D17" w:rsidRPr="00C638E1" w:rsidTr="008A3D17">
        <w:trPr>
          <w:cantSplit/>
          <w:trHeight w:val="20"/>
        </w:trPr>
        <w:tc>
          <w:tcPr>
            <w:tcW w:w="2092"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bCs/>
                <w:snapToGrid w:val="0"/>
                <w:lang w:val="fr-FR"/>
              </w:rPr>
            </w:pPr>
            <w:r w:rsidRPr="00C638E1">
              <w:rPr>
                <w:bCs/>
                <w:snapToGrid w:val="0"/>
                <w:lang w:val="fr-FR"/>
              </w:rPr>
              <w:t>Extended Descriptor</w:t>
            </w:r>
          </w:p>
        </w:tc>
        <w:tc>
          <w:tcPr>
            <w:tcW w:w="1096" w:type="dxa"/>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bCs/>
                <w:snapToGrid w:val="0"/>
                <w:lang w:val="fr-FR"/>
              </w:rPr>
              <w:t>Location1</w:t>
            </w:r>
          </w:p>
        </w:tc>
        <w:tc>
          <w:tcPr>
            <w:tcW w:w="1174"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bCs/>
                <w:snapToGrid w:val="0"/>
                <w:lang w:val="fr-FR"/>
              </w:rPr>
              <w:t>Location2</w:t>
            </w:r>
          </w:p>
        </w:tc>
        <w:tc>
          <w:tcPr>
            <w:tcW w:w="1251"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bCs/>
                <w:snapToGrid w:val="0"/>
                <w:lang w:val="fr-FR"/>
              </w:rPr>
              <w:t>Location3</w:t>
            </w:r>
          </w:p>
        </w:tc>
        <w:tc>
          <w:tcPr>
            <w:tcW w:w="1096" w:type="dxa"/>
            <w:tcBorders>
              <w:top w:val="single" w:sz="4" w:space="0" w:color="auto"/>
              <w:left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bCs/>
                <w:snapToGrid w:val="0"/>
                <w:lang w:val="fr-FR"/>
              </w:rPr>
              <w:t>Location4</w:t>
            </w:r>
          </w:p>
        </w:tc>
        <w:tc>
          <w:tcPr>
            <w:tcW w:w="1132" w:type="dxa"/>
            <w:tcBorders>
              <w:top w:val="single" w:sz="4" w:space="0" w:color="auto"/>
              <w:left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bCs/>
                <w:snapToGrid w:val="0"/>
                <w:lang w:val="fr-FR"/>
              </w:rPr>
              <w:t>Location5</w:t>
            </w:r>
          </w:p>
        </w:tc>
      </w:tr>
      <w:tr w:rsidR="008A3D17" w:rsidRPr="008A3D17" w:rsidTr="008A3D17">
        <w:trPr>
          <w:cantSplit/>
          <w:trHeight w:val="20"/>
        </w:trPr>
        <w:tc>
          <w:tcPr>
            <w:tcW w:w="2092" w:type="dxa"/>
            <w:gridSpan w:val="2"/>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P1='TagDig'/TS  P2='TagDig'/VL P3='TagDig'/SS_I P4='TagDig'/SS_C</w:t>
            </w:r>
          </w:p>
        </w:tc>
        <w:tc>
          <w:tcPr>
            <w:tcW w:w="1096" w:type="dxa"/>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1</w:t>
            </w:r>
          </w:p>
        </w:tc>
        <w:tc>
          <w:tcPr>
            <w:tcW w:w="1174" w:type="dxa"/>
            <w:gridSpan w:val="2"/>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0</w:t>
            </w:r>
          </w:p>
        </w:tc>
        <w:tc>
          <w:tcPr>
            <w:tcW w:w="1251" w:type="dxa"/>
            <w:gridSpan w:val="2"/>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0</w:t>
            </w:r>
          </w:p>
        </w:tc>
        <w:tc>
          <w:tcPr>
            <w:tcW w:w="1096" w:type="dxa"/>
            <w:tcBorders>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0</w:t>
            </w:r>
          </w:p>
        </w:tc>
        <w:tc>
          <w:tcPr>
            <w:tcW w:w="1132" w:type="dxa"/>
            <w:tcBorders>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0</w:t>
            </w:r>
          </w:p>
        </w:tc>
      </w:tr>
      <w:tr w:rsidR="008A3D17" w:rsidRPr="00C638E1" w:rsidTr="008A3D17">
        <w:trPr>
          <w:cantSplit/>
          <w:trHeight w:val="20"/>
        </w:trPr>
        <w:tc>
          <w:tcPr>
            <w:tcW w:w="2092"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snapToGrid w:val="0"/>
                <w:lang w:val="fr-FR"/>
              </w:rPr>
              <w:t>InstrumentTag</w:t>
            </w:r>
          </w:p>
        </w:tc>
        <w:tc>
          <w:tcPr>
            <w:tcW w:w="1096" w:type="dxa"/>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snapToGrid w:val="0"/>
                <w:lang w:val="fr-FR"/>
              </w:rPr>
              <w:t>Point Type</w:t>
            </w:r>
          </w:p>
        </w:tc>
        <w:tc>
          <w:tcPr>
            <w:tcW w:w="1174"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lang w:val="fr-FR"/>
              </w:rPr>
            </w:pPr>
            <w:r w:rsidRPr="00C638E1">
              <w:rPr>
                <w:snapToGrid w:val="0"/>
                <w:lang w:val="fr-FR"/>
              </w:rPr>
              <w:t>Source Tag</w:t>
            </w:r>
          </w:p>
        </w:tc>
        <w:tc>
          <w:tcPr>
            <w:tcW w:w="1251"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rPr>
            </w:pPr>
            <w:r w:rsidRPr="00C638E1">
              <w:rPr>
                <w:snapToGrid w:val="0"/>
              </w:rPr>
              <w:t>Point Source</w:t>
            </w:r>
          </w:p>
        </w:tc>
        <w:tc>
          <w:tcPr>
            <w:tcW w:w="1096" w:type="dxa"/>
            <w:tcBorders>
              <w:left w:val="single" w:sz="4" w:space="0" w:color="auto"/>
              <w:right w:val="single" w:sz="4" w:space="0" w:color="auto"/>
            </w:tcBorders>
            <w:shd w:val="pct10" w:color="auto" w:fill="auto"/>
          </w:tcPr>
          <w:p w:rsidR="008A3D17" w:rsidRPr="00C638E1" w:rsidRDefault="008A3D17" w:rsidP="008A3D17">
            <w:pPr>
              <w:pStyle w:val="TableHeading"/>
              <w:rPr>
                <w:snapToGrid w:val="0"/>
              </w:rPr>
            </w:pPr>
          </w:p>
        </w:tc>
        <w:tc>
          <w:tcPr>
            <w:tcW w:w="1132" w:type="dxa"/>
            <w:tcBorders>
              <w:left w:val="single" w:sz="4" w:space="0" w:color="auto"/>
              <w:right w:val="single" w:sz="4" w:space="0" w:color="auto"/>
            </w:tcBorders>
            <w:shd w:val="pct10" w:color="auto" w:fill="auto"/>
          </w:tcPr>
          <w:p w:rsidR="008A3D17" w:rsidRPr="00C638E1" w:rsidRDefault="008A3D17" w:rsidP="008A3D17">
            <w:pPr>
              <w:pStyle w:val="TableHeading"/>
              <w:rPr>
                <w:snapToGrid w:val="0"/>
              </w:rPr>
            </w:pPr>
          </w:p>
        </w:tc>
      </w:tr>
      <w:tr w:rsidR="008A3D17" w:rsidRPr="008A3D17" w:rsidTr="008A3D17">
        <w:trPr>
          <w:cantSplit/>
          <w:trHeight w:val="20"/>
        </w:trPr>
        <w:tc>
          <w:tcPr>
            <w:tcW w:w="2092" w:type="dxa"/>
            <w:gridSpan w:val="2"/>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PI_EVOUT2.SQL</w:t>
            </w:r>
          </w:p>
        </w:tc>
        <w:tc>
          <w:tcPr>
            <w:tcW w:w="1096" w:type="dxa"/>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Float16</w:t>
            </w:r>
          </w:p>
        </w:tc>
        <w:tc>
          <w:tcPr>
            <w:tcW w:w="1174" w:type="dxa"/>
            <w:gridSpan w:val="2"/>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SINUSOID</w:t>
            </w:r>
          </w:p>
        </w:tc>
        <w:tc>
          <w:tcPr>
            <w:tcW w:w="1251" w:type="dxa"/>
            <w:gridSpan w:val="2"/>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S</w:t>
            </w:r>
          </w:p>
        </w:tc>
        <w:tc>
          <w:tcPr>
            <w:tcW w:w="1096" w:type="dxa"/>
            <w:tcBorders>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p>
        </w:tc>
        <w:tc>
          <w:tcPr>
            <w:tcW w:w="1132" w:type="dxa"/>
            <w:tcBorders>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p>
        </w:tc>
      </w:tr>
      <w:tr w:rsidR="008A3D17" w:rsidRPr="00C638E1" w:rsidTr="008A3D17">
        <w:trPr>
          <w:cantSplit/>
          <w:trHeight w:val="20"/>
        </w:trPr>
        <w:tc>
          <w:tcPr>
            <w:tcW w:w="7841" w:type="dxa"/>
            <w:gridSpan w:val="9"/>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rPr>
            </w:pPr>
            <w:r w:rsidRPr="00C638E1">
              <w:rPr>
                <w:snapToGrid w:val="0"/>
              </w:rPr>
              <w:t>RDBMS Table Design</w:t>
            </w:r>
          </w:p>
        </w:tc>
      </w:tr>
      <w:tr w:rsidR="008A3D17" w:rsidRPr="00C638E1" w:rsidTr="008A3D17">
        <w:trPr>
          <w:cantSplit/>
          <w:trHeight w:val="20"/>
        </w:trPr>
        <w:tc>
          <w:tcPr>
            <w:tcW w:w="7841" w:type="dxa"/>
            <w:gridSpan w:val="9"/>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rPr>
            </w:pPr>
            <w:r w:rsidRPr="00C638E1">
              <w:rPr>
                <w:snapToGrid w:val="0"/>
              </w:rPr>
              <w:t xml:space="preserve">Table </w:t>
            </w:r>
            <w:r w:rsidRPr="00C638E1">
              <w:rPr>
                <w:i/>
              </w:rPr>
              <w:t>T3_11</w:t>
            </w:r>
          </w:p>
        </w:tc>
      </w:tr>
      <w:tr w:rsidR="008A3D17" w:rsidRPr="00C638E1" w:rsidTr="008A3D17">
        <w:trPr>
          <w:cantSplit/>
          <w:trHeight w:val="20"/>
        </w:trPr>
        <w:tc>
          <w:tcPr>
            <w:tcW w:w="1984" w:type="dxa"/>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bCs/>
                <w:snapToGrid w:val="0"/>
              </w:rPr>
            </w:pPr>
            <w:r w:rsidRPr="00C638E1">
              <w:rPr>
                <w:snapToGrid w:val="0"/>
              </w:rPr>
              <w:t>PI_TIMESTAMP</w:t>
            </w:r>
          </w:p>
        </w:tc>
        <w:tc>
          <w:tcPr>
            <w:tcW w:w="1641" w:type="dxa"/>
            <w:gridSpan w:val="3"/>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bCs/>
                <w:snapToGrid w:val="0"/>
              </w:rPr>
            </w:pPr>
            <w:r w:rsidRPr="00C638E1">
              <w:rPr>
                <w:snapToGrid w:val="0"/>
              </w:rPr>
              <w:t>PI_VALUE</w:t>
            </w:r>
          </w:p>
        </w:tc>
        <w:tc>
          <w:tcPr>
            <w:tcW w:w="1628"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bCs/>
                <w:snapToGrid w:val="0"/>
              </w:rPr>
            </w:pPr>
            <w:r w:rsidRPr="00C638E1">
              <w:rPr>
                <w:snapToGrid w:val="0"/>
              </w:rPr>
              <w:t>PI_STATUS_I</w:t>
            </w:r>
          </w:p>
        </w:tc>
        <w:tc>
          <w:tcPr>
            <w:tcW w:w="2588" w:type="dxa"/>
            <w:gridSpan w:val="3"/>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8A3D17">
            <w:pPr>
              <w:pStyle w:val="TableHeading"/>
              <w:rPr>
                <w:snapToGrid w:val="0"/>
              </w:rPr>
            </w:pPr>
            <w:r w:rsidRPr="00C638E1">
              <w:rPr>
                <w:snapToGrid w:val="0"/>
              </w:rPr>
              <w:t>PI_STATUS_STR</w:t>
            </w:r>
          </w:p>
        </w:tc>
      </w:tr>
      <w:tr w:rsidR="008A3D17" w:rsidRPr="008A3D17" w:rsidTr="0095708B">
        <w:trPr>
          <w:cantSplit/>
          <w:trHeight w:val="20"/>
        </w:trPr>
        <w:tc>
          <w:tcPr>
            <w:tcW w:w="1984" w:type="dxa"/>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Datetime                           (MS SQL Server)</w:t>
            </w:r>
          </w:p>
          <w:p w:rsidR="008A3D17" w:rsidRPr="008A3D17" w:rsidRDefault="008A3D17" w:rsidP="008A3D17">
            <w:pPr>
              <w:pStyle w:val="TableText1"/>
              <w:rPr>
                <w:snapToGrid w:val="0"/>
                <w:lang w:val="da-DK"/>
              </w:rPr>
            </w:pPr>
            <w:r w:rsidRPr="008A3D17">
              <w:rPr>
                <w:snapToGrid w:val="0"/>
                <w:lang w:val="da-DK"/>
              </w:rPr>
              <w:t>Date/Time                        (MS Access)</w:t>
            </w:r>
          </w:p>
        </w:tc>
        <w:tc>
          <w:tcPr>
            <w:tcW w:w="1641" w:type="dxa"/>
            <w:gridSpan w:val="3"/>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Char(12)                               (MS SQL Server)</w:t>
            </w:r>
          </w:p>
          <w:p w:rsidR="008A3D17" w:rsidRPr="008A3D17" w:rsidRDefault="008A3D17" w:rsidP="008A3D17">
            <w:pPr>
              <w:pStyle w:val="TableText1"/>
              <w:rPr>
                <w:snapToGrid w:val="0"/>
                <w:lang w:val="da-DK"/>
              </w:rPr>
            </w:pPr>
            <w:r w:rsidRPr="008A3D17">
              <w:rPr>
                <w:snapToGrid w:val="0"/>
                <w:lang w:val="da-DK"/>
              </w:rPr>
              <w:t>Text(12)                            (MS Access)</w:t>
            </w:r>
          </w:p>
        </w:tc>
        <w:tc>
          <w:tcPr>
            <w:tcW w:w="1628" w:type="dxa"/>
            <w:gridSpan w:val="2"/>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Smallint                              (MS SQL Server)</w:t>
            </w:r>
          </w:p>
          <w:p w:rsidR="008A3D17" w:rsidRPr="008A3D17" w:rsidRDefault="008A3D17" w:rsidP="008A3D17">
            <w:pPr>
              <w:pStyle w:val="TableText1"/>
              <w:rPr>
                <w:snapToGrid w:val="0"/>
                <w:lang w:val="da-DK"/>
              </w:rPr>
            </w:pPr>
            <w:r w:rsidRPr="008A3D17">
              <w:rPr>
                <w:snapToGrid w:val="0"/>
                <w:lang w:val="da-DK"/>
              </w:rPr>
              <w:t xml:space="preserve">Number Single Precision </w:t>
            </w:r>
            <w:r w:rsidRPr="008A3D17">
              <w:rPr>
                <w:snapToGrid w:val="0"/>
                <w:lang w:val="da-DK"/>
              </w:rPr>
              <w:br/>
              <w:t>(MS Access)</w:t>
            </w:r>
          </w:p>
        </w:tc>
        <w:tc>
          <w:tcPr>
            <w:tcW w:w="2588" w:type="dxa"/>
            <w:gridSpan w:val="3"/>
            <w:tcBorders>
              <w:top w:val="single" w:sz="4" w:space="0" w:color="auto"/>
              <w:left w:val="single" w:sz="4" w:space="0" w:color="auto"/>
              <w:bottom w:val="single" w:sz="4" w:space="0" w:color="auto"/>
              <w:right w:val="single" w:sz="4" w:space="0" w:color="auto"/>
            </w:tcBorders>
          </w:tcPr>
          <w:p w:rsidR="008A3D17" w:rsidRPr="008A3D17" w:rsidRDefault="008A3D17" w:rsidP="008A3D17">
            <w:pPr>
              <w:pStyle w:val="TableText1"/>
              <w:rPr>
                <w:snapToGrid w:val="0"/>
                <w:lang w:val="da-DK"/>
              </w:rPr>
            </w:pPr>
            <w:r w:rsidRPr="008A3D17">
              <w:rPr>
                <w:snapToGrid w:val="0"/>
                <w:lang w:val="da-DK"/>
              </w:rPr>
              <w:t>Varchar(20)</w:t>
            </w:r>
            <w:r w:rsidRPr="008A3D17">
              <w:rPr>
                <w:snapToGrid w:val="0"/>
                <w:lang w:val="da-DK"/>
              </w:rPr>
              <w:br/>
              <w:t>(MS SQL Server)</w:t>
            </w:r>
          </w:p>
          <w:p w:rsidR="008A3D17" w:rsidRPr="008A3D17" w:rsidRDefault="008A3D17" w:rsidP="008A3D17">
            <w:pPr>
              <w:pStyle w:val="TableText1"/>
              <w:rPr>
                <w:snapToGrid w:val="0"/>
                <w:lang w:val="da-DK"/>
              </w:rPr>
            </w:pPr>
            <w:r w:rsidRPr="008A3D17">
              <w:rPr>
                <w:snapToGrid w:val="0"/>
                <w:lang w:val="da-DK"/>
              </w:rPr>
              <w:t>Text(12)                            (MS Access)</w:t>
            </w:r>
          </w:p>
        </w:tc>
      </w:tr>
    </w:tbl>
    <w:p w:rsidR="008A3D17" w:rsidRDefault="008A3D17" w:rsidP="00CB3B6C">
      <w:pPr>
        <w:pStyle w:val="Heading2"/>
        <w:pageBreakBefore/>
      </w:pPr>
      <w:bookmarkStart w:id="479" w:name="_Example_3.12_–"/>
      <w:bookmarkStart w:id="480" w:name="_Toc326657933"/>
      <w:bookmarkEnd w:id="479"/>
      <w:r w:rsidRPr="008A3D17">
        <w:lastRenderedPageBreak/>
        <w:t>Example 3.12 – Global Variables</w:t>
      </w:r>
      <w:bookmarkEnd w:id="480"/>
    </w:p>
    <w:tbl>
      <w:tblPr>
        <w:tblW w:w="832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8"/>
        <w:gridCol w:w="396"/>
        <w:gridCol w:w="783"/>
        <w:gridCol w:w="878"/>
        <w:gridCol w:w="596"/>
        <w:gridCol w:w="1370"/>
        <w:gridCol w:w="1116"/>
        <w:gridCol w:w="1594"/>
      </w:tblGrid>
      <w:tr w:rsidR="008A3D17" w:rsidRPr="00C638E1" w:rsidTr="00CB3B6C">
        <w:trPr>
          <w:cantSplit/>
        </w:trPr>
        <w:tc>
          <w:tcPr>
            <w:tcW w:w="8321" w:type="dxa"/>
            <w:gridSpan w:val="8"/>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snapToGrid w:val="0"/>
              </w:rPr>
            </w:pPr>
            <w:r w:rsidRPr="00C638E1">
              <w:rPr>
                <w:snapToGrid w:val="0"/>
              </w:rPr>
              <w:t>SQL Statement</w:t>
            </w:r>
            <w:r w:rsidRPr="00C638E1">
              <w:rPr>
                <w:snapToGrid w:val="0"/>
              </w:rPr>
              <w:br/>
            </w:r>
            <w:r w:rsidRPr="00C638E1">
              <w:rPr>
                <w:snapToGrid w:val="0"/>
                <w:sz w:val="16"/>
              </w:rPr>
              <w:t>(file PI_G1.SQL)</w:t>
            </w:r>
          </w:p>
        </w:tc>
      </w:tr>
      <w:tr w:rsidR="008A3D17" w:rsidRPr="00C638E1" w:rsidTr="00CB3B6C">
        <w:trPr>
          <w:cantSplit/>
        </w:trPr>
        <w:tc>
          <w:tcPr>
            <w:tcW w:w="8321" w:type="dxa"/>
            <w:gridSpan w:val="8"/>
            <w:tcBorders>
              <w:top w:val="single" w:sz="4" w:space="0" w:color="auto"/>
              <w:left w:val="single" w:sz="4" w:space="0" w:color="auto"/>
              <w:bottom w:val="single" w:sz="4" w:space="0" w:color="auto"/>
              <w:right w:val="single" w:sz="4" w:space="0" w:color="auto"/>
            </w:tcBorders>
          </w:tcPr>
          <w:p w:rsidR="008A3D17" w:rsidRPr="00C638E1" w:rsidRDefault="008A3D17" w:rsidP="00CB3B6C">
            <w:pPr>
              <w:pStyle w:val="TableText1"/>
              <w:rPr>
                <w:iCs/>
                <w:snapToGrid w:val="0"/>
                <w:lang w:val="da-DK"/>
              </w:rPr>
            </w:pPr>
            <w:r w:rsidRPr="00C638E1">
              <w:rPr>
                <w:iCs/>
                <w:snapToGrid w:val="0"/>
                <w:lang w:val="da-DK"/>
              </w:rPr>
              <w:t xml:space="preserve">UPDATE T3_12 </w:t>
            </w:r>
            <w:r w:rsidRPr="00CB3B6C">
              <w:rPr>
                <w:snapToGrid w:val="0"/>
                <w:lang w:val="da-DK"/>
              </w:rPr>
              <w:t>SET</w:t>
            </w:r>
            <w:r w:rsidRPr="00C638E1">
              <w:rPr>
                <w:iCs/>
                <w:snapToGrid w:val="0"/>
                <w:lang w:val="da-DK"/>
              </w:rPr>
              <w:t xml:space="preserve"> PI_TIMESTAMP=?, PI_TAGNAME=?, PI_VALUE=?, PI_STATUS=?; </w:t>
            </w:r>
          </w:p>
        </w:tc>
      </w:tr>
      <w:tr w:rsidR="008A3D17" w:rsidRPr="00C638E1" w:rsidTr="00CB3B6C">
        <w:trPr>
          <w:cantSplit/>
        </w:trPr>
        <w:tc>
          <w:tcPr>
            <w:tcW w:w="8321" w:type="dxa"/>
            <w:gridSpan w:val="8"/>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snapToGrid w:val="0"/>
                <w:lang w:val="fr-FR"/>
              </w:rPr>
            </w:pPr>
            <w:r w:rsidRPr="00C638E1">
              <w:rPr>
                <w:snapToGrid w:val="0"/>
                <w:lang w:val="fr-FR"/>
              </w:rPr>
              <w:t>Relevant PI Point Attributes</w:t>
            </w:r>
          </w:p>
        </w:tc>
      </w:tr>
      <w:tr w:rsidR="008A3D17" w:rsidRPr="00C638E1" w:rsidTr="00CB3B6C">
        <w:trPr>
          <w:cantSplit/>
          <w:trHeight w:val="20"/>
        </w:trPr>
        <w:tc>
          <w:tcPr>
            <w:tcW w:w="1588" w:type="dxa"/>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bCs/>
                <w:snapToGrid w:val="0"/>
                <w:lang w:val="fr-FR"/>
              </w:rPr>
            </w:pPr>
            <w:r w:rsidRPr="00C638E1">
              <w:rPr>
                <w:bCs/>
                <w:snapToGrid w:val="0"/>
                <w:lang w:val="fr-FR"/>
              </w:rPr>
              <w:t>Extended Descriptor</w:t>
            </w:r>
          </w:p>
        </w:tc>
        <w:tc>
          <w:tcPr>
            <w:tcW w:w="1179"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bCs/>
                <w:snapToGrid w:val="0"/>
                <w:lang w:val="fr-FR"/>
              </w:rPr>
            </w:pPr>
            <w:r w:rsidRPr="00C638E1">
              <w:rPr>
                <w:bCs/>
                <w:snapToGrid w:val="0"/>
                <w:lang w:val="fr-FR"/>
              </w:rPr>
              <w:t>Location1</w:t>
            </w:r>
          </w:p>
          <w:p w:rsidR="008A3D17" w:rsidRPr="00C638E1" w:rsidRDefault="008A3D17" w:rsidP="00CB3B6C">
            <w:pPr>
              <w:pStyle w:val="TableHeading"/>
              <w:rPr>
                <w:snapToGrid w:val="0"/>
                <w:lang w:val="fr-FR"/>
              </w:rPr>
            </w:pPr>
          </w:p>
        </w:tc>
        <w:tc>
          <w:tcPr>
            <w:tcW w:w="1474"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bCs/>
                <w:snapToGrid w:val="0"/>
                <w:lang w:val="fr-FR"/>
              </w:rPr>
            </w:pPr>
            <w:r w:rsidRPr="00C638E1">
              <w:rPr>
                <w:bCs/>
                <w:snapToGrid w:val="0"/>
                <w:lang w:val="fr-FR"/>
              </w:rPr>
              <w:t>Location2</w:t>
            </w:r>
          </w:p>
          <w:p w:rsidR="008A3D17" w:rsidRPr="00C638E1" w:rsidRDefault="008A3D17" w:rsidP="00CB3B6C">
            <w:pPr>
              <w:pStyle w:val="TableHeading"/>
              <w:rPr>
                <w:snapToGrid w:val="0"/>
                <w:lang w:val="fr-FR"/>
              </w:rPr>
            </w:pPr>
          </w:p>
        </w:tc>
        <w:tc>
          <w:tcPr>
            <w:tcW w:w="1370" w:type="dxa"/>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snapToGrid w:val="0"/>
                <w:lang w:val="fr-FR"/>
              </w:rPr>
            </w:pPr>
            <w:r w:rsidRPr="00C638E1">
              <w:rPr>
                <w:bCs/>
                <w:snapToGrid w:val="0"/>
                <w:lang w:val="fr-FR"/>
              </w:rPr>
              <w:t>Location3</w:t>
            </w:r>
          </w:p>
        </w:tc>
        <w:tc>
          <w:tcPr>
            <w:tcW w:w="1116" w:type="dxa"/>
            <w:tcBorders>
              <w:top w:val="single" w:sz="4" w:space="0" w:color="auto"/>
              <w:left w:val="single" w:sz="4" w:space="0" w:color="auto"/>
              <w:right w:val="single" w:sz="4" w:space="0" w:color="auto"/>
            </w:tcBorders>
            <w:shd w:val="pct10" w:color="auto" w:fill="auto"/>
          </w:tcPr>
          <w:p w:rsidR="008A3D17" w:rsidRPr="00C638E1" w:rsidRDefault="008A3D17" w:rsidP="00CB3B6C">
            <w:pPr>
              <w:pStyle w:val="TableHeading"/>
              <w:rPr>
                <w:snapToGrid w:val="0"/>
                <w:lang w:val="fr-FR"/>
              </w:rPr>
            </w:pPr>
            <w:r w:rsidRPr="00C638E1">
              <w:rPr>
                <w:bCs/>
                <w:snapToGrid w:val="0"/>
                <w:lang w:val="fr-FR"/>
              </w:rPr>
              <w:t>Location4</w:t>
            </w:r>
          </w:p>
        </w:tc>
        <w:tc>
          <w:tcPr>
            <w:tcW w:w="1594" w:type="dxa"/>
            <w:tcBorders>
              <w:top w:val="single" w:sz="4" w:space="0" w:color="auto"/>
              <w:left w:val="single" w:sz="4" w:space="0" w:color="auto"/>
              <w:right w:val="single" w:sz="4" w:space="0" w:color="auto"/>
            </w:tcBorders>
            <w:shd w:val="pct10" w:color="auto" w:fill="auto"/>
          </w:tcPr>
          <w:p w:rsidR="008A3D17" w:rsidRPr="00C638E1" w:rsidRDefault="008A3D17" w:rsidP="00CB3B6C">
            <w:pPr>
              <w:pStyle w:val="TableHeading"/>
              <w:rPr>
                <w:snapToGrid w:val="0"/>
                <w:lang w:val="fr-FR"/>
              </w:rPr>
            </w:pPr>
            <w:r w:rsidRPr="00C638E1">
              <w:rPr>
                <w:bCs/>
                <w:snapToGrid w:val="0"/>
                <w:lang w:val="fr-FR"/>
              </w:rPr>
              <w:t>Location5</w:t>
            </w:r>
          </w:p>
        </w:tc>
      </w:tr>
      <w:tr w:rsidR="008A3D17" w:rsidRPr="00CB3B6C" w:rsidTr="00CB3B6C">
        <w:trPr>
          <w:cantSplit/>
          <w:trHeight w:val="20"/>
        </w:trPr>
        <w:tc>
          <w:tcPr>
            <w:tcW w:w="1588" w:type="dxa"/>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P1=G1 P2=G4 P3=G5 P4=G6</w:t>
            </w:r>
          </w:p>
        </w:tc>
        <w:tc>
          <w:tcPr>
            <w:tcW w:w="1179" w:type="dxa"/>
            <w:gridSpan w:val="2"/>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1</w:t>
            </w:r>
          </w:p>
        </w:tc>
        <w:tc>
          <w:tcPr>
            <w:tcW w:w="1474" w:type="dxa"/>
            <w:gridSpan w:val="2"/>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0</w:t>
            </w:r>
          </w:p>
        </w:tc>
        <w:tc>
          <w:tcPr>
            <w:tcW w:w="1370" w:type="dxa"/>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0</w:t>
            </w:r>
          </w:p>
        </w:tc>
        <w:tc>
          <w:tcPr>
            <w:tcW w:w="1116" w:type="dxa"/>
            <w:tcBorders>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1</w:t>
            </w:r>
          </w:p>
        </w:tc>
        <w:tc>
          <w:tcPr>
            <w:tcW w:w="1594" w:type="dxa"/>
            <w:tcBorders>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0</w:t>
            </w:r>
          </w:p>
        </w:tc>
      </w:tr>
      <w:tr w:rsidR="008A3D17" w:rsidRPr="00C638E1" w:rsidTr="00CB3B6C">
        <w:trPr>
          <w:cantSplit/>
          <w:trHeight w:val="20"/>
        </w:trPr>
        <w:tc>
          <w:tcPr>
            <w:tcW w:w="1588" w:type="dxa"/>
            <w:tcBorders>
              <w:top w:val="single" w:sz="4" w:space="0" w:color="auto"/>
              <w:left w:val="single" w:sz="4" w:space="0" w:color="auto"/>
              <w:bottom w:val="single" w:sz="4" w:space="0" w:color="auto"/>
              <w:right w:val="single" w:sz="4" w:space="0" w:color="auto"/>
            </w:tcBorders>
            <w:shd w:val="pct10" w:color="auto" w:fill="auto"/>
          </w:tcPr>
          <w:p w:rsidR="008A3D17" w:rsidRPr="00D7088E" w:rsidRDefault="008A3D17" w:rsidP="00D93DB1">
            <w:pPr>
              <w:pStyle w:val="TableHeading"/>
            </w:pPr>
            <w:r w:rsidRPr="00D7088E">
              <w:t>InstrumentTag</w:t>
            </w:r>
          </w:p>
        </w:tc>
        <w:tc>
          <w:tcPr>
            <w:tcW w:w="1179"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D7088E" w:rsidRDefault="008A3D17" w:rsidP="00D93DB1">
            <w:pPr>
              <w:pStyle w:val="TableHeading"/>
            </w:pPr>
            <w:r w:rsidRPr="00D7088E">
              <w:t>Point Type</w:t>
            </w:r>
          </w:p>
        </w:tc>
        <w:tc>
          <w:tcPr>
            <w:tcW w:w="1474"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D7088E" w:rsidRDefault="008A3D17" w:rsidP="00D93DB1">
            <w:pPr>
              <w:pStyle w:val="TableHeading"/>
            </w:pPr>
            <w:r w:rsidRPr="00D7088E">
              <w:t>Point Source</w:t>
            </w:r>
          </w:p>
        </w:tc>
        <w:tc>
          <w:tcPr>
            <w:tcW w:w="1370" w:type="dxa"/>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D93DB1">
            <w:pPr>
              <w:pStyle w:val="TableHeading"/>
              <w:rPr>
                <w:snapToGrid w:val="0"/>
                <w:lang w:val="fr-FR"/>
              </w:rPr>
            </w:pPr>
          </w:p>
        </w:tc>
        <w:tc>
          <w:tcPr>
            <w:tcW w:w="1116" w:type="dxa"/>
            <w:tcBorders>
              <w:left w:val="single" w:sz="4" w:space="0" w:color="auto"/>
              <w:right w:val="single" w:sz="4" w:space="0" w:color="auto"/>
            </w:tcBorders>
            <w:shd w:val="pct10" w:color="auto" w:fill="auto"/>
          </w:tcPr>
          <w:p w:rsidR="008A3D17" w:rsidRPr="00C638E1" w:rsidRDefault="008A3D17" w:rsidP="00D93DB1">
            <w:pPr>
              <w:pStyle w:val="TableHeading"/>
              <w:rPr>
                <w:snapToGrid w:val="0"/>
                <w:lang w:val="fr-FR"/>
              </w:rPr>
            </w:pPr>
          </w:p>
        </w:tc>
        <w:tc>
          <w:tcPr>
            <w:tcW w:w="1594" w:type="dxa"/>
            <w:tcBorders>
              <w:left w:val="single" w:sz="4" w:space="0" w:color="auto"/>
              <w:right w:val="single" w:sz="4" w:space="0" w:color="auto"/>
            </w:tcBorders>
            <w:shd w:val="pct10" w:color="auto" w:fill="auto"/>
          </w:tcPr>
          <w:p w:rsidR="008A3D17" w:rsidRPr="00C638E1" w:rsidRDefault="008A3D17" w:rsidP="00D93DB1">
            <w:pPr>
              <w:pStyle w:val="TableHeading"/>
              <w:rPr>
                <w:snapToGrid w:val="0"/>
                <w:lang w:val="fr-FR"/>
              </w:rPr>
            </w:pPr>
          </w:p>
        </w:tc>
      </w:tr>
      <w:tr w:rsidR="008A3D17" w:rsidRPr="00CB3B6C" w:rsidTr="00CB3B6C">
        <w:trPr>
          <w:cantSplit/>
          <w:trHeight w:val="20"/>
        </w:trPr>
        <w:tc>
          <w:tcPr>
            <w:tcW w:w="1588" w:type="dxa"/>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PI_G1.SQL</w:t>
            </w:r>
          </w:p>
        </w:tc>
        <w:tc>
          <w:tcPr>
            <w:tcW w:w="1179" w:type="dxa"/>
            <w:gridSpan w:val="2"/>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Int16</w:t>
            </w:r>
          </w:p>
        </w:tc>
        <w:tc>
          <w:tcPr>
            <w:tcW w:w="1474" w:type="dxa"/>
            <w:gridSpan w:val="2"/>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S</w:t>
            </w:r>
          </w:p>
        </w:tc>
        <w:tc>
          <w:tcPr>
            <w:tcW w:w="1370" w:type="dxa"/>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p>
        </w:tc>
        <w:tc>
          <w:tcPr>
            <w:tcW w:w="1116" w:type="dxa"/>
            <w:tcBorders>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p>
        </w:tc>
        <w:tc>
          <w:tcPr>
            <w:tcW w:w="1594" w:type="dxa"/>
            <w:tcBorders>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p>
        </w:tc>
      </w:tr>
      <w:tr w:rsidR="008A3D17" w:rsidRPr="00C638E1" w:rsidTr="00CB3B6C">
        <w:trPr>
          <w:cantSplit/>
          <w:trHeight w:val="20"/>
        </w:trPr>
        <w:tc>
          <w:tcPr>
            <w:tcW w:w="8321" w:type="dxa"/>
            <w:gridSpan w:val="8"/>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snapToGrid w:val="0"/>
              </w:rPr>
            </w:pPr>
            <w:r w:rsidRPr="00C638E1">
              <w:rPr>
                <w:snapToGrid w:val="0"/>
              </w:rPr>
              <w:t>RDBMS Table Design</w:t>
            </w:r>
          </w:p>
        </w:tc>
      </w:tr>
      <w:tr w:rsidR="008A3D17" w:rsidRPr="00C638E1" w:rsidTr="00CB3B6C">
        <w:trPr>
          <w:cantSplit/>
          <w:trHeight w:val="20"/>
        </w:trPr>
        <w:tc>
          <w:tcPr>
            <w:tcW w:w="8321" w:type="dxa"/>
            <w:gridSpan w:val="8"/>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snapToGrid w:val="0"/>
              </w:rPr>
            </w:pPr>
            <w:r w:rsidRPr="00C638E1">
              <w:rPr>
                <w:snapToGrid w:val="0"/>
              </w:rPr>
              <w:t xml:space="preserve">Table </w:t>
            </w:r>
            <w:r w:rsidRPr="00C638E1">
              <w:rPr>
                <w:i/>
              </w:rPr>
              <w:t>T3_12</w:t>
            </w:r>
          </w:p>
        </w:tc>
      </w:tr>
      <w:tr w:rsidR="008A3D17" w:rsidRPr="00C638E1" w:rsidTr="00CB3B6C">
        <w:trPr>
          <w:cantSplit/>
          <w:trHeight w:val="20"/>
        </w:trPr>
        <w:tc>
          <w:tcPr>
            <w:tcW w:w="1984"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bCs/>
                <w:snapToGrid w:val="0"/>
                <w:lang w:val="it-IT"/>
              </w:rPr>
            </w:pPr>
            <w:r w:rsidRPr="00C638E1">
              <w:rPr>
                <w:snapToGrid w:val="0"/>
                <w:lang w:val="it-IT"/>
              </w:rPr>
              <w:t>PI_TIMESTAMP</w:t>
            </w:r>
          </w:p>
        </w:tc>
        <w:tc>
          <w:tcPr>
            <w:tcW w:w="1661"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snapToGrid w:val="0"/>
                <w:lang w:val="it-IT"/>
              </w:rPr>
            </w:pPr>
            <w:r w:rsidRPr="00C638E1">
              <w:rPr>
                <w:snapToGrid w:val="0"/>
                <w:lang w:val="it-IT"/>
              </w:rPr>
              <w:t>PI_TAGNAME</w:t>
            </w:r>
          </w:p>
        </w:tc>
        <w:tc>
          <w:tcPr>
            <w:tcW w:w="1966"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snapToGrid w:val="0"/>
              </w:rPr>
            </w:pPr>
            <w:r w:rsidRPr="00C638E1">
              <w:rPr>
                <w:snapToGrid w:val="0"/>
              </w:rPr>
              <w:t>PI_VALUE</w:t>
            </w:r>
          </w:p>
        </w:tc>
        <w:tc>
          <w:tcPr>
            <w:tcW w:w="2710" w:type="dxa"/>
            <w:gridSpan w:val="2"/>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snapToGrid w:val="0"/>
              </w:rPr>
            </w:pPr>
            <w:r w:rsidRPr="00C638E1">
              <w:rPr>
                <w:snapToGrid w:val="0"/>
              </w:rPr>
              <w:t>PI_STATUS</w:t>
            </w:r>
          </w:p>
        </w:tc>
      </w:tr>
      <w:tr w:rsidR="008A3D17" w:rsidRPr="00CB3B6C" w:rsidTr="00CB3B6C">
        <w:trPr>
          <w:cantSplit/>
          <w:trHeight w:val="20"/>
        </w:trPr>
        <w:tc>
          <w:tcPr>
            <w:tcW w:w="1984" w:type="dxa"/>
            <w:gridSpan w:val="2"/>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Datetime                             (MS SQL Server)</w:t>
            </w:r>
          </w:p>
          <w:p w:rsidR="008A3D17" w:rsidRPr="00CB3B6C" w:rsidRDefault="008A3D17" w:rsidP="00CB3B6C">
            <w:pPr>
              <w:pStyle w:val="TableText1"/>
              <w:rPr>
                <w:snapToGrid w:val="0"/>
                <w:lang w:val="da-DK"/>
              </w:rPr>
            </w:pPr>
            <w:r w:rsidRPr="00CB3B6C">
              <w:rPr>
                <w:snapToGrid w:val="0"/>
                <w:lang w:val="da-DK"/>
              </w:rPr>
              <w:t>Date/Time                                                     (MS Access)</w:t>
            </w:r>
          </w:p>
        </w:tc>
        <w:tc>
          <w:tcPr>
            <w:tcW w:w="1661" w:type="dxa"/>
            <w:gridSpan w:val="2"/>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Char(50)                         (MS SQL Server)</w:t>
            </w:r>
          </w:p>
          <w:p w:rsidR="008A3D17" w:rsidRPr="00CB3B6C" w:rsidRDefault="008A3D17" w:rsidP="00CB3B6C">
            <w:pPr>
              <w:pStyle w:val="TableText1"/>
              <w:rPr>
                <w:snapToGrid w:val="0"/>
                <w:lang w:val="da-DK"/>
              </w:rPr>
            </w:pPr>
            <w:r w:rsidRPr="00CB3B6C">
              <w:rPr>
                <w:snapToGrid w:val="0"/>
                <w:lang w:val="da-DK"/>
              </w:rPr>
              <w:t>Text(50)                 (MS Access)</w:t>
            </w:r>
          </w:p>
        </w:tc>
        <w:tc>
          <w:tcPr>
            <w:tcW w:w="1966" w:type="dxa"/>
            <w:gridSpan w:val="2"/>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Real                                    (MS SQL Server)</w:t>
            </w:r>
          </w:p>
          <w:p w:rsidR="008A3D17" w:rsidRPr="00CB3B6C" w:rsidRDefault="008A3D17" w:rsidP="00CB3B6C">
            <w:pPr>
              <w:pStyle w:val="TableText1"/>
              <w:rPr>
                <w:snapToGrid w:val="0"/>
                <w:lang w:val="da-DK"/>
              </w:rPr>
            </w:pPr>
            <w:r w:rsidRPr="00CB3B6C">
              <w:rPr>
                <w:snapToGrid w:val="0"/>
                <w:lang w:val="da-DK"/>
              </w:rPr>
              <w:t xml:space="preserve">Number </w:t>
            </w:r>
            <w:r w:rsidRPr="00CB3B6C">
              <w:rPr>
                <w:snapToGrid w:val="0"/>
                <w:lang w:val="da-DK"/>
              </w:rPr>
              <w:br/>
              <w:t>Single Precision               (MS Access)</w:t>
            </w:r>
          </w:p>
        </w:tc>
        <w:tc>
          <w:tcPr>
            <w:tcW w:w="2710" w:type="dxa"/>
            <w:gridSpan w:val="2"/>
            <w:tcBorders>
              <w:top w:val="single" w:sz="4" w:space="0" w:color="auto"/>
              <w:left w:val="single" w:sz="4" w:space="0" w:color="auto"/>
              <w:bottom w:val="single" w:sz="4" w:space="0" w:color="auto"/>
              <w:right w:val="single" w:sz="4" w:space="0" w:color="auto"/>
            </w:tcBorders>
          </w:tcPr>
          <w:p w:rsidR="008A3D17" w:rsidRPr="00CB3B6C" w:rsidRDefault="008A3D17" w:rsidP="00CB3B6C">
            <w:pPr>
              <w:pStyle w:val="TableText1"/>
              <w:rPr>
                <w:snapToGrid w:val="0"/>
                <w:lang w:val="da-DK"/>
              </w:rPr>
            </w:pPr>
            <w:r w:rsidRPr="00CB3B6C">
              <w:rPr>
                <w:snapToGrid w:val="0"/>
                <w:lang w:val="da-DK"/>
              </w:rPr>
              <w:t xml:space="preserve">Char(12) </w:t>
            </w:r>
            <w:r w:rsidRPr="00CB3B6C">
              <w:rPr>
                <w:snapToGrid w:val="0"/>
                <w:lang w:val="da-DK"/>
              </w:rPr>
              <w:br/>
              <w:t>(MS SQL Server)</w:t>
            </w:r>
          </w:p>
          <w:p w:rsidR="008A3D17" w:rsidRPr="00CB3B6C" w:rsidRDefault="008A3D17" w:rsidP="00CB3B6C">
            <w:pPr>
              <w:pStyle w:val="TableText1"/>
              <w:rPr>
                <w:snapToGrid w:val="0"/>
                <w:lang w:val="da-DK"/>
              </w:rPr>
            </w:pPr>
            <w:r w:rsidRPr="00CB3B6C">
              <w:rPr>
                <w:snapToGrid w:val="0"/>
                <w:lang w:val="da-DK"/>
              </w:rPr>
              <w:t>Text(12)</w:t>
            </w:r>
            <w:r w:rsidRPr="00CB3B6C">
              <w:rPr>
                <w:snapToGrid w:val="0"/>
                <w:lang w:val="da-DK"/>
              </w:rPr>
              <w:br/>
              <w:t>(MS Access)</w:t>
            </w:r>
          </w:p>
        </w:tc>
      </w:tr>
      <w:tr w:rsidR="008A3D17" w:rsidRPr="00C638E1" w:rsidTr="00CB3B6C">
        <w:trPr>
          <w:cantSplit/>
          <w:trHeight w:val="20"/>
        </w:trPr>
        <w:tc>
          <w:tcPr>
            <w:tcW w:w="8321" w:type="dxa"/>
            <w:gridSpan w:val="8"/>
            <w:tcBorders>
              <w:top w:val="single" w:sz="4" w:space="0" w:color="auto"/>
              <w:left w:val="single" w:sz="4" w:space="0" w:color="auto"/>
              <w:bottom w:val="single" w:sz="4" w:space="0" w:color="auto"/>
              <w:right w:val="single" w:sz="4" w:space="0" w:color="auto"/>
            </w:tcBorders>
            <w:shd w:val="pct10" w:color="auto" w:fill="auto"/>
          </w:tcPr>
          <w:p w:rsidR="008A3D17" w:rsidRPr="00C638E1" w:rsidRDefault="008A3D17" w:rsidP="00CB3B6C">
            <w:pPr>
              <w:pStyle w:val="TableHeading"/>
              <w:rPr>
                <w:snapToGrid w:val="0"/>
              </w:rPr>
            </w:pPr>
            <w:r w:rsidRPr="00C638E1">
              <w:rPr>
                <w:snapToGrid w:val="0"/>
              </w:rPr>
              <w:t>Content of the global variables file</w:t>
            </w:r>
          </w:p>
        </w:tc>
      </w:tr>
      <w:tr w:rsidR="008A3D17" w:rsidRPr="00C638E1" w:rsidTr="00CB3B6C">
        <w:trPr>
          <w:cantSplit/>
          <w:trHeight w:val="20"/>
        </w:trPr>
        <w:tc>
          <w:tcPr>
            <w:tcW w:w="8321" w:type="dxa"/>
            <w:gridSpan w:val="8"/>
            <w:tcBorders>
              <w:top w:val="single" w:sz="4" w:space="0" w:color="auto"/>
              <w:left w:val="single" w:sz="4" w:space="0" w:color="auto"/>
              <w:bottom w:val="single" w:sz="4" w:space="0" w:color="auto"/>
              <w:right w:val="single" w:sz="4" w:space="0" w:color="auto"/>
            </w:tcBorders>
          </w:tcPr>
          <w:p w:rsidR="008A3D17" w:rsidRPr="00C638E1" w:rsidRDefault="008A3D17" w:rsidP="00CB3B6C">
            <w:pPr>
              <w:pStyle w:val="TableText1"/>
              <w:rPr>
                <w:iCs/>
                <w:snapToGrid w:val="0"/>
              </w:rPr>
            </w:pPr>
            <w:r w:rsidRPr="00C638E1">
              <w:rPr>
                <w:iCs/>
                <w:snapToGrid w:val="0"/>
              </w:rPr>
              <w:t>G1=</w:t>
            </w:r>
            <w:r w:rsidRPr="00CB3B6C">
              <w:rPr>
                <w:snapToGrid w:val="0"/>
                <w:lang w:val="da-DK"/>
              </w:rPr>
              <w:t>'sinusoid'</w:t>
            </w:r>
            <w:r w:rsidRPr="00C638E1">
              <w:rPr>
                <w:iCs/>
                <w:snapToGrid w:val="0"/>
              </w:rPr>
              <w:t>/TS G2="any_string1" G3="any_string2" G4='sinusoid'/AT.TAG G5='sinusoid'/VL G6='sinusoid'/SS_C …</w:t>
            </w:r>
          </w:p>
        </w:tc>
      </w:tr>
    </w:tbl>
    <w:p w:rsidR="008A3D17" w:rsidRDefault="001C6916" w:rsidP="00C03210">
      <w:pPr>
        <w:pStyle w:val="Heading2"/>
        <w:pageBreakBefore/>
      </w:pPr>
      <w:bookmarkStart w:id="481" w:name="_Example_4.1_–"/>
      <w:bookmarkStart w:id="482" w:name="_Toc326657934"/>
      <w:bookmarkEnd w:id="481"/>
      <w:r w:rsidRPr="001C6916">
        <w:lastRenderedPageBreak/>
        <w:t>Example 4.1 – PI Point Database Changes – Short Form Configuration</w:t>
      </w:r>
      <w:bookmarkEnd w:id="482"/>
    </w:p>
    <w:tbl>
      <w:tblPr>
        <w:tblW w:w="8115"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342"/>
        <w:gridCol w:w="1096"/>
        <w:gridCol w:w="670"/>
        <w:gridCol w:w="586"/>
        <w:gridCol w:w="1096"/>
        <w:gridCol w:w="580"/>
        <w:gridCol w:w="630"/>
        <w:gridCol w:w="1131"/>
      </w:tblGrid>
      <w:tr w:rsidR="001C6916" w:rsidRPr="00C638E1" w:rsidTr="001C6916">
        <w:trPr>
          <w:cantSplit/>
        </w:trPr>
        <w:tc>
          <w:tcPr>
            <w:tcW w:w="8115" w:type="dxa"/>
            <w:gridSpan w:val="9"/>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C03210">
            <w:pPr>
              <w:pStyle w:val="TableHeading"/>
              <w:rPr>
                <w:snapToGrid w:val="0"/>
              </w:rPr>
            </w:pPr>
            <w:r w:rsidRPr="00C638E1">
              <w:rPr>
                <w:snapToGrid w:val="0"/>
              </w:rPr>
              <w:t>SQL Statement</w:t>
            </w:r>
            <w:r w:rsidRPr="00C638E1">
              <w:rPr>
                <w:snapToGrid w:val="0"/>
              </w:rPr>
              <w:br/>
            </w:r>
            <w:r w:rsidRPr="00C638E1">
              <w:rPr>
                <w:snapToGrid w:val="0"/>
                <w:sz w:val="16"/>
              </w:rPr>
              <w:t>(file PI_TAGCHG1.SQL)</w:t>
            </w:r>
          </w:p>
        </w:tc>
      </w:tr>
      <w:tr w:rsidR="001C6916" w:rsidRPr="00C638E1" w:rsidTr="001C6916">
        <w:trPr>
          <w:cantSplit/>
        </w:trPr>
        <w:tc>
          <w:tcPr>
            <w:tcW w:w="8115" w:type="dxa"/>
            <w:gridSpan w:val="9"/>
            <w:tcBorders>
              <w:top w:val="single" w:sz="4" w:space="0" w:color="auto"/>
              <w:left w:val="single" w:sz="4" w:space="0" w:color="auto"/>
              <w:bottom w:val="single" w:sz="4" w:space="0" w:color="auto"/>
              <w:right w:val="single" w:sz="4" w:space="0" w:color="auto"/>
            </w:tcBorders>
          </w:tcPr>
          <w:p w:rsidR="001C6916" w:rsidRPr="00C638E1" w:rsidRDefault="001C6916" w:rsidP="001C6916">
            <w:pPr>
              <w:pStyle w:val="TableText1"/>
              <w:rPr>
                <w:iCs/>
                <w:snapToGrid w:val="0"/>
              </w:rPr>
            </w:pPr>
            <w:r w:rsidRPr="00C638E1">
              <w:rPr>
                <w:iCs/>
                <w:snapToGrid w:val="0"/>
              </w:rPr>
              <w:t xml:space="preserve">INSERT </w:t>
            </w:r>
            <w:r w:rsidRPr="001C6916">
              <w:rPr>
                <w:snapToGrid w:val="0"/>
                <w:lang w:val="da-DK"/>
              </w:rPr>
              <w:t>INTO</w:t>
            </w:r>
            <w:r w:rsidRPr="00C638E1">
              <w:rPr>
                <w:iCs/>
                <w:snapToGrid w:val="0"/>
              </w:rPr>
              <w:t xml:space="preserve"> T4_1 (TAG_NAME, ATTRIBUTE_NAME, CHANGE_DATETIME, CHANGER, NEW_VALUE, OLD_VALUE) VALUES (?, ?, ?, ?, ?, ?);</w:t>
            </w:r>
          </w:p>
        </w:tc>
      </w:tr>
      <w:tr w:rsidR="001C6916" w:rsidRPr="00C638E1" w:rsidTr="001C6916">
        <w:trPr>
          <w:cantSplit/>
        </w:trPr>
        <w:tc>
          <w:tcPr>
            <w:tcW w:w="8115"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1C6916" w:rsidRPr="00C638E1" w:rsidRDefault="001C6916" w:rsidP="001C6916">
            <w:pPr>
              <w:pStyle w:val="TableHeading"/>
              <w:rPr>
                <w:snapToGrid w:val="0"/>
                <w:lang w:val="fr-FR"/>
              </w:rPr>
            </w:pPr>
            <w:r w:rsidRPr="00C638E1">
              <w:rPr>
                <w:snapToGrid w:val="0"/>
                <w:lang w:val="fr-FR"/>
              </w:rPr>
              <w:t>Relevant PI Point Attributes</w:t>
            </w:r>
          </w:p>
        </w:tc>
      </w:tr>
      <w:tr w:rsidR="001C6916" w:rsidRPr="00C638E1" w:rsidTr="001C6916">
        <w:trPr>
          <w:cantSplit/>
          <w:trHeight w:val="20"/>
        </w:trPr>
        <w:tc>
          <w:tcPr>
            <w:tcW w:w="2326" w:type="dxa"/>
            <w:gridSpan w:val="2"/>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lang w:val="fr-FR"/>
              </w:rPr>
            </w:pPr>
            <w:r w:rsidRPr="00C638E1">
              <w:rPr>
                <w:snapToGrid w:val="0"/>
                <w:lang w:val="fr-FR"/>
              </w:rPr>
              <w:t>Extended Descriptor</w:t>
            </w:r>
          </w:p>
        </w:tc>
        <w:tc>
          <w:tcPr>
            <w:tcW w:w="1096" w:type="dxa"/>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lang w:val="fr-FR"/>
              </w:rPr>
            </w:pPr>
            <w:r w:rsidRPr="00C638E1">
              <w:rPr>
                <w:snapToGrid w:val="0"/>
                <w:lang w:val="fr-FR"/>
              </w:rPr>
              <w:t>Location1</w:t>
            </w:r>
          </w:p>
        </w:tc>
        <w:tc>
          <w:tcPr>
            <w:tcW w:w="1256" w:type="dxa"/>
            <w:gridSpan w:val="2"/>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lang w:val="fr-FR"/>
              </w:rPr>
            </w:pPr>
            <w:r w:rsidRPr="00C638E1">
              <w:rPr>
                <w:snapToGrid w:val="0"/>
                <w:lang w:val="fr-FR"/>
              </w:rPr>
              <w:t>Location2</w:t>
            </w:r>
          </w:p>
        </w:tc>
        <w:tc>
          <w:tcPr>
            <w:tcW w:w="1096" w:type="dxa"/>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lang w:val="fr-FR"/>
              </w:rPr>
            </w:pPr>
            <w:r w:rsidRPr="00C638E1">
              <w:rPr>
                <w:snapToGrid w:val="0"/>
                <w:lang w:val="fr-FR"/>
              </w:rPr>
              <w:t>Location3</w:t>
            </w:r>
          </w:p>
        </w:tc>
        <w:tc>
          <w:tcPr>
            <w:tcW w:w="1210" w:type="dxa"/>
            <w:gridSpan w:val="2"/>
            <w:tcBorders>
              <w:top w:val="single" w:sz="4" w:space="0" w:color="auto"/>
              <w:left w:val="single" w:sz="4" w:space="0" w:color="auto"/>
              <w:right w:val="single" w:sz="4" w:space="0" w:color="auto"/>
            </w:tcBorders>
            <w:shd w:val="pct10" w:color="auto" w:fill="auto"/>
          </w:tcPr>
          <w:p w:rsidR="001C6916" w:rsidRPr="00C638E1" w:rsidRDefault="001C6916" w:rsidP="001C6916">
            <w:pPr>
              <w:pStyle w:val="TableHeading"/>
              <w:rPr>
                <w:snapToGrid w:val="0"/>
                <w:lang w:val="fr-FR"/>
              </w:rPr>
            </w:pPr>
            <w:r w:rsidRPr="00C638E1">
              <w:rPr>
                <w:snapToGrid w:val="0"/>
                <w:lang w:val="fr-FR"/>
              </w:rPr>
              <w:t>Location4</w:t>
            </w:r>
          </w:p>
        </w:tc>
        <w:tc>
          <w:tcPr>
            <w:tcW w:w="1131" w:type="dxa"/>
            <w:tcBorders>
              <w:top w:val="single" w:sz="4" w:space="0" w:color="auto"/>
              <w:left w:val="single" w:sz="4" w:space="0" w:color="auto"/>
              <w:right w:val="single" w:sz="4" w:space="0" w:color="auto"/>
            </w:tcBorders>
            <w:shd w:val="pct10" w:color="auto" w:fill="auto"/>
          </w:tcPr>
          <w:p w:rsidR="001C6916" w:rsidRPr="00C638E1" w:rsidRDefault="001C6916" w:rsidP="001C6916">
            <w:pPr>
              <w:pStyle w:val="TableHeading"/>
              <w:rPr>
                <w:snapToGrid w:val="0"/>
                <w:lang w:val="fr-FR"/>
              </w:rPr>
            </w:pPr>
            <w:r w:rsidRPr="00C638E1">
              <w:rPr>
                <w:snapToGrid w:val="0"/>
                <w:lang w:val="fr-FR"/>
              </w:rPr>
              <w:t>Location5</w:t>
            </w:r>
          </w:p>
        </w:tc>
      </w:tr>
      <w:tr w:rsidR="001C6916" w:rsidRPr="001C6916" w:rsidTr="001C6916">
        <w:trPr>
          <w:cantSplit/>
          <w:trHeight w:val="20"/>
        </w:trPr>
        <w:tc>
          <w:tcPr>
            <w:tcW w:w="2326" w:type="dxa"/>
            <w:gridSpan w:val="2"/>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P1= AT.TAG</w:t>
            </w:r>
            <w:r w:rsidRPr="001C6916">
              <w:rPr>
                <w:snapToGrid w:val="0"/>
                <w:lang w:val="da-DK"/>
              </w:rPr>
              <w:br/>
              <w:t>P2= AT.ATTRIBUTE</w:t>
            </w:r>
            <w:r w:rsidRPr="001C6916">
              <w:rPr>
                <w:snapToGrid w:val="0"/>
                <w:lang w:val="da-DK"/>
              </w:rPr>
              <w:br/>
              <w:t>P3= AT.CHANGEDATE</w:t>
            </w:r>
            <w:r w:rsidRPr="001C6916">
              <w:rPr>
                <w:snapToGrid w:val="0"/>
                <w:lang w:val="da-DK"/>
              </w:rPr>
              <w:br/>
              <w:t>P4=AT.CHANGER</w:t>
            </w:r>
            <w:r w:rsidRPr="001C6916">
              <w:rPr>
                <w:snapToGrid w:val="0"/>
                <w:lang w:val="da-DK"/>
              </w:rPr>
              <w:br/>
              <w:t>P5=AT.NEWVALUE</w:t>
            </w:r>
            <w:r w:rsidRPr="001C6916">
              <w:rPr>
                <w:snapToGrid w:val="0"/>
                <w:lang w:val="da-DK"/>
              </w:rPr>
              <w:br/>
              <w:t>P6=AT.OLDVALUE</w:t>
            </w:r>
          </w:p>
        </w:tc>
        <w:tc>
          <w:tcPr>
            <w:tcW w:w="1096" w:type="dxa"/>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1</w:t>
            </w:r>
          </w:p>
        </w:tc>
        <w:tc>
          <w:tcPr>
            <w:tcW w:w="1256" w:type="dxa"/>
            <w:gridSpan w:val="2"/>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0</w:t>
            </w:r>
          </w:p>
        </w:tc>
        <w:tc>
          <w:tcPr>
            <w:tcW w:w="1096" w:type="dxa"/>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0</w:t>
            </w:r>
          </w:p>
        </w:tc>
        <w:tc>
          <w:tcPr>
            <w:tcW w:w="1210" w:type="dxa"/>
            <w:gridSpan w:val="2"/>
            <w:tcBorders>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 xml:space="preserve">-1 </w:t>
            </w:r>
            <w:r w:rsidRPr="001C6916">
              <w:rPr>
                <w:snapToGrid w:val="0"/>
                <w:lang w:val="da-DK"/>
              </w:rPr>
              <w:br/>
            </w:r>
            <w:r w:rsidRPr="001C6916">
              <w:rPr>
                <w:snapToGrid w:val="0"/>
                <w:lang w:val="da-DK"/>
              </w:rPr>
              <w:br/>
              <w:t>(Marks the tag as  managing point for point changes)</w:t>
            </w:r>
          </w:p>
        </w:tc>
        <w:tc>
          <w:tcPr>
            <w:tcW w:w="1131" w:type="dxa"/>
            <w:tcBorders>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0</w:t>
            </w:r>
          </w:p>
        </w:tc>
      </w:tr>
      <w:tr w:rsidR="001C6916" w:rsidRPr="00C638E1" w:rsidTr="001C6916">
        <w:trPr>
          <w:cantSplit/>
          <w:trHeight w:val="20"/>
        </w:trPr>
        <w:tc>
          <w:tcPr>
            <w:tcW w:w="2326" w:type="dxa"/>
            <w:gridSpan w:val="2"/>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lang w:val="fr-FR"/>
              </w:rPr>
            </w:pPr>
            <w:r w:rsidRPr="00C638E1">
              <w:rPr>
                <w:snapToGrid w:val="0"/>
                <w:lang w:val="fr-FR"/>
              </w:rPr>
              <w:t>InstrumentTag</w:t>
            </w:r>
          </w:p>
        </w:tc>
        <w:tc>
          <w:tcPr>
            <w:tcW w:w="2352" w:type="dxa"/>
            <w:gridSpan w:val="3"/>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lang w:val="fr-FR"/>
              </w:rPr>
            </w:pPr>
            <w:r w:rsidRPr="00C638E1">
              <w:rPr>
                <w:snapToGrid w:val="0"/>
                <w:lang w:val="fr-FR"/>
              </w:rPr>
              <w:t>Point Type</w:t>
            </w:r>
          </w:p>
        </w:tc>
        <w:tc>
          <w:tcPr>
            <w:tcW w:w="3437" w:type="dxa"/>
            <w:gridSpan w:val="4"/>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lang w:val="fr-FR"/>
              </w:rPr>
            </w:pPr>
            <w:r w:rsidRPr="00C638E1">
              <w:rPr>
                <w:snapToGrid w:val="0"/>
                <w:lang w:val="fr-FR"/>
              </w:rPr>
              <w:t>Point Source</w:t>
            </w:r>
          </w:p>
        </w:tc>
      </w:tr>
      <w:tr w:rsidR="001C6916" w:rsidRPr="001C6916" w:rsidTr="001C6916">
        <w:trPr>
          <w:cantSplit/>
          <w:trHeight w:val="20"/>
        </w:trPr>
        <w:tc>
          <w:tcPr>
            <w:tcW w:w="2326" w:type="dxa"/>
            <w:gridSpan w:val="2"/>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PI_TAGCHG1.SQL</w:t>
            </w:r>
          </w:p>
        </w:tc>
        <w:tc>
          <w:tcPr>
            <w:tcW w:w="2352" w:type="dxa"/>
            <w:gridSpan w:val="3"/>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Int32</w:t>
            </w:r>
          </w:p>
        </w:tc>
        <w:tc>
          <w:tcPr>
            <w:tcW w:w="3437" w:type="dxa"/>
            <w:gridSpan w:val="4"/>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S</w:t>
            </w:r>
          </w:p>
        </w:tc>
      </w:tr>
      <w:tr w:rsidR="001C6916" w:rsidRPr="00C638E1" w:rsidTr="001C6916">
        <w:trPr>
          <w:cantSplit/>
          <w:trHeight w:val="20"/>
        </w:trPr>
        <w:tc>
          <w:tcPr>
            <w:tcW w:w="8115" w:type="dxa"/>
            <w:gridSpan w:val="9"/>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rPr>
            </w:pPr>
            <w:r w:rsidRPr="00C638E1">
              <w:rPr>
                <w:snapToGrid w:val="0"/>
              </w:rPr>
              <w:t>RDBMS Table Design</w:t>
            </w:r>
          </w:p>
        </w:tc>
      </w:tr>
      <w:tr w:rsidR="001C6916" w:rsidRPr="00C638E1" w:rsidTr="001C6916">
        <w:trPr>
          <w:cantSplit/>
          <w:trHeight w:val="20"/>
        </w:trPr>
        <w:tc>
          <w:tcPr>
            <w:tcW w:w="8115" w:type="dxa"/>
            <w:gridSpan w:val="9"/>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rPr>
            </w:pPr>
            <w:r w:rsidRPr="00C638E1">
              <w:rPr>
                <w:snapToGrid w:val="0"/>
              </w:rPr>
              <w:t xml:space="preserve">Table </w:t>
            </w:r>
            <w:r w:rsidRPr="00C638E1">
              <w:rPr>
                <w:i/>
              </w:rPr>
              <w:t>T4_1</w:t>
            </w:r>
          </w:p>
        </w:tc>
      </w:tr>
      <w:tr w:rsidR="001C6916" w:rsidRPr="00C638E1" w:rsidTr="001C6916">
        <w:trPr>
          <w:cantSplit/>
          <w:trHeight w:val="20"/>
        </w:trPr>
        <w:tc>
          <w:tcPr>
            <w:tcW w:w="1984" w:type="dxa"/>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rPr>
            </w:pPr>
            <w:r w:rsidRPr="00C638E1">
              <w:rPr>
                <w:snapToGrid w:val="0"/>
              </w:rPr>
              <w:t>TAG_NAME</w:t>
            </w:r>
          </w:p>
        </w:tc>
        <w:tc>
          <w:tcPr>
            <w:tcW w:w="2108" w:type="dxa"/>
            <w:gridSpan w:val="3"/>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rPr>
            </w:pPr>
            <w:r w:rsidRPr="00C638E1">
              <w:rPr>
                <w:snapToGrid w:val="0"/>
              </w:rPr>
              <w:t>ATTRIBUTE_NAME</w:t>
            </w:r>
          </w:p>
        </w:tc>
        <w:tc>
          <w:tcPr>
            <w:tcW w:w="2262" w:type="dxa"/>
            <w:gridSpan w:val="3"/>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rPr>
            </w:pPr>
            <w:r w:rsidRPr="00C638E1">
              <w:rPr>
                <w:snapToGrid w:val="0"/>
              </w:rPr>
              <w:t>CHANGE_DATETIME</w:t>
            </w:r>
          </w:p>
        </w:tc>
        <w:tc>
          <w:tcPr>
            <w:tcW w:w="1761" w:type="dxa"/>
            <w:gridSpan w:val="2"/>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rPr>
            </w:pPr>
            <w:r w:rsidRPr="00C638E1">
              <w:rPr>
                <w:snapToGrid w:val="0"/>
              </w:rPr>
              <w:t>CHANGER</w:t>
            </w:r>
          </w:p>
        </w:tc>
      </w:tr>
      <w:tr w:rsidR="001C6916" w:rsidRPr="001C6916" w:rsidTr="001C6916">
        <w:trPr>
          <w:cantSplit/>
          <w:trHeight w:val="20"/>
        </w:trPr>
        <w:tc>
          <w:tcPr>
            <w:tcW w:w="1984" w:type="dxa"/>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Varchar(80)                     (MS SQL Server)</w:t>
            </w:r>
          </w:p>
          <w:p w:rsidR="001C6916" w:rsidRPr="001C6916" w:rsidRDefault="001C6916" w:rsidP="001C6916">
            <w:pPr>
              <w:pStyle w:val="TableText1"/>
              <w:rPr>
                <w:snapToGrid w:val="0"/>
                <w:lang w:val="da-DK"/>
              </w:rPr>
            </w:pPr>
            <w:r w:rsidRPr="001C6916">
              <w:rPr>
                <w:snapToGrid w:val="0"/>
                <w:lang w:val="da-DK"/>
              </w:rPr>
              <w:t>Text(80)                         (MS Access)</w:t>
            </w:r>
          </w:p>
        </w:tc>
        <w:tc>
          <w:tcPr>
            <w:tcW w:w="2108" w:type="dxa"/>
            <w:gridSpan w:val="3"/>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Varchar(80)                     (MS SQL Server)</w:t>
            </w:r>
          </w:p>
          <w:p w:rsidR="001C6916" w:rsidRPr="001C6916" w:rsidRDefault="001C6916" w:rsidP="001C6916">
            <w:pPr>
              <w:pStyle w:val="TableText1"/>
              <w:rPr>
                <w:snapToGrid w:val="0"/>
                <w:lang w:val="da-DK"/>
              </w:rPr>
            </w:pPr>
            <w:r w:rsidRPr="001C6916">
              <w:rPr>
                <w:snapToGrid w:val="0"/>
                <w:lang w:val="da-DK"/>
              </w:rPr>
              <w:t>Text(80)                         (MS Access)</w:t>
            </w:r>
          </w:p>
        </w:tc>
        <w:tc>
          <w:tcPr>
            <w:tcW w:w="2262" w:type="dxa"/>
            <w:gridSpan w:val="3"/>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Datetime                          (MS SQL Server)</w:t>
            </w:r>
          </w:p>
          <w:p w:rsidR="001C6916" w:rsidRPr="001C6916" w:rsidRDefault="001C6916" w:rsidP="001C6916">
            <w:pPr>
              <w:pStyle w:val="TableText1"/>
              <w:rPr>
                <w:snapToGrid w:val="0"/>
                <w:lang w:val="da-DK"/>
              </w:rPr>
            </w:pPr>
            <w:r w:rsidRPr="001C6916">
              <w:rPr>
                <w:snapToGrid w:val="0"/>
                <w:lang w:val="da-DK"/>
              </w:rPr>
              <w:t>Date/Time                          (MS Access)</w:t>
            </w:r>
          </w:p>
        </w:tc>
        <w:tc>
          <w:tcPr>
            <w:tcW w:w="1761" w:type="dxa"/>
            <w:gridSpan w:val="2"/>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Varchar(80)                     (MS  SQL Server)</w:t>
            </w:r>
          </w:p>
          <w:p w:rsidR="001C6916" w:rsidRPr="001C6916" w:rsidRDefault="001C6916" w:rsidP="001C6916">
            <w:pPr>
              <w:pStyle w:val="TableText1"/>
              <w:rPr>
                <w:snapToGrid w:val="0"/>
                <w:lang w:val="da-DK"/>
              </w:rPr>
            </w:pPr>
            <w:r w:rsidRPr="001C6916">
              <w:rPr>
                <w:snapToGrid w:val="0"/>
                <w:lang w:val="da-DK"/>
              </w:rPr>
              <w:t>Text(80)                              (MS Access)</w:t>
            </w:r>
          </w:p>
        </w:tc>
      </w:tr>
      <w:tr w:rsidR="001C6916" w:rsidRPr="00C638E1" w:rsidTr="001C6916">
        <w:trPr>
          <w:cantSplit/>
          <w:trHeight w:val="20"/>
        </w:trPr>
        <w:tc>
          <w:tcPr>
            <w:tcW w:w="1984" w:type="dxa"/>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rPr>
            </w:pPr>
            <w:r w:rsidRPr="00C638E1">
              <w:rPr>
                <w:snapToGrid w:val="0"/>
              </w:rPr>
              <w:t>NEW_VALUE</w:t>
            </w:r>
          </w:p>
        </w:tc>
        <w:tc>
          <w:tcPr>
            <w:tcW w:w="2108" w:type="dxa"/>
            <w:gridSpan w:val="3"/>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rPr>
            </w:pPr>
            <w:r w:rsidRPr="00C638E1">
              <w:rPr>
                <w:snapToGrid w:val="0"/>
              </w:rPr>
              <w:t>OLD_VALUE</w:t>
            </w:r>
          </w:p>
        </w:tc>
        <w:tc>
          <w:tcPr>
            <w:tcW w:w="2262" w:type="dxa"/>
            <w:gridSpan w:val="3"/>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rPr>
            </w:pPr>
          </w:p>
        </w:tc>
        <w:tc>
          <w:tcPr>
            <w:tcW w:w="1761" w:type="dxa"/>
            <w:gridSpan w:val="2"/>
            <w:tcBorders>
              <w:top w:val="single" w:sz="4" w:space="0" w:color="auto"/>
              <w:left w:val="single" w:sz="4" w:space="0" w:color="auto"/>
              <w:bottom w:val="single" w:sz="4" w:space="0" w:color="auto"/>
              <w:right w:val="single" w:sz="4" w:space="0" w:color="auto"/>
            </w:tcBorders>
            <w:shd w:val="pct10" w:color="auto" w:fill="auto"/>
          </w:tcPr>
          <w:p w:rsidR="001C6916" w:rsidRPr="00C638E1" w:rsidRDefault="001C6916" w:rsidP="001C6916">
            <w:pPr>
              <w:pStyle w:val="TableHeading"/>
              <w:rPr>
                <w:snapToGrid w:val="0"/>
              </w:rPr>
            </w:pPr>
          </w:p>
        </w:tc>
      </w:tr>
      <w:tr w:rsidR="001C6916" w:rsidRPr="001C6916" w:rsidTr="0095708B">
        <w:trPr>
          <w:cantSplit/>
          <w:trHeight w:val="20"/>
        </w:trPr>
        <w:tc>
          <w:tcPr>
            <w:tcW w:w="1984" w:type="dxa"/>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Varchar(80)                   (MS SQL Server)</w:t>
            </w:r>
          </w:p>
          <w:p w:rsidR="001C6916" w:rsidRPr="001C6916" w:rsidRDefault="001C6916" w:rsidP="001C6916">
            <w:pPr>
              <w:pStyle w:val="TableText1"/>
              <w:rPr>
                <w:snapToGrid w:val="0"/>
                <w:lang w:val="da-DK"/>
              </w:rPr>
            </w:pPr>
            <w:r w:rsidRPr="001C6916">
              <w:rPr>
                <w:snapToGrid w:val="0"/>
                <w:lang w:val="da-DK"/>
              </w:rPr>
              <w:t xml:space="preserve">Text(80) </w:t>
            </w:r>
            <w:r w:rsidRPr="001C6916">
              <w:rPr>
                <w:snapToGrid w:val="0"/>
                <w:lang w:val="da-DK"/>
              </w:rPr>
              <w:br/>
              <w:t>(MS Access)</w:t>
            </w:r>
          </w:p>
        </w:tc>
        <w:tc>
          <w:tcPr>
            <w:tcW w:w="2108" w:type="dxa"/>
            <w:gridSpan w:val="3"/>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r w:rsidRPr="001C6916">
              <w:rPr>
                <w:snapToGrid w:val="0"/>
                <w:lang w:val="da-DK"/>
              </w:rPr>
              <w:t>Varchar(80)                   (MS SQL Server)</w:t>
            </w:r>
          </w:p>
          <w:p w:rsidR="001C6916" w:rsidRPr="001C6916" w:rsidRDefault="001C6916" w:rsidP="001C6916">
            <w:pPr>
              <w:pStyle w:val="TableText1"/>
              <w:rPr>
                <w:snapToGrid w:val="0"/>
                <w:lang w:val="da-DK"/>
              </w:rPr>
            </w:pPr>
            <w:r w:rsidRPr="001C6916">
              <w:rPr>
                <w:snapToGrid w:val="0"/>
                <w:lang w:val="da-DK"/>
              </w:rPr>
              <w:t xml:space="preserve">Text(80) </w:t>
            </w:r>
            <w:r w:rsidRPr="001C6916">
              <w:rPr>
                <w:snapToGrid w:val="0"/>
                <w:lang w:val="da-DK"/>
              </w:rPr>
              <w:br/>
              <w:t>(MS Access)</w:t>
            </w:r>
          </w:p>
        </w:tc>
        <w:tc>
          <w:tcPr>
            <w:tcW w:w="2262" w:type="dxa"/>
            <w:gridSpan w:val="3"/>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p>
        </w:tc>
        <w:tc>
          <w:tcPr>
            <w:tcW w:w="1761" w:type="dxa"/>
            <w:gridSpan w:val="2"/>
            <w:tcBorders>
              <w:top w:val="single" w:sz="4" w:space="0" w:color="auto"/>
              <w:left w:val="single" w:sz="4" w:space="0" w:color="auto"/>
              <w:bottom w:val="single" w:sz="4" w:space="0" w:color="auto"/>
              <w:right w:val="single" w:sz="4" w:space="0" w:color="auto"/>
            </w:tcBorders>
          </w:tcPr>
          <w:p w:rsidR="001C6916" w:rsidRPr="001C6916" w:rsidRDefault="001C6916" w:rsidP="001C6916">
            <w:pPr>
              <w:pStyle w:val="TableText1"/>
              <w:rPr>
                <w:snapToGrid w:val="0"/>
                <w:lang w:val="da-DK"/>
              </w:rPr>
            </w:pPr>
          </w:p>
        </w:tc>
      </w:tr>
    </w:tbl>
    <w:p w:rsidR="00C03210" w:rsidRDefault="00C03210" w:rsidP="00C03210">
      <w:pPr>
        <w:pStyle w:val="Heading2"/>
        <w:pageBreakBefore/>
      </w:pPr>
      <w:bookmarkStart w:id="483" w:name="_Example_4.2_–"/>
      <w:bookmarkStart w:id="484" w:name="_Toc326657935"/>
      <w:bookmarkEnd w:id="483"/>
      <w:r w:rsidRPr="00C03210">
        <w:lastRenderedPageBreak/>
        <w:t>Example 4.2 – PI Point Database Changes – Long Form Configuration (only changedate and tag name recorded)</w:t>
      </w:r>
      <w:bookmarkEnd w:id="484"/>
    </w:p>
    <w:tbl>
      <w:tblPr>
        <w:tblW w:w="825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6"/>
        <w:gridCol w:w="1255"/>
        <w:gridCol w:w="1095"/>
        <w:gridCol w:w="380"/>
        <w:gridCol w:w="876"/>
        <w:gridCol w:w="1095"/>
        <w:gridCol w:w="1095"/>
      </w:tblGrid>
      <w:tr w:rsidR="00C03210" w:rsidRPr="00C638E1" w:rsidTr="00C03210">
        <w:trPr>
          <w:cantSplit/>
        </w:trPr>
        <w:tc>
          <w:tcPr>
            <w:tcW w:w="8252" w:type="dxa"/>
            <w:gridSpan w:val="7"/>
            <w:tcBorders>
              <w:top w:val="single" w:sz="4" w:space="0" w:color="auto"/>
              <w:left w:val="single" w:sz="4" w:space="0" w:color="auto"/>
              <w:bottom w:val="single" w:sz="4" w:space="0" w:color="auto"/>
              <w:right w:val="single" w:sz="4" w:space="0" w:color="auto"/>
            </w:tcBorders>
            <w:shd w:val="pct10" w:color="auto" w:fill="auto"/>
          </w:tcPr>
          <w:p w:rsidR="00C03210" w:rsidRPr="00C638E1" w:rsidRDefault="00C03210" w:rsidP="00C03210">
            <w:pPr>
              <w:pStyle w:val="TableHeading"/>
              <w:rPr>
                <w:snapToGrid w:val="0"/>
              </w:rPr>
            </w:pPr>
            <w:r w:rsidRPr="00C638E1">
              <w:rPr>
                <w:snapToGrid w:val="0"/>
              </w:rPr>
              <w:t>SQL Statement</w:t>
            </w:r>
            <w:r w:rsidRPr="00C638E1">
              <w:rPr>
                <w:snapToGrid w:val="0"/>
              </w:rPr>
              <w:br/>
            </w:r>
            <w:r w:rsidRPr="00C638E1">
              <w:rPr>
                <w:snapToGrid w:val="0"/>
                <w:sz w:val="16"/>
              </w:rPr>
              <w:t>(file PI_TAGCHG2.SQL)</w:t>
            </w:r>
          </w:p>
        </w:tc>
      </w:tr>
      <w:tr w:rsidR="00C03210" w:rsidRPr="00C638E1" w:rsidTr="00C03210">
        <w:trPr>
          <w:cantSplit/>
        </w:trPr>
        <w:tc>
          <w:tcPr>
            <w:tcW w:w="8252" w:type="dxa"/>
            <w:gridSpan w:val="7"/>
            <w:tcBorders>
              <w:top w:val="single" w:sz="4" w:space="0" w:color="auto"/>
              <w:left w:val="single" w:sz="4" w:space="0" w:color="auto"/>
              <w:bottom w:val="single" w:sz="4" w:space="0" w:color="auto"/>
              <w:right w:val="single" w:sz="4" w:space="0" w:color="auto"/>
            </w:tcBorders>
          </w:tcPr>
          <w:p w:rsidR="00C03210" w:rsidRPr="00C638E1" w:rsidRDefault="00C03210" w:rsidP="00C03210">
            <w:pPr>
              <w:pStyle w:val="TableText1"/>
              <w:rPr>
                <w:iCs/>
                <w:snapToGrid w:val="0"/>
              </w:rPr>
            </w:pPr>
            <w:r w:rsidRPr="00C638E1">
              <w:rPr>
                <w:iCs/>
                <w:snapToGrid w:val="0"/>
              </w:rPr>
              <w:t xml:space="preserve">INSERT </w:t>
            </w:r>
            <w:r w:rsidRPr="00C03210">
              <w:rPr>
                <w:snapToGrid w:val="0"/>
                <w:lang w:val="da-DK"/>
              </w:rPr>
              <w:t>INTO</w:t>
            </w:r>
            <w:r w:rsidRPr="00C638E1">
              <w:rPr>
                <w:iCs/>
                <w:snapToGrid w:val="0"/>
              </w:rPr>
              <w:t xml:space="preserve"> T4_2 (TSTAMP_EXEC, TSTAMP_CHANGEDATE, TAG) VALUES  </w:t>
            </w:r>
            <w:r w:rsidRPr="00C638E1">
              <w:rPr>
                <w:iCs/>
                <w:snapToGrid w:val="0"/>
              </w:rPr>
              <w:br/>
              <w:t>({Fn NOW()}, ?, ?);</w:t>
            </w:r>
          </w:p>
        </w:tc>
      </w:tr>
      <w:tr w:rsidR="00C03210" w:rsidRPr="00C638E1" w:rsidTr="00C03210">
        <w:trPr>
          <w:cantSplit/>
        </w:trPr>
        <w:tc>
          <w:tcPr>
            <w:tcW w:w="8252" w:type="dxa"/>
            <w:gridSpan w:val="7"/>
            <w:tcBorders>
              <w:top w:val="single" w:sz="4" w:space="0" w:color="auto"/>
              <w:left w:val="single" w:sz="4" w:space="0" w:color="auto"/>
              <w:bottom w:val="single" w:sz="4" w:space="0" w:color="auto"/>
              <w:right w:val="single" w:sz="4" w:space="0" w:color="auto"/>
            </w:tcBorders>
            <w:shd w:val="pct10" w:color="auto" w:fill="auto"/>
          </w:tcPr>
          <w:p w:rsidR="00C03210" w:rsidRPr="00C638E1" w:rsidRDefault="00C03210" w:rsidP="00C03210">
            <w:pPr>
              <w:pStyle w:val="TableHeading"/>
              <w:rPr>
                <w:snapToGrid w:val="0"/>
                <w:lang w:val="fr-FR"/>
              </w:rPr>
            </w:pPr>
            <w:r w:rsidRPr="00C638E1">
              <w:rPr>
                <w:snapToGrid w:val="0"/>
                <w:lang w:val="fr-FR"/>
              </w:rPr>
              <w:t>Relevant PI Point Attributes</w:t>
            </w:r>
          </w:p>
        </w:tc>
      </w:tr>
      <w:tr w:rsidR="00C03210" w:rsidRPr="00C638E1" w:rsidTr="00C03210">
        <w:trPr>
          <w:cantSplit/>
          <w:trHeight w:val="20"/>
        </w:trPr>
        <w:tc>
          <w:tcPr>
            <w:tcW w:w="2456" w:type="dxa"/>
            <w:tcBorders>
              <w:top w:val="single" w:sz="4" w:space="0" w:color="auto"/>
              <w:left w:val="single" w:sz="4" w:space="0" w:color="auto"/>
              <w:bottom w:val="single" w:sz="4" w:space="0" w:color="auto"/>
              <w:right w:val="single" w:sz="4" w:space="0" w:color="auto"/>
            </w:tcBorders>
            <w:shd w:val="pct10" w:color="auto" w:fill="auto"/>
          </w:tcPr>
          <w:p w:rsidR="00C03210" w:rsidRPr="00D7088E" w:rsidRDefault="00C03210" w:rsidP="00D93DB1">
            <w:pPr>
              <w:pStyle w:val="TableHeading"/>
            </w:pPr>
            <w:r w:rsidRPr="00D7088E">
              <w:t>Extended Descriptor</w:t>
            </w:r>
          </w:p>
        </w:tc>
        <w:tc>
          <w:tcPr>
            <w:tcW w:w="1255" w:type="dxa"/>
            <w:tcBorders>
              <w:top w:val="single" w:sz="4" w:space="0" w:color="auto"/>
              <w:left w:val="single" w:sz="4" w:space="0" w:color="auto"/>
              <w:bottom w:val="single" w:sz="4" w:space="0" w:color="auto"/>
              <w:right w:val="single" w:sz="4" w:space="0" w:color="auto"/>
            </w:tcBorders>
            <w:shd w:val="pct10" w:color="auto" w:fill="auto"/>
          </w:tcPr>
          <w:p w:rsidR="00C03210" w:rsidRPr="00D7088E" w:rsidRDefault="00C03210" w:rsidP="00D93DB1">
            <w:pPr>
              <w:pStyle w:val="TableHeading"/>
            </w:pPr>
            <w:r w:rsidRPr="00D7088E">
              <w:t>Location1</w:t>
            </w:r>
          </w:p>
        </w:tc>
        <w:tc>
          <w:tcPr>
            <w:tcW w:w="1095" w:type="dxa"/>
            <w:tcBorders>
              <w:top w:val="single" w:sz="4" w:space="0" w:color="auto"/>
              <w:left w:val="single" w:sz="4" w:space="0" w:color="auto"/>
              <w:bottom w:val="single" w:sz="4" w:space="0" w:color="auto"/>
              <w:right w:val="single" w:sz="4" w:space="0" w:color="auto"/>
            </w:tcBorders>
            <w:shd w:val="pct10" w:color="auto" w:fill="auto"/>
          </w:tcPr>
          <w:p w:rsidR="00C03210" w:rsidRPr="00D7088E" w:rsidRDefault="00C03210" w:rsidP="00D93DB1">
            <w:pPr>
              <w:pStyle w:val="TableHeading"/>
            </w:pPr>
            <w:r w:rsidRPr="00D7088E">
              <w:t>Location2</w:t>
            </w:r>
          </w:p>
        </w:tc>
        <w:tc>
          <w:tcPr>
            <w:tcW w:w="1256" w:type="dxa"/>
            <w:gridSpan w:val="2"/>
            <w:tcBorders>
              <w:top w:val="single" w:sz="4" w:space="0" w:color="auto"/>
              <w:left w:val="single" w:sz="4" w:space="0" w:color="auto"/>
              <w:bottom w:val="single" w:sz="4" w:space="0" w:color="auto"/>
              <w:right w:val="single" w:sz="4" w:space="0" w:color="auto"/>
            </w:tcBorders>
            <w:shd w:val="pct10" w:color="auto" w:fill="auto"/>
          </w:tcPr>
          <w:p w:rsidR="00C03210" w:rsidRPr="00D7088E" w:rsidRDefault="00C03210" w:rsidP="00D93DB1">
            <w:pPr>
              <w:pStyle w:val="TableHeading"/>
            </w:pPr>
            <w:r w:rsidRPr="00D7088E">
              <w:t>Location3</w:t>
            </w:r>
          </w:p>
        </w:tc>
        <w:tc>
          <w:tcPr>
            <w:tcW w:w="1095" w:type="dxa"/>
            <w:tcBorders>
              <w:top w:val="single" w:sz="4" w:space="0" w:color="auto"/>
              <w:left w:val="single" w:sz="4" w:space="0" w:color="auto"/>
              <w:right w:val="single" w:sz="4" w:space="0" w:color="auto"/>
            </w:tcBorders>
            <w:shd w:val="pct10" w:color="auto" w:fill="auto"/>
          </w:tcPr>
          <w:p w:rsidR="00C03210" w:rsidRPr="00D7088E" w:rsidRDefault="00C03210" w:rsidP="00D93DB1">
            <w:pPr>
              <w:pStyle w:val="TableHeading"/>
            </w:pPr>
            <w:r w:rsidRPr="00D7088E">
              <w:t>Location4</w:t>
            </w:r>
          </w:p>
        </w:tc>
        <w:tc>
          <w:tcPr>
            <w:tcW w:w="1095" w:type="dxa"/>
            <w:tcBorders>
              <w:top w:val="single" w:sz="4" w:space="0" w:color="auto"/>
              <w:left w:val="single" w:sz="4" w:space="0" w:color="auto"/>
              <w:right w:val="single" w:sz="4" w:space="0" w:color="auto"/>
            </w:tcBorders>
            <w:shd w:val="pct10" w:color="auto" w:fill="auto"/>
          </w:tcPr>
          <w:p w:rsidR="00C03210" w:rsidRPr="00D7088E" w:rsidRDefault="00C03210" w:rsidP="00D93DB1">
            <w:pPr>
              <w:pStyle w:val="TableHeading"/>
            </w:pPr>
            <w:r w:rsidRPr="00D7088E">
              <w:t>Location4</w:t>
            </w:r>
          </w:p>
        </w:tc>
      </w:tr>
      <w:tr w:rsidR="00C03210" w:rsidRPr="00C03210" w:rsidTr="00C03210">
        <w:trPr>
          <w:cantSplit/>
          <w:trHeight w:val="20"/>
        </w:trPr>
        <w:tc>
          <w:tcPr>
            <w:tcW w:w="2456" w:type="dxa"/>
            <w:tcBorders>
              <w:top w:val="single" w:sz="4" w:space="0" w:color="auto"/>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P1= AT.CHANGEDATE</w:t>
            </w:r>
            <w:r w:rsidRPr="00C03210">
              <w:rPr>
                <w:snapToGrid w:val="0"/>
                <w:lang w:val="da-DK"/>
              </w:rPr>
              <w:br/>
              <w:t>P2= AT.TAG</w:t>
            </w:r>
          </w:p>
          <w:p w:rsidR="00C03210" w:rsidRPr="00C03210" w:rsidRDefault="00C03210" w:rsidP="00C03210">
            <w:pPr>
              <w:pStyle w:val="TableText1"/>
              <w:rPr>
                <w:snapToGrid w:val="0"/>
                <w:lang w:val="da-DK"/>
              </w:rPr>
            </w:pPr>
          </w:p>
        </w:tc>
        <w:tc>
          <w:tcPr>
            <w:tcW w:w="1255" w:type="dxa"/>
            <w:tcBorders>
              <w:top w:val="single" w:sz="4" w:space="0" w:color="auto"/>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1</w:t>
            </w:r>
          </w:p>
        </w:tc>
        <w:tc>
          <w:tcPr>
            <w:tcW w:w="1095" w:type="dxa"/>
            <w:tcBorders>
              <w:top w:val="single" w:sz="4" w:space="0" w:color="auto"/>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0</w:t>
            </w:r>
          </w:p>
        </w:tc>
        <w:tc>
          <w:tcPr>
            <w:tcW w:w="1256" w:type="dxa"/>
            <w:gridSpan w:val="2"/>
            <w:tcBorders>
              <w:top w:val="single" w:sz="4" w:space="0" w:color="auto"/>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0</w:t>
            </w:r>
          </w:p>
        </w:tc>
        <w:tc>
          <w:tcPr>
            <w:tcW w:w="1095" w:type="dxa"/>
            <w:tcBorders>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 xml:space="preserve">-2 </w:t>
            </w:r>
            <w:r w:rsidRPr="00C03210">
              <w:rPr>
                <w:snapToGrid w:val="0"/>
                <w:lang w:val="da-DK"/>
              </w:rPr>
              <w:br/>
            </w:r>
            <w:r w:rsidRPr="00C03210">
              <w:rPr>
                <w:snapToGrid w:val="0"/>
                <w:lang w:val="da-DK"/>
              </w:rPr>
              <w:br/>
              <w:t>(Marks the tag as  managing point for point changes)</w:t>
            </w:r>
          </w:p>
        </w:tc>
        <w:tc>
          <w:tcPr>
            <w:tcW w:w="1095" w:type="dxa"/>
            <w:tcBorders>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0</w:t>
            </w:r>
          </w:p>
        </w:tc>
      </w:tr>
      <w:tr w:rsidR="00C03210" w:rsidRPr="00C638E1" w:rsidTr="00C03210">
        <w:trPr>
          <w:cantSplit/>
          <w:trHeight w:val="20"/>
        </w:trPr>
        <w:tc>
          <w:tcPr>
            <w:tcW w:w="2456" w:type="dxa"/>
            <w:tcBorders>
              <w:top w:val="single" w:sz="4" w:space="0" w:color="auto"/>
              <w:left w:val="single" w:sz="4" w:space="0" w:color="auto"/>
              <w:bottom w:val="single" w:sz="4" w:space="0" w:color="auto"/>
              <w:right w:val="single" w:sz="4" w:space="0" w:color="auto"/>
            </w:tcBorders>
            <w:shd w:val="pct10" w:color="auto" w:fill="auto"/>
          </w:tcPr>
          <w:p w:rsidR="00C03210" w:rsidRPr="00C638E1" w:rsidRDefault="00C03210" w:rsidP="00C03210">
            <w:pPr>
              <w:pStyle w:val="TableHeading"/>
              <w:rPr>
                <w:snapToGrid w:val="0"/>
                <w:lang w:val="fr-FR"/>
              </w:rPr>
            </w:pPr>
            <w:r w:rsidRPr="00C638E1">
              <w:rPr>
                <w:snapToGrid w:val="0"/>
                <w:lang w:val="fr-FR"/>
              </w:rPr>
              <w:t>InstrumentTag</w:t>
            </w:r>
          </w:p>
        </w:tc>
        <w:tc>
          <w:tcPr>
            <w:tcW w:w="2350" w:type="dxa"/>
            <w:gridSpan w:val="2"/>
            <w:tcBorders>
              <w:top w:val="single" w:sz="4" w:space="0" w:color="auto"/>
              <w:left w:val="single" w:sz="4" w:space="0" w:color="auto"/>
              <w:bottom w:val="single" w:sz="4" w:space="0" w:color="auto"/>
              <w:right w:val="single" w:sz="4" w:space="0" w:color="auto"/>
            </w:tcBorders>
            <w:shd w:val="pct10" w:color="auto" w:fill="auto"/>
          </w:tcPr>
          <w:p w:rsidR="00C03210" w:rsidRPr="00C638E1" w:rsidRDefault="00C03210" w:rsidP="00C03210">
            <w:pPr>
              <w:pStyle w:val="TableHeading"/>
              <w:rPr>
                <w:snapToGrid w:val="0"/>
                <w:lang w:val="fr-FR"/>
              </w:rPr>
            </w:pPr>
            <w:r w:rsidRPr="00C638E1">
              <w:rPr>
                <w:snapToGrid w:val="0"/>
                <w:lang w:val="fr-FR"/>
              </w:rPr>
              <w:t>Point Type</w:t>
            </w:r>
          </w:p>
        </w:tc>
        <w:tc>
          <w:tcPr>
            <w:tcW w:w="3446" w:type="dxa"/>
            <w:gridSpan w:val="4"/>
            <w:tcBorders>
              <w:top w:val="single" w:sz="4" w:space="0" w:color="auto"/>
              <w:left w:val="single" w:sz="4" w:space="0" w:color="auto"/>
              <w:bottom w:val="single" w:sz="4" w:space="0" w:color="auto"/>
              <w:right w:val="single" w:sz="4" w:space="0" w:color="auto"/>
            </w:tcBorders>
            <w:shd w:val="pct10" w:color="auto" w:fill="auto"/>
          </w:tcPr>
          <w:p w:rsidR="00C03210" w:rsidRPr="00C638E1" w:rsidRDefault="00C03210" w:rsidP="00C03210">
            <w:pPr>
              <w:pStyle w:val="TableHeading"/>
              <w:rPr>
                <w:snapToGrid w:val="0"/>
                <w:lang w:val="fr-FR"/>
              </w:rPr>
            </w:pPr>
            <w:r w:rsidRPr="00C638E1">
              <w:rPr>
                <w:snapToGrid w:val="0"/>
                <w:lang w:val="fr-FR"/>
              </w:rPr>
              <w:t>Point Source</w:t>
            </w:r>
          </w:p>
        </w:tc>
      </w:tr>
      <w:tr w:rsidR="00C03210" w:rsidRPr="00C03210" w:rsidTr="00C03210">
        <w:trPr>
          <w:cantSplit/>
          <w:trHeight w:val="20"/>
        </w:trPr>
        <w:tc>
          <w:tcPr>
            <w:tcW w:w="2456" w:type="dxa"/>
            <w:tcBorders>
              <w:top w:val="single" w:sz="4" w:space="0" w:color="auto"/>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PI_TAGCHG2.SQL</w:t>
            </w:r>
          </w:p>
        </w:tc>
        <w:tc>
          <w:tcPr>
            <w:tcW w:w="2350" w:type="dxa"/>
            <w:gridSpan w:val="2"/>
            <w:tcBorders>
              <w:top w:val="single" w:sz="4" w:space="0" w:color="auto"/>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Int32</w:t>
            </w:r>
          </w:p>
        </w:tc>
        <w:tc>
          <w:tcPr>
            <w:tcW w:w="3446" w:type="dxa"/>
            <w:gridSpan w:val="4"/>
            <w:tcBorders>
              <w:top w:val="single" w:sz="4" w:space="0" w:color="auto"/>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S</w:t>
            </w:r>
          </w:p>
        </w:tc>
      </w:tr>
      <w:tr w:rsidR="00C03210" w:rsidRPr="00C638E1" w:rsidTr="00C03210">
        <w:trPr>
          <w:cantSplit/>
          <w:trHeight w:val="20"/>
        </w:trPr>
        <w:tc>
          <w:tcPr>
            <w:tcW w:w="8252" w:type="dxa"/>
            <w:gridSpan w:val="7"/>
            <w:tcBorders>
              <w:top w:val="single" w:sz="4" w:space="0" w:color="auto"/>
              <w:left w:val="single" w:sz="4" w:space="0" w:color="auto"/>
              <w:bottom w:val="single" w:sz="4" w:space="0" w:color="auto"/>
              <w:right w:val="single" w:sz="4" w:space="0" w:color="auto"/>
            </w:tcBorders>
            <w:shd w:val="pct10" w:color="auto" w:fill="auto"/>
          </w:tcPr>
          <w:p w:rsidR="00C03210" w:rsidRPr="00C638E1" w:rsidRDefault="00C03210" w:rsidP="00C03210">
            <w:pPr>
              <w:pStyle w:val="TableHeading"/>
              <w:rPr>
                <w:snapToGrid w:val="0"/>
              </w:rPr>
            </w:pPr>
            <w:r w:rsidRPr="00C638E1">
              <w:rPr>
                <w:snapToGrid w:val="0"/>
              </w:rPr>
              <w:t>R</w:t>
            </w:r>
            <w:smartTag w:uri="urn:schemas-microsoft-com:office:smarttags" w:element="PersonName">
              <w:r w:rsidRPr="00C638E1">
                <w:rPr>
                  <w:snapToGrid w:val="0"/>
                </w:rPr>
                <w:t>DB</w:t>
              </w:r>
            </w:smartTag>
            <w:r w:rsidRPr="00C638E1">
              <w:rPr>
                <w:snapToGrid w:val="0"/>
              </w:rPr>
              <w:t>MS Table Design</w:t>
            </w:r>
          </w:p>
        </w:tc>
      </w:tr>
      <w:tr w:rsidR="00C03210" w:rsidRPr="00C638E1" w:rsidTr="00C03210">
        <w:trPr>
          <w:cantSplit/>
          <w:trHeight w:val="20"/>
        </w:trPr>
        <w:tc>
          <w:tcPr>
            <w:tcW w:w="8252" w:type="dxa"/>
            <w:gridSpan w:val="7"/>
            <w:tcBorders>
              <w:top w:val="single" w:sz="4" w:space="0" w:color="auto"/>
              <w:left w:val="single" w:sz="4" w:space="0" w:color="auto"/>
              <w:bottom w:val="single" w:sz="4" w:space="0" w:color="auto"/>
              <w:right w:val="single" w:sz="4" w:space="0" w:color="auto"/>
            </w:tcBorders>
            <w:shd w:val="pct10" w:color="auto" w:fill="auto"/>
          </w:tcPr>
          <w:p w:rsidR="00C03210" w:rsidRPr="00C638E1" w:rsidRDefault="00C03210" w:rsidP="00C03210">
            <w:pPr>
              <w:pStyle w:val="TableHeading"/>
              <w:rPr>
                <w:snapToGrid w:val="0"/>
              </w:rPr>
            </w:pPr>
            <w:r w:rsidRPr="00C638E1">
              <w:rPr>
                <w:snapToGrid w:val="0"/>
              </w:rPr>
              <w:t xml:space="preserve">Table </w:t>
            </w:r>
            <w:r w:rsidRPr="00C638E1">
              <w:rPr>
                <w:i/>
              </w:rPr>
              <w:t>T4_2</w:t>
            </w:r>
          </w:p>
        </w:tc>
      </w:tr>
      <w:tr w:rsidR="00C03210" w:rsidRPr="00C638E1" w:rsidTr="00C03210">
        <w:trPr>
          <w:cantSplit/>
          <w:trHeight w:val="20"/>
        </w:trPr>
        <w:tc>
          <w:tcPr>
            <w:tcW w:w="2456" w:type="dxa"/>
            <w:tcBorders>
              <w:top w:val="single" w:sz="4" w:space="0" w:color="auto"/>
              <w:left w:val="single" w:sz="4" w:space="0" w:color="auto"/>
              <w:bottom w:val="single" w:sz="4" w:space="0" w:color="auto"/>
              <w:right w:val="single" w:sz="4" w:space="0" w:color="auto"/>
            </w:tcBorders>
            <w:shd w:val="pct10" w:color="auto" w:fill="auto"/>
          </w:tcPr>
          <w:p w:rsidR="00C03210" w:rsidRPr="00D7088E" w:rsidRDefault="00C03210" w:rsidP="00D7088E">
            <w:r w:rsidRPr="00D7088E">
              <w:t>TSTAMP_EXEC</w:t>
            </w:r>
          </w:p>
        </w:tc>
        <w:tc>
          <w:tcPr>
            <w:tcW w:w="2730" w:type="dxa"/>
            <w:gridSpan w:val="3"/>
            <w:tcBorders>
              <w:top w:val="single" w:sz="4" w:space="0" w:color="auto"/>
              <w:left w:val="single" w:sz="4" w:space="0" w:color="auto"/>
              <w:bottom w:val="single" w:sz="4" w:space="0" w:color="auto"/>
              <w:right w:val="single" w:sz="4" w:space="0" w:color="auto"/>
            </w:tcBorders>
            <w:shd w:val="pct10" w:color="auto" w:fill="auto"/>
          </w:tcPr>
          <w:p w:rsidR="00C03210" w:rsidRPr="00D7088E" w:rsidRDefault="00C03210" w:rsidP="00D7088E">
            <w:r w:rsidRPr="00D7088E">
              <w:t>TSTAMP_CHANGEDATE</w:t>
            </w:r>
          </w:p>
        </w:tc>
        <w:tc>
          <w:tcPr>
            <w:tcW w:w="3066" w:type="dxa"/>
            <w:gridSpan w:val="3"/>
            <w:tcBorders>
              <w:top w:val="single" w:sz="4" w:space="0" w:color="auto"/>
              <w:left w:val="single" w:sz="4" w:space="0" w:color="auto"/>
              <w:bottom w:val="single" w:sz="4" w:space="0" w:color="auto"/>
              <w:right w:val="single" w:sz="4" w:space="0" w:color="auto"/>
            </w:tcBorders>
            <w:shd w:val="pct10" w:color="auto" w:fill="auto"/>
          </w:tcPr>
          <w:p w:rsidR="00C03210" w:rsidRPr="00D7088E" w:rsidRDefault="00C03210" w:rsidP="00D7088E">
            <w:r w:rsidRPr="00D7088E">
              <w:t>TAG</w:t>
            </w:r>
          </w:p>
        </w:tc>
      </w:tr>
      <w:tr w:rsidR="00C03210" w:rsidRPr="00C03210" w:rsidTr="0095708B">
        <w:trPr>
          <w:cantSplit/>
          <w:trHeight w:val="20"/>
        </w:trPr>
        <w:tc>
          <w:tcPr>
            <w:tcW w:w="2456" w:type="dxa"/>
            <w:tcBorders>
              <w:top w:val="single" w:sz="4" w:space="0" w:color="auto"/>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 xml:space="preserve">Datetime </w:t>
            </w:r>
            <w:r w:rsidRPr="00C03210">
              <w:rPr>
                <w:snapToGrid w:val="0"/>
                <w:lang w:val="da-DK"/>
              </w:rPr>
              <w:br/>
              <w:t xml:space="preserve">(MS SQL Server) </w:t>
            </w:r>
            <w:r w:rsidRPr="00C03210">
              <w:rPr>
                <w:snapToGrid w:val="0"/>
                <w:lang w:val="da-DK"/>
              </w:rPr>
              <w:br/>
            </w:r>
            <w:r w:rsidRPr="00C03210">
              <w:rPr>
                <w:snapToGrid w:val="0"/>
                <w:lang w:val="da-DK"/>
              </w:rPr>
              <w:br/>
              <w:t xml:space="preserve">Date/Time </w:t>
            </w:r>
            <w:r w:rsidRPr="00C03210">
              <w:rPr>
                <w:snapToGrid w:val="0"/>
                <w:lang w:val="da-DK"/>
              </w:rPr>
              <w:br/>
              <w:t>(MS Access)</w:t>
            </w:r>
          </w:p>
        </w:tc>
        <w:tc>
          <w:tcPr>
            <w:tcW w:w="2730" w:type="dxa"/>
            <w:gridSpan w:val="3"/>
            <w:tcBorders>
              <w:top w:val="single" w:sz="4" w:space="0" w:color="auto"/>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 xml:space="preserve">Datetime </w:t>
            </w:r>
            <w:r w:rsidRPr="00C03210">
              <w:rPr>
                <w:snapToGrid w:val="0"/>
                <w:lang w:val="da-DK"/>
              </w:rPr>
              <w:br/>
              <w:t xml:space="preserve">(MS SQL Server) </w:t>
            </w:r>
            <w:r w:rsidRPr="00C03210">
              <w:rPr>
                <w:snapToGrid w:val="0"/>
                <w:lang w:val="da-DK"/>
              </w:rPr>
              <w:br/>
            </w:r>
            <w:r w:rsidRPr="00C03210">
              <w:rPr>
                <w:snapToGrid w:val="0"/>
                <w:lang w:val="da-DK"/>
              </w:rPr>
              <w:br/>
              <w:t xml:space="preserve">Date/Time </w:t>
            </w:r>
            <w:r w:rsidRPr="00C03210">
              <w:rPr>
                <w:snapToGrid w:val="0"/>
                <w:lang w:val="da-DK"/>
              </w:rPr>
              <w:br/>
              <w:t>(MS Access)</w:t>
            </w:r>
          </w:p>
        </w:tc>
        <w:tc>
          <w:tcPr>
            <w:tcW w:w="3066" w:type="dxa"/>
            <w:gridSpan w:val="3"/>
            <w:tcBorders>
              <w:top w:val="single" w:sz="4" w:space="0" w:color="auto"/>
              <w:left w:val="single" w:sz="4" w:space="0" w:color="auto"/>
              <w:bottom w:val="single" w:sz="4" w:space="0" w:color="auto"/>
              <w:right w:val="single" w:sz="4" w:space="0" w:color="auto"/>
            </w:tcBorders>
          </w:tcPr>
          <w:p w:rsidR="00C03210" w:rsidRPr="00C03210" w:rsidRDefault="00C03210" w:rsidP="00C03210">
            <w:pPr>
              <w:pStyle w:val="TableText1"/>
              <w:rPr>
                <w:snapToGrid w:val="0"/>
                <w:lang w:val="da-DK"/>
              </w:rPr>
            </w:pPr>
            <w:r w:rsidRPr="00C03210">
              <w:rPr>
                <w:snapToGrid w:val="0"/>
                <w:lang w:val="da-DK"/>
              </w:rPr>
              <w:t xml:space="preserve">Varchar(1024) </w:t>
            </w:r>
            <w:r w:rsidRPr="00C03210">
              <w:rPr>
                <w:snapToGrid w:val="0"/>
                <w:lang w:val="da-DK"/>
              </w:rPr>
              <w:br/>
              <w:t xml:space="preserve">(MS SQL Server) </w:t>
            </w:r>
            <w:r w:rsidRPr="00C03210">
              <w:rPr>
                <w:snapToGrid w:val="0"/>
                <w:lang w:val="da-DK"/>
              </w:rPr>
              <w:br/>
            </w:r>
            <w:r w:rsidRPr="00C03210">
              <w:rPr>
                <w:snapToGrid w:val="0"/>
                <w:lang w:val="da-DK"/>
              </w:rPr>
              <w:br/>
              <w:t xml:space="preserve">Text(255) </w:t>
            </w:r>
            <w:r w:rsidRPr="00C03210">
              <w:rPr>
                <w:snapToGrid w:val="0"/>
                <w:lang w:val="da-DK"/>
              </w:rPr>
              <w:br/>
              <w:t>(MS Access)</w:t>
            </w:r>
          </w:p>
        </w:tc>
      </w:tr>
    </w:tbl>
    <w:p w:rsidR="00C03210" w:rsidRDefault="00E26967" w:rsidP="00D7088E">
      <w:pPr>
        <w:pStyle w:val="Heading2"/>
        <w:pageBreakBefore/>
      </w:pPr>
      <w:bookmarkStart w:id="485" w:name="_Example_5.1_–"/>
      <w:bookmarkStart w:id="486" w:name="_Toc326657936"/>
      <w:bookmarkEnd w:id="485"/>
      <w:r w:rsidRPr="00D7088E">
        <w:lastRenderedPageBreak/>
        <w:t>Example</w:t>
      </w:r>
      <w:r w:rsidRPr="00E26967">
        <w:t xml:space="preserve"> 5.1 – Batch Export (not requiring Module Database)</w:t>
      </w:r>
      <w:bookmarkEnd w:id="486"/>
    </w:p>
    <w:tbl>
      <w:tblPr>
        <w:tblW w:w="820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2"/>
        <w:gridCol w:w="1450"/>
        <w:gridCol w:w="1176"/>
        <w:gridCol w:w="177"/>
        <w:gridCol w:w="994"/>
        <w:gridCol w:w="1096"/>
        <w:gridCol w:w="1221"/>
      </w:tblGrid>
      <w:tr w:rsidR="00447A1D" w:rsidRPr="00C638E1" w:rsidTr="00447A1D">
        <w:trPr>
          <w:cantSplit/>
        </w:trPr>
        <w:tc>
          <w:tcPr>
            <w:tcW w:w="8206" w:type="dxa"/>
            <w:gridSpan w:val="7"/>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SQL Statement</w:t>
            </w:r>
            <w:r w:rsidRPr="00C638E1">
              <w:rPr>
                <w:snapToGrid w:val="0"/>
              </w:rPr>
              <w:br/>
            </w:r>
            <w:r w:rsidRPr="00C638E1">
              <w:rPr>
                <w:snapToGrid w:val="0"/>
                <w:sz w:val="16"/>
              </w:rPr>
              <w:t>(file PI_BA1.SQL)</w:t>
            </w:r>
          </w:p>
        </w:tc>
      </w:tr>
      <w:tr w:rsidR="00447A1D" w:rsidRPr="00C638E1" w:rsidTr="00447A1D">
        <w:trPr>
          <w:cantSplit/>
        </w:trPr>
        <w:tc>
          <w:tcPr>
            <w:tcW w:w="8206" w:type="dxa"/>
            <w:gridSpan w:val="7"/>
            <w:tcBorders>
              <w:top w:val="single" w:sz="4" w:space="0" w:color="auto"/>
              <w:left w:val="single" w:sz="4" w:space="0" w:color="auto"/>
              <w:bottom w:val="single" w:sz="4" w:space="0" w:color="auto"/>
              <w:right w:val="single" w:sz="4" w:space="0" w:color="auto"/>
            </w:tcBorders>
          </w:tcPr>
          <w:p w:rsidR="00447A1D" w:rsidRPr="00C638E1" w:rsidRDefault="00447A1D" w:rsidP="00447A1D">
            <w:pPr>
              <w:pStyle w:val="TableText1"/>
              <w:rPr>
                <w:iCs/>
                <w:snapToGrid w:val="0"/>
              </w:rPr>
            </w:pPr>
            <w:r w:rsidRPr="00447A1D">
              <w:rPr>
                <w:snapToGrid w:val="0"/>
                <w:lang w:val="da-DK"/>
              </w:rPr>
              <w:t>INSERT</w:t>
            </w:r>
            <w:r w:rsidRPr="00C638E1">
              <w:rPr>
                <w:iCs/>
                <w:snapToGrid w:val="0"/>
              </w:rPr>
              <w:t xml:space="preserve"> INTO T5_1 (BA_ID,BA_UNITID,BA_PRODUCT,BA_START,BA_END) VALUES (?,?,?,?,?);</w:t>
            </w:r>
          </w:p>
        </w:tc>
      </w:tr>
      <w:tr w:rsidR="00447A1D" w:rsidRPr="00C638E1" w:rsidTr="00447A1D">
        <w:trPr>
          <w:cantSplit/>
        </w:trPr>
        <w:tc>
          <w:tcPr>
            <w:tcW w:w="8206" w:type="dxa"/>
            <w:gridSpan w:val="7"/>
            <w:tcBorders>
              <w:top w:val="single" w:sz="4" w:space="0" w:color="auto"/>
              <w:left w:val="single" w:sz="4" w:space="0" w:color="auto"/>
              <w:bottom w:val="nil"/>
              <w:right w:val="single" w:sz="4" w:space="0" w:color="auto"/>
            </w:tcBorders>
            <w:shd w:val="pct10" w:color="auto" w:fill="auto"/>
          </w:tcPr>
          <w:p w:rsidR="00447A1D" w:rsidRPr="00C638E1" w:rsidRDefault="00447A1D" w:rsidP="00447A1D">
            <w:pPr>
              <w:pStyle w:val="TableHeading"/>
              <w:rPr>
                <w:snapToGrid w:val="0"/>
                <w:lang w:val="fr-FR"/>
              </w:rPr>
            </w:pPr>
            <w:r w:rsidRPr="00C638E1">
              <w:rPr>
                <w:snapToGrid w:val="0"/>
                <w:lang w:val="fr-FR"/>
              </w:rPr>
              <w:t>Relevant PI Point Attributes</w:t>
            </w:r>
          </w:p>
        </w:tc>
      </w:tr>
      <w:tr w:rsidR="00447A1D" w:rsidRPr="00C638E1" w:rsidTr="00447A1D">
        <w:trPr>
          <w:cantSplit/>
          <w:trHeight w:val="20"/>
        </w:trPr>
        <w:tc>
          <w:tcPr>
            <w:tcW w:w="2092" w:type="dxa"/>
            <w:tcBorders>
              <w:top w:val="nil"/>
              <w:left w:val="single" w:sz="4" w:space="0" w:color="auto"/>
              <w:bottom w:val="single" w:sz="4" w:space="0" w:color="auto"/>
              <w:right w:val="nil"/>
            </w:tcBorders>
            <w:shd w:val="pct10" w:color="auto" w:fill="auto"/>
          </w:tcPr>
          <w:p w:rsidR="00447A1D" w:rsidRPr="00C638E1" w:rsidRDefault="00447A1D" w:rsidP="00447A1D">
            <w:pPr>
              <w:pStyle w:val="TableHeading"/>
              <w:rPr>
                <w:snapToGrid w:val="0"/>
              </w:rPr>
            </w:pPr>
            <w:r w:rsidRPr="00C638E1">
              <w:rPr>
                <w:snapToGrid w:val="0"/>
              </w:rPr>
              <w:t>Extended</w:t>
            </w:r>
            <w:r w:rsidRPr="00C638E1">
              <w:rPr>
                <w:snapToGrid w:val="0"/>
              </w:rPr>
              <w:br/>
              <w:t xml:space="preserve"> Descriptor</w:t>
            </w:r>
          </w:p>
        </w:tc>
        <w:tc>
          <w:tcPr>
            <w:tcW w:w="1450" w:type="dxa"/>
            <w:tcBorders>
              <w:top w:val="nil"/>
              <w:left w:val="nil"/>
              <w:right w:val="nil"/>
            </w:tcBorders>
            <w:shd w:val="pct10" w:color="auto" w:fill="auto"/>
          </w:tcPr>
          <w:p w:rsidR="00447A1D" w:rsidRPr="00C638E1" w:rsidRDefault="00447A1D" w:rsidP="00447A1D">
            <w:pPr>
              <w:pStyle w:val="TableHeading"/>
              <w:rPr>
                <w:snapToGrid w:val="0"/>
              </w:rPr>
            </w:pPr>
            <w:r w:rsidRPr="00C638E1">
              <w:rPr>
                <w:snapToGrid w:val="0"/>
              </w:rPr>
              <w:t>Location1</w:t>
            </w:r>
          </w:p>
        </w:tc>
        <w:tc>
          <w:tcPr>
            <w:tcW w:w="1176" w:type="dxa"/>
            <w:tcBorders>
              <w:top w:val="nil"/>
              <w:left w:val="nil"/>
              <w:right w:val="nil"/>
            </w:tcBorders>
            <w:shd w:val="pct10" w:color="auto" w:fill="auto"/>
          </w:tcPr>
          <w:p w:rsidR="00447A1D" w:rsidRPr="00C638E1" w:rsidRDefault="00447A1D" w:rsidP="00447A1D">
            <w:pPr>
              <w:pStyle w:val="TableHeading"/>
              <w:rPr>
                <w:snapToGrid w:val="0"/>
              </w:rPr>
            </w:pPr>
            <w:r w:rsidRPr="00C638E1">
              <w:rPr>
                <w:snapToGrid w:val="0"/>
              </w:rPr>
              <w:t>Location2</w:t>
            </w:r>
          </w:p>
        </w:tc>
        <w:tc>
          <w:tcPr>
            <w:tcW w:w="1171" w:type="dxa"/>
            <w:gridSpan w:val="2"/>
            <w:tcBorders>
              <w:top w:val="nil"/>
              <w:left w:val="nil"/>
              <w:bottom w:val="single" w:sz="4" w:space="0" w:color="auto"/>
              <w:right w:val="nil"/>
            </w:tcBorders>
            <w:shd w:val="pct10" w:color="auto" w:fill="auto"/>
          </w:tcPr>
          <w:p w:rsidR="00447A1D" w:rsidRPr="00C638E1" w:rsidRDefault="00447A1D" w:rsidP="00447A1D">
            <w:pPr>
              <w:pStyle w:val="TableHeading"/>
              <w:rPr>
                <w:snapToGrid w:val="0"/>
              </w:rPr>
            </w:pPr>
            <w:r w:rsidRPr="00C638E1">
              <w:rPr>
                <w:snapToGrid w:val="0"/>
              </w:rPr>
              <w:t>Location3</w:t>
            </w:r>
          </w:p>
        </w:tc>
        <w:tc>
          <w:tcPr>
            <w:tcW w:w="1096" w:type="dxa"/>
            <w:tcBorders>
              <w:top w:val="nil"/>
              <w:left w:val="nil"/>
              <w:bottom w:val="single" w:sz="4" w:space="0" w:color="auto"/>
              <w:right w:val="nil"/>
            </w:tcBorders>
            <w:shd w:val="pct10" w:color="auto" w:fill="auto"/>
          </w:tcPr>
          <w:p w:rsidR="00447A1D" w:rsidRPr="00C638E1" w:rsidRDefault="00447A1D" w:rsidP="00447A1D">
            <w:pPr>
              <w:pStyle w:val="TableHeading"/>
              <w:rPr>
                <w:snapToGrid w:val="0"/>
              </w:rPr>
            </w:pPr>
            <w:r w:rsidRPr="00C638E1">
              <w:rPr>
                <w:snapToGrid w:val="0"/>
              </w:rPr>
              <w:t>Location4</w:t>
            </w:r>
          </w:p>
        </w:tc>
        <w:tc>
          <w:tcPr>
            <w:tcW w:w="1221" w:type="dxa"/>
            <w:tcBorders>
              <w:top w:val="nil"/>
              <w:left w:val="nil"/>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Location5</w:t>
            </w:r>
          </w:p>
        </w:tc>
      </w:tr>
      <w:tr w:rsidR="00447A1D" w:rsidRPr="00447A1D" w:rsidTr="00447A1D">
        <w:trPr>
          <w:cantSplit/>
          <w:trHeight w:val="20"/>
        </w:trPr>
        <w:tc>
          <w:tcPr>
            <w:tcW w:w="2092"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P1=BA.BAID P2=BA.UNIT P3=BA.PRID P4=BA.START P5=BA.END</w:t>
            </w:r>
          </w:p>
        </w:tc>
        <w:tc>
          <w:tcPr>
            <w:tcW w:w="1450" w:type="dxa"/>
            <w:tcBorders>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1</w:t>
            </w:r>
          </w:p>
        </w:tc>
        <w:tc>
          <w:tcPr>
            <w:tcW w:w="1176" w:type="dxa"/>
            <w:tcBorders>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0</w:t>
            </w:r>
          </w:p>
        </w:tc>
        <w:tc>
          <w:tcPr>
            <w:tcW w:w="1171" w:type="dxa"/>
            <w:gridSpan w:val="2"/>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0</w:t>
            </w:r>
          </w:p>
        </w:tc>
        <w:tc>
          <w:tcPr>
            <w:tcW w:w="1096"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1</w:t>
            </w:r>
          </w:p>
        </w:tc>
        <w:tc>
          <w:tcPr>
            <w:tcW w:w="1221"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0</w:t>
            </w:r>
          </w:p>
        </w:tc>
      </w:tr>
      <w:tr w:rsidR="00447A1D" w:rsidRPr="00C638E1" w:rsidTr="00447A1D">
        <w:trPr>
          <w:cantSplit/>
          <w:trHeight w:val="20"/>
        </w:trPr>
        <w:tc>
          <w:tcPr>
            <w:tcW w:w="2092" w:type="dxa"/>
            <w:tcBorders>
              <w:top w:val="single" w:sz="4" w:space="0" w:color="auto"/>
              <w:left w:val="single" w:sz="4" w:space="0" w:color="auto"/>
              <w:bottom w:val="single" w:sz="4" w:space="0" w:color="auto"/>
              <w:right w:val="nil"/>
            </w:tcBorders>
            <w:shd w:val="pct10" w:color="auto" w:fill="auto"/>
          </w:tcPr>
          <w:p w:rsidR="00447A1D" w:rsidRPr="00C638E1" w:rsidRDefault="00447A1D" w:rsidP="00447A1D">
            <w:pPr>
              <w:pStyle w:val="TableHeading"/>
              <w:rPr>
                <w:snapToGrid w:val="0"/>
              </w:rPr>
            </w:pPr>
            <w:r w:rsidRPr="00C638E1">
              <w:rPr>
                <w:snapToGrid w:val="0"/>
              </w:rPr>
              <w:t>Point Type</w:t>
            </w:r>
          </w:p>
        </w:tc>
        <w:tc>
          <w:tcPr>
            <w:tcW w:w="1450" w:type="dxa"/>
            <w:tcBorders>
              <w:left w:val="nil"/>
              <w:right w:val="nil"/>
            </w:tcBorders>
            <w:shd w:val="pct10" w:color="auto" w:fill="auto"/>
          </w:tcPr>
          <w:p w:rsidR="00447A1D" w:rsidRPr="00C638E1" w:rsidRDefault="00447A1D" w:rsidP="00447A1D">
            <w:pPr>
              <w:pStyle w:val="TableHeading"/>
              <w:rPr>
                <w:snapToGrid w:val="0"/>
              </w:rPr>
            </w:pPr>
            <w:r w:rsidRPr="00C638E1">
              <w:rPr>
                <w:snapToGrid w:val="0"/>
              </w:rPr>
              <w:t>InstrumentTag</w:t>
            </w:r>
          </w:p>
          <w:p w:rsidR="00447A1D" w:rsidRPr="00C638E1" w:rsidRDefault="00447A1D" w:rsidP="00447A1D">
            <w:pPr>
              <w:pStyle w:val="TableHeading"/>
              <w:rPr>
                <w:snapToGrid w:val="0"/>
              </w:rPr>
            </w:pPr>
          </w:p>
        </w:tc>
        <w:tc>
          <w:tcPr>
            <w:tcW w:w="1176" w:type="dxa"/>
            <w:tcBorders>
              <w:left w:val="nil"/>
              <w:right w:val="nil"/>
            </w:tcBorders>
            <w:shd w:val="pct10" w:color="auto" w:fill="auto"/>
          </w:tcPr>
          <w:p w:rsidR="00447A1D" w:rsidRPr="00C638E1" w:rsidRDefault="00447A1D" w:rsidP="00447A1D">
            <w:pPr>
              <w:pStyle w:val="TableHeading"/>
              <w:rPr>
                <w:snapToGrid w:val="0"/>
              </w:rPr>
            </w:pPr>
          </w:p>
        </w:tc>
        <w:tc>
          <w:tcPr>
            <w:tcW w:w="1171" w:type="dxa"/>
            <w:gridSpan w:val="2"/>
            <w:tcBorders>
              <w:top w:val="single" w:sz="4" w:space="0" w:color="auto"/>
              <w:left w:val="nil"/>
              <w:bottom w:val="single" w:sz="4" w:space="0" w:color="auto"/>
              <w:right w:val="nil"/>
            </w:tcBorders>
            <w:shd w:val="pct10" w:color="auto" w:fill="auto"/>
          </w:tcPr>
          <w:p w:rsidR="00447A1D" w:rsidRPr="00C638E1" w:rsidRDefault="00447A1D" w:rsidP="00447A1D">
            <w:pPr>
              <w:pStyle w:val="TableHeading"/>
              <w:rPr>
                <w:snapToGrid w:val="0"/>
              </w:rPr>
            </w:pPr>
            <w:r w:rsidRPr="00C638E1">
              <w:rPr>
                <w:snapToGrid w:val="0"/>
              </w:rPr>
              <w:t>Point Source</w:t>
            </w:r>
          </w:p>
        </w:tc>
        <w:tc>
          <w:tcPr>
            <w:tcW w:w="1096" w:type="dxa"/>
            <w:tcBorders>
              <w:top w:val="single" w:sz="4" w:space="0" w:color="auto"/>
              <w:left w:val="nil"/>
              <w:bottom w:val="single" w:sz="4" w:space="0" w:color="auto"/>
              <w:right w:val="nil"/>
            </w:tcBorders>
            <w:shd w:val="pct10" w:color="auto" w:fill="auto"/>
          </w:tcPr>
          <w:p w:rsidR="00447A1D" w:rsidRPr="00C638E1" w:rsidRDefault="00447A1D" w:rsidP="00447A1D">
            <w:pPr>
              <w:pStyle w:val="TableHeading"/>
              <w:rPr>
                <w:snapToGrid w:val="0"/>
              </w:rPr>
            </w:pPr>
          </w:p>
        </w:tc>
        <w:tc>
          <w:tcPr>
            <w:tcW w:w="1221" w:type="dxa"/>
            <w:tcBorders>
              <w:top w:val="single" w:sz="4" w:space="0" w:color="auto"/>
              <w:left w:val="nil"/>
              <w:bottom w:val="single" w:sz="4" w:space="0" w:color="auto"/>
              <w:right w:val="single" w:sz="4" w:space="0" w:color="auto"/>
            </w:tcBorders>
            <w:shd w:val="pct10" w:color="auto" w:fill="auto"/>
          </w:tcPr>
          <w:p w:rsidR="00447A1D" w:rsidRPr="00C638E1" w:rsidRDefault="00447A1D" w:rsidP="00447A1D">
            <w:pPr>
              <w:pStyle w:val="TableHeading"/>
              <w:rPr>
                <w:snapToGrid w:val="0"/>
              </w:rPr>
            </w:pPr>
          </w:p>
        </w:tc>
      </w:tr>
      <w:tr w:rsidR="00447A1D" w:rsidRPr="00447A1D" w:rsidTr="00447A1D">
        <w:trPr>
          <w:cantSplit/>
          <w:trHeight w:val="20"/>
        </w:trPr>
        <w:tc>
          <w:tcPr>
            <w:tcW w:w="2092"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Float32</w:t>
            </w:r>
          </w:p>
        </w:tc>
        <w:tc>
          <w:tcPr>
            <w:tcW w:w="1450" w:type="dxa"/>
            <w:tcBorders>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PI_BA1.SQL</w:t>
            </w:r>
          </w:p>
        </w:tc>
        <w:tc>
          <w:tcPr>
            <w:tcW w:w="1176" w:type="dxa"/>
            <w:tcBorders>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p>
        </w:tc>
        <w:tc>
          <w:tcPr>
            <w:tcW w:w="1171" w:type="dxa"/>
            <w:gridSpan w:val="2"/>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S</w:t>
            </w:r>
          </w:p>
        </w:tc>
        <w:tc>
          <w:tcPr>
            <w:tcW w:w="1096"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p>
        </w:tc>
        <w:tc>
          <w:tcPr>
            <w:tcW w:w="1221"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p>
        </w:tc>
      </w:tr>
      <w:tr w:rsidR="00447A1D" w:rsidRPr="00C638E1" w:rsidTr="00447A1D">
        <w:trPr>
          <w:cantSplit/>
        </w:trPr>
        <w:tc>
          <w:tcPr>
            <w:tcW w:w="8206" w:type="dxa"/>
            <w:gridSpan w:val="7"/>
            <w:tcBorders>
              <w:top w:val="single" w:sz="4" w:space="0" w:color="auto"/>
              <w:left w:val="single" w:sz="4" w:space="0" w:color="auto"/>
              <w:bottom w:val="single" w:sz="4" w:space="0" w:color="auto"/>
              <w:right w:val="single" w:sz="4" w:space="0" w:color="auto"/>
            </w:tcBorders>
            <w:shd w:val="pct10" w:color="auto" w:fill="auto"/>
          </w:tcPr>
          <w:p w:rsidR="00447A1D" w:rsidRPr="00D7088E" w:rsidRDefault="00447A1D" w:rsidP="00D93DB1">
            <w:pPr>
              <w:pStyle w:val="TableHeading"/>
            </w:pPr>
            <w:r w:rsidRPr="00D7088E">
              <w:t>RDBMS Table Design</w:t>
            </w:r>
          </w:p>
        </w:tc>
      </w:tr>
      <w:tr w:rsidR="00447A1D" w:rsidRPr="00C638E1" w:rsidTr="00447A1D">
        <w:trPr>
          <w:cantSplit/>
        </w:trPr>
        <w:tc>
          <w:tcPr>
            <w:tcW w:w="8206" w:type="dxa"/>
            <w:gridSpan w:val="7"/>
            <w:tcBorders>
              <w:top w:val="single" w:sz="4" w:space="0" w:color="auto"/>
              <w:left w:val="single" w:sz="4" w:space="0" w:color="auto"/>
              <w:bottom w:val="single" w:sz="4" w:space="0" w:color="auto"/>
              <w:right w:val="single" w:sz="4" w:space="0" w:color="auto"/>
            </w:tcBorders>
            <w:shd w:val="pct10" w:color="auto" w:fill="auto"/>
          </w:tcPr>
          <w:p w:rsidR="00447A1D" w:rsidRPr="00387EA5" w:rsidRDefault="00447A1D" w:rsidP="00D93DB1">
            <w:pPr>
              <w:pStyle w:val="TableHeading"/>
              <w:rPr>
                <w:i/>
              </w:rPr>
            </w:pPr>
            <w:r w:rsidRPr="00387EA5">
              <w:rPr>
                <w:i/>
              </w:rPr>
              <w:t>Table T5_1</w:t>
            </w:r>
          </w:p>
        </w:tc>
      </w:tr>
      <w:tr w:rsidR="00447A1D" w:rsidRPr="00C638E1" w:rsidTr="00447A1D">
        <w:trPr>
          <w:cantSplit/>
          <w:trHeight w:val="20"/>
        </w:trPr>
        <w:tc>
          <w:tcPr>
            <w:tcW w:w="4895" w:type="dxa"/>
            <w:gridSpan w:val="4"/>
            <w:tcBorders>
              <w:top w:val="single" w:sz="4" w:space="0" w:color="auto"/>
              <w:left w:val="single" w:sz="4" w:space="0" w:color="auto"/>
              <w:bottom w:val="single" w:sz="4" w:space="0" w:color="auto"/>
              <w:right w:val="single" w:sz="4" w:space="0" w:color="auto"/>
            </w:tcBorders>
            <w:shd w:val="pct10" w:color="auto" w:fill="auto"/>
          </w:tcPr>
          <w:p w:rsidR="00447A1D" w:rsidRPr="00D7088E" w:rsidRDefault="00447A1D" w:rsidP="00D93DB1">
            <w:pPr>
              <w:pStyle w:val="TableText1"/>
            </w:pPr>
            <w:r w:rsidRPr="00D7088E">
              <w:t>BA_ID</w:t>
            </w:r>
            <w:r w:rsidRPr="00D7088E">
              <w:br/>
              <w:t xml:space="preserve">BA_UNITID  </w:t>
            </w:r>
            <w:r w:rsidRPr="00D7088E">
              <w:br/>
              <w:t>BA_PRODUCT</w:t>
            </w:r>
          </w:p>
        </w:tc>
        <w:tc>
          <w:tcPr>
            <w:tcW w:w="3311" w:type="dxa"/>
            <w:gridSpan w:val="3"/>
            <w:tcBorders>
              <w:top w:val="single" w:sz="4" w:space="0" w:color="auto"/>
              <w:left w:val="single" w:sz="4" w:space="0" w:color="auto"/>
              <w:bottom w:val="single" w:sz="4" w:space="0" w:color="auto"/>
              <w:right w:val="single" w:sz="4" w:space="0" w:color="auto"/>
            </w:tcBorders>
            <w:shd w:val="pct10" w:color="auto" w:fill="auto"/>
          </w:tcPr>
          <w:p w:rsidR="00447A1D" w:rsidRPr="00D7088E" w:rsidRDefault="00447A1D" w:rsidP="00387EA5">
            <w:pPr>
              <w:pStyle w:val="TableText1"/>
            </w:pPr>
            <w:r w:rsidRPr="00D7088E">
              <w:t>BA_</w:t>
            </w:r>
            <w:r w:rsidR="00387EA5">
              <w:t>START</w:t>
            </w:r>
            <w:r w:rsidR="00D93DB1">
              <w:br/>
            </w:r>
            <w:r w:rsidRPr="00D7088E">
              <w:t>BA_END</w:t>
            </w:r>
          </w:p>
        </w:tc>
      </w:tr>
      <w:tr w:rsidR="00447A1D" w:rsidRPr="00447A1D" w:rsidTr="0095708B">
        <w:trPr>
          <w:cantSplit/>
          <w:trHeight w:val="20"/>
        </w:trPr>
        <w:tc>
          <w:tcPr>
            <w:tcW w:w="4895" w:type="dxa"/>
            <w:gridSpan w:val="4"/>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 xml:space="preserve">Varchar(1024)  </w:t>
            </w:r>
            <w:r w:rsidRPr="00447A1D">
              <w:rPr>
                <w:snapToGrid w:val="0"/>
                <w:lang w:val="da-DK"/>
              </w:rPr>
              <w:br/>
              <w:t>(MS SQL Server)</w:t>
            </w:r>
          </w:p>
          <w:p w:rsidR="00447A1D" w:rsidRPr="00447A1D" w:rsidRDefault="00447A1D" w:rsidP="00447A1D">
            <w:pPr>
              <w:pStyle w:val="TableText1"/>
              <w:rPr>
                <w:snapToGrid w:val="0"/>
                <w:lang w:val="da-DK"/>
              </w:rPr>
            </w:pPr>
            <w:r w:rsidRPr="00447A1D">
              <w:rPr>
                <w:snapToGrid w:val="0"/>
                <w:lang w:val="da-DK"/>
              </w:rPr>
              <w:t xml:space="preserve">Text(255) </w:t>
            </w:r>
            <w:r w:rsidRPr="00447A1D">
              <w:rPr>
                <w:snapToGrid w:val="0"/>
                <w:lang w:val="da-DK"/>
              </w:rPr>
              <w:br/>
              <w:t>(MS Access)</w:t>
            </w:r>
          </w:p>
        </w:tc>
        <w:tc>
          <w:tcPr>
            <w:tcW w:w="3311" w:type="dxa"/>
            <w:gridSpan w:val="3"/>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 xml:space="preserve">Datetime </w:t>
            </w:r>
            <w:r w:rsidRPr="00447A1D">
              <w:rPr>
                <w:snapToGrid w:val="0"/>
                <w:lang w:val="da-DK"/>
              </w:rPr>
              <w:br/>
              <w:t>(MS SQL Server)</w:t>
            </w:r>
          </w:p>
          <w:p w:rsidR="00447A1D" w:rsidRPr="00447A1D" w:rsidRDefault="00447A1D" w:rsidP="00447A1D">
            <w:pPr>
              <w:pStyle w:val="TableText1"/>
              <w:rPr>
                <w:snapToGrid w:val="0"/>
                <w:lang w:val="da-DK"/>
              </w:rPr>
            </w:pPr>
            <w:r w:rsidRPr="00447A1D">
              <w:rPr>
                <w:snapToGrid w:val="0"/>
                <w:lang w:val="da-DK"/>
              </w:rPr>
              <w:t xml:space="preserve">Date/Time </w:t>
            </w:r>
            <w:r w:rsidRPr="00447A1D">
              <w:rPr>
                <w:snapToGrid w:val="0"/>
                <w:lang w:val="da-DK"/>
              </w:rPr>
              <w:br/>
              <w:t>(MS Access)</w:t>
            </w:r>
          </w:p>
        </w:tc>
      </w:tr>
    </w:tbl>
    <w:p w:rsidR="00C03210" w:rsidRDefault="00447A1D" w:rsidP="00447A1D">
      <w:pPr>
        <w:pStyle w:val="Heading2"/>
        <w:pageBreakBefore/>
      </w:pPr>
      <w:bookmarkStart w:id="487" w:name="_Example_5.2a_–"/>
      <w:bookmarkStart w:id="488" w:name="_Toc326657937"/>
      <w:bookmarkEnd w:id="487"/>
      <w:r w:rsidRPr="00447A1D">
        <w:lastRenderedPageBreak/>
        <w:t>Example 5.2a – Batch Export (Module Database required)</w:t>
      </w:r>
      <w:bookmarkEnd w:id="488"/>
    </w:p>
    <w:tbl>
      <w:tblPr>
        <w:tblW w:w="846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0"/>
        <w:gridCol w:w="1813"/>
        <w:gridCol w:w="83"/>
        <w:gridCol w:w="1145"/>
        <w:gridCol w:w="1068"/>
        <w:gridCol w:w="1139"/>
        <w:gridCol w:w="1144"/>
      </w:tblGrid>
      <w:tr w:rsidR="00447A1D" w:rsidRPr="00C638E1" w:rsidTr="00447A1D">
        <w:trPr>
          <w:cantSplit/>
        </w:trPr>
        <w:tc>
          <w:tcPr>
            <w:tcW w:w="8462" w:type="dxa"/>
            <w:gridSpan w:val="7"/>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SQL Statement</w:t>
            </w:r>
            <w:r w:rsidRPr="00C638E1">
              <w:rPr>
                <w:snapToGrid w:val="0"/>
              </w:rPr>
              <w:br/>
            </w:r>
            <w:r w:rsidRPr="00C638E1">
              <w:rPr>
                <w:snapToGrid w:val="0"/>
                <w:sz w:val="16"/>
              </w:rPr>
              <w:t>(file PI_BA2a.SQL)</w:t>
            </w:r>
          </w:p>
        </w:tc>
      </w:tr>
      <w:tr w:rsidR="00447A1D" w:rsidRPr="00C638E1" w:rsidTr="00447A1D">
        <w:trPr>
          <w:cantSplit/>
        </w:trPr>
        <w:tc>
          <w:tcPr>
            <w:tcW w:w="8462" w:type="dxa"/>
            <w:gridSpan w:val="7"/>
            <w:tcBorders>
              <w:top w:val="single" w:sz="4" w:space="0" w:color="auto"/>
              <w:left w:val="single" w:sz="4" w:space="0" w:color="auto"/>
              <w:bottom w:val="single" w:sz="4" w:space="0" w:color="auto"/>
              <w:right w:val="single" w:sz="4" w:space="0" w:color="auto"/>
            </w:tcBorders>
          </w:tcPr>
          <w:p w:rsidR="00447A1D" w:rsidRPr="00C638E1" w:rsidRDefault="00447A1D" w:rsidP="00447A1D">
            <w:pPr>
              <w:pStyle w:val="TableText1"/>
              <w:rPr>
                <w:iCs/>
                <w:snapToGrid w:val="0"/>
              </w:rPr>
            </w:pPr>
            <w:r w:rsidRPr="00C638E1">
              <w:rPr>
                <w:iCs/>
                <w:snapToGrid w:val="0"/>
              </w:rPr>
              <w:t xml:space="preserve">INSERT INTO T5_2a (BA_START, BA_END, BA_ID, BA_PRODUCT, BA_RECIPE, BA_GUID) </w:t>
            </w:r>
            <w:r w:rsidRPr="00C638E1">
              <w:rPr>
                <w:iCs/>
                <w:snapToGrid w:val="0"/>
              </w:rPr>
              <w:br/>
              <w:t>VALUES (?, ?, ?, ?, ?, ?);</w:t>
            </w:r>
          </w:p>
        </w:tc>
      </w:tr>
      <w:tr w:rsidR="00447A1D" w:rsidRPr="00C638E1" w:rsidTr="00447A1D">
        <w:trPr>
          <w:cantSplit/>
        </w:trPr>
        <w:tc>
          <w:tcPr>
            <w:tcW w:w="8462" w:type="dxa"/>
            <w:gridSpan w:val="7"/>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lang w:val="fr-FR"/>
              </w:rPr>
            </w:pPr>
            <w:r w:rsidRPr="00C638E1">
              <w:rPr>
                <w:snapToGrid w:val="0"/>
                <w:lang w:val="fr-FR"/>
              </w:rPr>
              <w:t>Relevant PI Point Attributes</w:t>
            </w:r>
          </w:p>
        </w:tc>
      </w:tr>
      <w:tr w:rsidR="00447A1D" w:rsidRPr="00C638E1" w:rsidTr="00447A1D">
        <w:trPr>
          <w:cantSplit/>
          <w:trHeight w:val="20"/>
        </w:trPr>
        <w:tc>
          <w:tcPr>
            <w:tcW w:w="207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Extended</w:t>
            </w:r>
            <w:r w:rsidRPr="00C638E1">
              <w:rPr>
                <w:snapToGrid w:val="0"/>
              </w:rPr>
              <w:br/>
              <w:t xml:space="preserve"> Descriptor</w:t>
            </w:r>
          </w:p>
        </w:tc>
        <w:tc>
          <w:tcPr>
            <w:tcW w:w="1813"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Location1</w:t>
            </w:r>
          </w:p>
        </w:tc>
        <w:tc>
          <w:tcPr>
            <w:tcW w:w="1228" w:type="dxa"/>
            <w:gridSpan w:val="2"/>
            <w:tcBorders>
              <w:top w:val="single" w:sz="4" w:space="0" w:color="auto"/>
              <w:left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Location2</w:t>
            </w:r>
          </w:p>
          <w:p w:rsidR="00447A1D" w:rsidRPr="00C638E1" w:rsidRDefault="00447A1D" w:rsidP="00447A1D">
            <w:pPr>
              <w:pStyle w:val="TableHeading"/>
              <w:rPr>
                <w:snapToGrid w:val="0"/>
              </w:rPr>
            </w:pPr>
          </w:p>
        </w:tc>
        <w:tc>
          <w:tcPr>
            <w:tcW w:w="1068" w:type="dxa"/>
            <w:tcBorders>
              <w:top w:val="single" w:sz="4" w:space="0" w:color="auto"/>
              <w:left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Location3</w:t>
            </w:r>
          </w:p>
          <w:p w:rsidR="00447A1D" w:rsidRPr="00C638E1" w:rsidRDefault="00447A1D" w:rsidP="00447A1D">
            <w:pPr>
              <w:pStyle w:val="TableHeading"/>
              <w:rPr>
                <w:snapToGrid w:val="0"/>
              </w:rPr>
            </w:pPr>
          </w:p>
        </w:tc>
        <w:tc>
          <w:tcPr>
            <w:tcW w:w="1139"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Location4</w:t>
            </w:r>
          </w:p>
        </w:tc>
        <w:tc>
          <w:tcPr>
            <w:tcW w:w="1144"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Location5</w:t>
            </w:r>
          </w:p>
        </w:tc>
      </w:tr>
      <w:tr w:rsidR="00447A1D" w:rsidRPr="00447A1D" w:rsidTr="00447A1D">
        <w:trPr>
          <w:cantSplit/>
          <w:trHeight w:val="20"/>
        </w:trPr>
        <w:tc>
          <w:tcPr>
            <w:tcW w:w="2070"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/BA.START="*-10d" P1=BA.START P2=BA.END      P3=BA.ID P4=BA.PRODID P5=BA.RECID P6=BA.GUID</w:t>
            </w:r>
          </w:p>
        </w:tc>
        <w:tc>
          <w:tcPr>
            <w:tcW w:w="1813"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1</w:t>
            </w:r>
          </w:p>
        </w:tc>
        <w:tc>
          <w:tcPr>
            <w:tcW w:w="1228" w:type="dxa"/>
            <w:gridSpan w:val="2"/>
            <w:tcBorders>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0</w:t>
            </w:r>
          </w:p>
        </w:tc>
        <w:tc>
          <w:tcPr>
            <w:tcW w:w="1068" w:type="dxa"/>
            <w:tcBorders>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0</w:t>
            </w:r>
          </w:p>
        </w:tc>
        <w:tc>
          <w:tcPr>
            <w:tcW w:w="1139"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1</w:t>
            </w:r>
          </w:p>
        </w:tc>
        <w:tc>
          <w:tcPr>
            <w:tcW w:w="1144"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0</w:t>
            </w:r>
          </w:p>
        </w:tc>
      </w:tr>
      <w:tr w:rsidR="00447A1D" w:rsidRPr="00C638E1" w:rsidTr="00447A1D">
        <w:trPr>
          <w:cantSplit/>
          <w:trHeight w:val="20"/>
        </w:trPr>
        <w:tc>
          <w:tcPr>
            <w:tcW w:w="207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Point Type</w:t>
            </w:r>
          </w:p>
        </w:tc>
        <w:tc>
          <w:tcPr>
            <w:tcW w:w="1813"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InstrumentTag</w:t>
            </w:r>
          </w:p>
        </w:tc>
        <w:tc>
          <w:tcPr>
            <w:tcW w:w="1228" w:type="dxa"/>
            <w:gridSpan w:val="2"/>
            <w:tcBorders>
              <w:left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Point Source</w:t>
            </w:r>
          </w:p>
          <w:p w:rsidR="00447A1D" w:rsidRPr="00C638E1" w:rsidRDefault="00447A1D" w:rsidP="00447A1D">
            <w:pPr>
              <w:pStyle w:val="TableHeading"/>
              <w:rPr>
                <w:snapToGrid w:val="0"/>
              </w:rPr>
            </w:pPr>
          </w:p>
        </w:tc>
        <w:tc>
          <w:tcPr>
            <w:tcW w:w="1068" w:type="dxa"/>
            <w:tcBorders>
              <w:left w:val="single" w:sz="4" w:space="0" w:color="auto"/>
              <w:right w:val="single" w:sz="4" w:space="0" w:color="auto"/>
            </w:tcBorders>
            <w:shd w:val="pct10" w:color="auto" w:fill="auto"/>
          </w:tcPr>
          <w:p w:rsidR="00447A1D" w:rsidRPr="00C638E1" w:rsidRDefault="00447A1D" w:rsidP="00447A1D">
            <w:pPr>
              <w:pStyle w:val="TableHeading"/>
              <w:rPr>
                <w:snapToGrid w:val="0"/>
              </w:rPr>
            </w:pPr>
          </w:p>
        </w:tc>
        <w:tc>
          <w:tcPr>
            <w:tcW w:w="1139"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p>
        </w:tc>
        <w:tc>
          <w:tcPr>
            <w:tcW w:w="1144"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p>
        </w:tc>
      </w:tr>
      <w:tr w:rsidR="00447A1D" w:rsidRPr="00447A1D" w:rsidTr="00447A1D">
        <w:trPr>
          <w:cantSplit/>
          <w:trHeight w:val="20"/>
        </w:trPr>
        <w:tc>
          <w:tcPr>
            <w:tcW w:w="2070"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Float32</w:t>
            </w:r>
          </w:p>
        </w:tc>
        <w:tc>
          <w:tcPr>
            <w:tcW w:w="1813"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PI_BA2a.SQL</w:t>
            </w:r>
          </w:p>
        </w:tc>
        <w:tc>
          <w:tcPr>
            <w:tcW w:w="1228" w:type="dxa"/>
            <w:gridSpan w:val="2"/>
            <w:tcBorders>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S</w:t>
            </w:r>
          </w:p>
        </w:tc>
        <w:tc>
          <w:tcPr>
            <w:tcW w:w="1068" w:type="dxa"/>
            <w:tcBorders>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p>
        </w:tc>
        <w:tc>
          <w:tcPr>
            <w:tcW w:w="1139"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p>
        </w:tc>
        <w:tc>
          <w:tcPr>
            <w:tcW w:w="1144"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p>
        </w:tc>
      </w:tr>
      <w:tr w:rsidR="00447A1D" w:rsidRPr="00C638E1" w:rsidTr="00447A1D">
        <w:trPr>
          <w:cantSplit/>
        </w:trPr>
        <w:tc>
          <w:tcPr>
            <w:tcW w:w="8462" w:type="dxa"/>
            <w:gridSpan w:val="7"/>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R</w:t>
            </w:r>
            <w:smartTag w:uri="urn:schemas-microsoft-com:office:smarttags" w:element="PersonName">
              <w:r w:rsidRPr="00C638E1">
                <w:rPr>
                  <w:snapToGrid w:val="0"/>
                </w:rPr>
                <w:t>DB</w:t>
              </w:r>
            </w:smartTag>
            <w:r w:rsidRPr="00C638E1">
              <w:rPr>
                <w:snapToGrid w:val="0"/>
              </w:rPr>
              <w:t>MS Table Design</w:t>
            </w:r>
          </w:p>
        </w:tc>
      </w:tr>
      <w:tr w:rsidR="00447A1D" w:rsidRPr="00C638E1" w:rsidTr="00447A1D">
        <w:trPr>
          <w:cantSplit/>
        </w:trPr>
        <w:tc>
          <w:tcPr>
            <w:tcW w:w="8462" w:type="dxa"/>
            <w:gridSpan w:val="7"/>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 xml:space="preserve">Table </w:t>
            </w:r>
            <w:r w:rsidRPr="00C638E1">
              <w:rPr>
                <w:i/>
              </w:rPr>
              <w:t>T5_2a</w:t>
            </w:r>
          </w:p>
        </w:tc>
      </w:tr>
      <w:tr w:rsidR="00447A1D" w:rsidRPr="00C638E1" w:rsidTr="00447A1D">
        <w:trPr>
          <w:cantSplit/>
          <w:trHeight w:val="20"/>
        </w:trPr>
        <w:tc>
          <w:tcPr>
            <w:tcW w:w="3966" w:type="dxa"/>
            <w:gridSpan w:val="3"/>
            <w:tcBorders>
              <w:top w:val="single" w:sz="4" w:space="0" w:color="auto"/>
              <w:left w:val="single" w:sz="4" w:space="0" w:color="auto"/>
              <w:bottom w:val="single" w:sz="4" w:space="0" w:color="auto"/>
              <w:right w:val="single" w:sz="4" w:space="0" w:color="auto"/>
            </w:tcBorders>
            <w:shd w:val="pct10" w:color="auto" w:fill="auto"/>
          </w:tcPr>
          <w:p w:rsidR="00447A1D" w:rsidRPr="00387EA5" w:rsidRDefault="00447A1D" w:rsidP="00D93DB1">
            <w:pPr>
              <w:pStyle w:val="TableHeading"/>
              <w:rPr>
                <w:b w:val="0"/>
                <w:bCs/>
                <w:snapToGrid w:val="0"/>
              </w:rPr>
            </w:pPr>
            <w:r w:rsidRPr="00387EA5">
              <w:rPr>
                <w:b w:val="0"/>
                <w:snapToGrid w:val="0"/>
              </w:rPr>
              <w:t xml:space="preserve">BA_ID </w:t>
            </w:r>
            <w:r w:rsidR="00D93DB1" w:rsidRPr="00387EA5">
              <w:rPr>
                <w:b w:val="0"/>
                <w:snapToGrid w:val="0"/>
              </w:rPr>
              <w:br/>
            </w:r>
            <w:r w:rsidRPr="00387EA5">
              <w:rPr>
                <w:b w:val="0"/>
                <w:snapToGrid w:val="0"/>
              </w:rPr>
              <w:t>BA_PRODUCT</w:t>
            </w:r>
            <w:r w:rsidR="00D93DB1" w:rsidRPr="00387EA5">
              <w:rPr>
                <w:b w:val="0"/>
                <w:snapToGrid w:val="0"/>
              </w:rPr>
              <w:br/>
            </w:r>
            <w:r w:rsidRPr="00387EA5">
              <w:rPr>
                <w:b w:val="0"/>
                <w:snapToGrid w:val="0"/>
              </w:rPr>
              <w:t>BA_RECIPE</w:t>
            </w:r>
            <w:r w:rsidR="00D93DB1" w:rsidRPr="00387EA5">
              <w:rPr>
                <w:b w:val="0"/>
                <w:snapToGrid w:val="0"/>
              </w:rPr>
              <w:br/>
            </w:r>
            <w:r w:rsidRPr="00387EA5">
              <w:rPr>
                <w:b w:val="0"/>
                <w:snapToGrid w:val="0"/>
              </w:rPr>
              <w:t>BA_GUID</w:t>
            </w:r>
          </w:p>
        </w:tc>
        <w:tc>
          <w:tcPr>
            <w:tcW w:w="4496" w:type="dxa"/>
            <w:gridSpan w:val="4"/>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D93DB1">
            <w:pPr>
              <w:pStyle w:val="TableHeading"/>
              <w:rPr>
                <w:bCs/>
                <w:snapToGrid w:val="0"/>
              </w:rPr>
            </w:pPr>
            <w:r w:rsidRPr="00387EA5">
              <w:rPr>
                <w:b w:val="0"/>
                <w:snapToGrid w:val="0"/>
              </w:rPr>
              <w:t>BA_START</w:t>
            </w:r>
            <w:r w:rsidRPr="00C638E1">
              <w:rPr>
                <w:snapToGrid w:val="0"/>
              </w:rPr>
              <w:t xml:space="preserve">  </w:t>
            </w:r>
            <w:r w:rsidR="00D93DB1">
              <w:rPr>
                <w:snapToGrid w:val="0"/>
              </w:rPr>
              <w:br/>
            </w:r>
            <w:r w:rsidRPr="00387EA5">
              <w:rPr>
                <w:b w:val="0"/>
                <w:snapToGrid w:val="0"/>
              </w:rPr>
              <w:t>BA_END</w:t>
            </w:r>
          </w:p>
        </w:tc>
      </w:tr>
      <w:tr w:rsidR="00447A1D" w:rsidRPr="00447A1D" w:rsidTr="0095708B">
        <w:trPr>
          <w:cantSplit/>
          <w:trHeight w:val="20"/>
        </w:trPr>
        <w:tc>
          <w:tcPr>
            <w:tcW w:w="3966" w:type="dxa"/>
            <w:gridSpan w:val="3"/>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 xml:space="preserve">Varchar(1024)  </w:t>
            </w:r>
            <w:r w:rsidRPr="00447A1D">
              <w:rPr>
                <w:snapToGrid w:val="0"/>
                <w:lang w:val="da-DK"/>
              </w:rPr>
              <w:br/>
              <w:t>(MS SQL Server)</w:t>
            </w:r>
          </w:p>
          <w:p w:rsidR="00447A1D" w:rsidRPr="00447A1D" w:rsidRDefault="00447A1D" w:rsidP="00447A1D">
            <w:pPr>
              <w:pStyle w:val="TableText1"/>
              <w:rPr>
                <w:snapToGrid w:val="0"/>
                <w:lang w:val="da-DK"/>
              </w:rPr>
            </w:pPr>
            <w:r w:rsidRPr="00447A1D">
              <w:rPr>
                <w:snapToGrid w:val="0"/>
                <w:lang w:val="da-DK"/>
              </w:rPr>
              <w:t xml:space="preserve">Text(255) </w:t>
            </w:r>
            <w:r w:rsidRPr="00447A1D">
              <w:rPr>
                <w:snapToGrid w:val="0"/>
                <w:lang w:val="da-DK"/>
              </w:rPr>
              <w:br/>
              <w:t>(MS Access)</w:t>
            </w:r>
          </w:p>
        </w:tc>
        <w:tc>
          <w:tcPr>
            <w:tcW w:w="4496" w:type="dxa"/>
            <w:gridSpan w:val="4"/>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 xml:space="preserve">Datetime </w:t>
            </w:r>
            <w:r w:rsidRPr="00447A1D">
              <w:rPr>
                <w:snapToGrid w:val="0"/>
                <w:lang w:val="da-DK"/>
              </w:rPr>
              <w:br/>
              <w:t>(MS SQL Server)</w:t>
            </w:r>
          </w:p>
          <w:p w:rsidR="00447A1D" w:rsidRPr="00447A1D" w:rsidRDefault="00447A1D" w:rsidP="00447A1D">
            <w:pPr>
              <w:pStyle w:val="TableText1"/>
              <w:rPr>
                <w:snapToGrid w:val="0"/>
                <w:lang w:val="da-DK"/>
              </w:rPr>
            </w:pPr>
            <w:r w:rsidRPr="00447A1D">
              <w:rPr>
                <w:snapToGrid w:val="0"/>
                <w:lang w:val="da-DK"/>
              </w:rPr>
              <w:t xml:space="preserve">Date/Time </w:t>
            </w:r>
            <w:r w:rsidRPr="00447A1D">
              <w:rPr>
                <w:snapToGrid w:val="0"/>
                <w:lang w:val="da-DK"/>
              </w:rPr>
              <w:br/>
              <w:t>(MS Access)</w:t>
            </w:r>
          </w:p>
        </w:tc>
      </w:tr>
    </w:tbl>
    <w:p w:rsidR="00296475" w:rsidRDefault="00447A1D" w:rsidP="00447A1D">
      <w:pPr>
        <w:pStyle w:val="Heading2"/>
        <w:pageBreakBefore/>
      </w:pPr>
      <w:bookmarkStart w:id="489" w:name="_Example_5.2b_–"/>
      <w:bookmarkStart w:id="490" w:name="_Toc326657938"/>
      <w:bookmarkEnd w:id="489"/>
      <w:r w:rsidRPr="00447A1D">
        <w:lastRenderedPageBreak/>
        <w:t>Example 5.2b – UnitBatch Export (Module Database required)</w:t>
      </w:r>
      <w:bookmarkEnd w:id="490"/>
    </w:p>
    <w:tbl>
      <w:tblPr>
        <w:tblW w:w="794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2"/>
        <w:gridCol w:w="1800"/>
        <w:gridCol w:w="77"/>
        <w:gridCol w:w="1273"/>
        <w:gridCol w:w="1350"/>
        <w:gridCol w:w="1350"/>
      </w:tblGrid>
      <w:tr w:rsidR="00447A1D" w:rsidRPr="00C638E1" w:rsidTr="00447A1D">
        <w:trPr>
          <w:cantSplit/>
        </w:trPr>
        <w:tc>
          <w:tcPr>
            <w:tcW w:w="7942" w:type="dxa"/>
            <w:gridSpan w:val="6"/>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SQL Statement</w:t>
            </w:r>
            <w:r w:rsidRPr="00C638E1">
              <w:rPr>
                <w:snapToGrid w:val="0"/>
              </w:rPr>
              <w:br/>
            </w:r>
            <w:r w:rsidRPr="00C638E1">
              <w:rPr>
                <w:snapToGrid w:val="0"/>
                <w:sz w:val="16"/>
              </w:rPr>
              <w:t>(file PI_BA2b.SQL)</w:t>
            </w:r>
          </w:p>
        </w:tc>
      </w:tr>
      <w:tr w:rsidR="00447A1D" w:rsidRPr="00C638E1" w:rsidTr="00447A1D">
        <w:trPr>
          <w:cantSplit/>
        </w:trPr>
        <w:tc>
          <w:tcPr>
            <w:tcW w:w="7942" w:type="dxa"/>
            <w:gridSpan w:val="6"/>
            <w:tcBorders>
              <w:top w:val="single" w:sz="4" w:space="0" w:color="auto"/>
              <w:left w:val="single" w:sz="4" w:space="0" w:color="auto"/>
              <w:bottom w:val="single" w:sz="4" w:space="0" w:color="auto"/>
              <w:right w:val="single" w:sz="4" w:space="0" w:color="auto"/>
            </w:tcBorders>
          </w:tcPr>
          <w:p w:rsidR="00447A1D" w:rsidRPr="00C638E1" w:rsidRDefault="00447A1D" w:rsidP="00447A1D">
            <w:pPr>
              <w:pStyle w:val="TableText1"/>
              <w:rPr>
                <w:iCs/>
                <w:snapToGrid w:val="0"/>
              </w:rPr>
            </w:pPr>
            <w:r w:rsidRPr="00447A1D">
              <w:rPr>
                <w:snapToGrid w:val="0"/>
                <w:lang w:val="da-DK"/>
              </w:rPr>
              <w:t>INSERT</w:t>
            </w:r>
            <w:r w:rsidRPr="00C638E1">
              <w:rPr>
                <w:iCs/>
                <w:snapToGrid w:val="0"/>
              </w:rPr>
              <w:t xml:space="preserve"> INTO T5_2b (UB_START,UB_END, UB_ID, UB_PRODUCT,UB_PROCEDURE,BA_GUID,UB_GUID) VALUES (?,?,?,?,?,?,?);</w:t>
            </w:r>
          </w:p>
        </w:tc>
      </w:tr>
      <w:tr w:rsidR="00447A1D" w:rsidRPr="00C638E1" w:rsidTr="00447A1D">
        <w:trPr>
          <w:cantSplit/>
        </w:trPr>
        <w:tc>
          <w:tcPr>
            <w:tcW w:w="7942" w:type="dxa"/>
            <w:gridSpan w:val="6"/>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lang w:val="fr-FR"/>
              </w:rPr>
            </w:pPr>
            <w:r w:rsidRPr="00C638E1">
              <w:rPr>
                <w:snapToGrid w:val="0"/>
                <w:lang w:val="fr-FR"/>
              </w:rPr>
              <w:t>Relevant PI Point Attributes</w:t>
            </w:r>
          </w:p>
        </w:tc>
      </w:tr>
      <w:tr w:rsidR="00447A1D" w:rsidRPr="00C638E1" w:rsidTr="00447A1D">
        <w:trPr>
          <w:cantSplit/>
          <w:trHeight w:val="20"/>
        </w:trPr>
        <w:tc>
          <w:tcPr>
            <w:tcW w:w="2092"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lang w:val="fr-FR"/>
              </w:rPr>
            </w:pPr>
            <w:r w:rsidRPr="00C638E1">
              <w:rPr>
                <w:snapToGrid w:val="0"/>
                <w:lang w:val="fr-FR"/>
              </w:rPr>
              <w:t>Extended Descriptor</w:t>
            </w:r>
          </w:p>
        </w:tc>
        <w:tc>
          <w:tcPr>
            <w:tcW w:w="180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lang w:val="fr-FR"/>
              </w:rPr>
            </w:pPr>
            <w:r w:rsidRPr="00C638E1">
              <w:rPr>
                <w:snapToGrid w:val="0"/>
                <w:lang w:val="fr-FR"/>
              </w:rPr>
              <w:t>Location1</w:t>
            </w:r>
          </w:p>
        </w:tc>
        <w:tc>
          <w:tcPr>
            <w:tcW w:w="1350" w:type="dxa"/>
            <w:gridSpan w:val="2"/>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lang w:val="fr-FR"/>
              </w:rPr>
            </w:pPr>
            <w:r w:rsidRPr="00C638E1">
              <w:rPr>
                <w:snapToGrid w:val="0"/>
                <w:lang w:val="fr-FR"/>
              </w:rPr>
              <w:t>Location3</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lang w:val="fr-FR"/>
              </w:rPr>
            </w:pPr>
            <w:r w:rsidRPr="00C638E1">
              <w:rPr>
                <w:snapToGrid w:val="0"/>
                <w:lang w:val="fr-FR"/>
              </w:rPr>
              <w:t>Location4</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lang w:val="fr-FR"/>
              </w:rPr>
            </w:pPr>
            <w:r w:rsidRPr="00C638E1">
              <w:rPr>
                <w:snapToGrid w:val="0"/>
                <w:lang w:val="fr-FR"/>
              </w:rPr>
              <w:t>Location5</w:t>
            </w:r>
          </w:p>
        </w:tc>
      </w:tr>
      <w:tr w:rsidR="00447A1D" w:rsidRPr="00447A1D" w:rsidTr="00447A1D">
        <w:trPr>
          <w:cantSplit/>
          <w:trHeight w:val="20"/>
        </w:trPr>
        <w:tc>
          <w:tcPr>
            <w:tcW w:w="2092"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/UB.START="*-10d"  /SB_TAG="SBTag" P1=UB.START P2=UB.END      P3=UB.ID P4=UB.PRODID P5=UB.PROCID P6=BA.GUID P7=UB.GUID</w:t>
            </w:r>
          </w:p>
        </w:tc>
        <w:tc>
          <w:tcPr>
            <w:tcW w:w="1800"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1</w:t>
            </w:r>
          </w:p>
        </w:tc>
        <w:tc>
          <w:tcPr>
            <w:tcW w:w="1350" w:type="dxa"/>
            <w:gridSpan w:val="2"/>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0</w:t>
            </w:r>
          </w:p>
        </w:tc>
        <w:tc>
          <w:tcPr>
            <w:tcW w:w="1350"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1</w:t>
            </w:r>
          </w:p>
        </w:tc>
        <w:tc>
          <w:tcPr>
            <w:tcW w:w="1350"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0</w:t>
            </w:r>
          </w:p>
        </w:tc>
      </w:tr>
      <w:tr w:rsidR="00447A1D" w:rsidRPr="00C638E1" w:rsidTr="00447A1D">
        <w:trPr>
          <w:cantSplit/>
          <w:trHeight w:val="20"/>
        </w:trPr>
        <w:tc>
          <w:tcPr>
            <w:tcW w:w="2092"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Point Type</w:t>
            </w:r>
          </w:p>
        </w:tc>
        <w:tc>
          <w:tcPr>
            <w:tcW w:w="180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InstrumentTag</w:t>
            </w:r>
          </w:p>
        </w:tc>
        <w:tc>
          <w:tcPr>
            <w:tcW w:w="1350" w:type="dxa"/>
            <w:gridSpan w:val="2"/>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Point Source</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p>
        </w:tc>
      </w:tr>
      <w:tr w:rsidR="00447A1D" w:rsidRPr="00447A1D" w:rsidTr="00447A1D">
        <w:trPr>
          <w:cantSplit/>
          <w:trHeight w:val="20"/>
        </w:trPr>
        <w:tc>
          <w:tcPr>
            <w:tcW w:w="2092"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Float32</w:t>
            </w:r>
          </w:p>
        </w:tc>
        <w:tc>
          <w:tcPr>
            <w:tcW w:w="1800"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PI_BA2b.SQL</w:t>
            </w:r>
          </w:p>
        </w:tc>
        <w:tc>
          <w:tcPr>
            <w:tcW w:w="1350" w:type="dxa"/>
            <w:gridSpan w:val="2"/>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S</w:t>
            </w:r>
          </w:p>
        </w:tc>
        <w:tc>
          <w:tcPr>
            <w:tcW w:w="1350"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p>
        </w:tc>
        <w:tc>
          <w:tcPr>
            <w:tcW w:w="1350" w:type="dxa"/>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p>
        </w:tc>
      </w:tr>
      <w:tr w:rsidR="00447A1D" w:rsidRPr="00C638E1" w:rsidTr="00447A1D">
        <w:trPr>
          <w:cantSplit/>
        </w:trPr>
        <w:tc>
          <w:tcPr>
            <w:tcW w:w="7942" w:type="dxa"/>
            <w:gridSpan w:val="6"/>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R</w:t>
            </w:r>
            <w:smartTag w:uri="urn:schemas-microsoft-com:office:smarttags" w:element="PersonName">
              <w:r w:rsidRPr="00C638E1">
                <w:rPr>
                  <w:snapToGrid w:val="0"/>
                </w:rPr>
                <w:t>DB</w:t>
              </w:r>
            </w:smartTag>
            <w:r w:rsidRPr="00C638E1">
              <w:rPr>
                <w:snapToGrid w:val="0"/>
              </w:rPr>
              <w:t>MS Table Design</w:t>
            </w:r>
          </w:p>
        </w:tc>
      </w:tr>
      <w:tr w:rsidR="00447A1D" w:rsidRPr="00C638E1" w:rsidTr="00447A1D">
        <w:trPr>
          <w:cantSplit/>
        </w:trPr>
        <w:tc>
          <w:tcPr>
            <w:tcW w:w="7942" w:type="dxa"/>
            <w:gridSpan w:val="6"/>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447A1D">
            <w:pPr>
              <w:pStyle w:val="TableHeading"/>
              <w:rPr>
                <w:snapToGrid w:val="0"/>
              </w:rPr>
            </w:pPr>
            <w:r w:rsidRPr="00C638E1">
              <w:rPr>
                <w:snapToGrid w:val="0"/>
              </w:rPr>
              <w:t xml:space="preserve">Table </w:t>
            </w:r>
            <w:r w:rsidRPr="00C638E1">
              <w:rPr>
                <w:i/>
              </w:rPr>
              <w:t>T5_2b</w:t>
            </w:r>
          </w:p>
        </w:tc>
      </w:tr>
      <w:tr w:rsidR="00447A1D" w:rsidRPr="00447A1D" w:rsidTr="00447A1D">
        <w:trPr>
          <w:cantSplit/>
          <w:trHeight w:val="20"/>
        </w:trPr>
        <w:tc>
          <w:tcPr>
            <w:tcW w:w="3969" w:type="dxa"/>
            <w:gridSpan w:val="3"/>
            <w:tcBorders>
              <w:top w:val="single" w:sz="4" w:space="0" w:color="auto"/>
              <w:left w:val="single" w:sz="4" w:space="0" w:color="auto"/>
              <w:bottom w:val="single" w:sz="4" w:space="0" w:color="auto"/>
              <w:right w:val="single" w:sz="4" w:space="0" w:color="auto"/>
            </w:tcBorders>
            <w:shd w:val="clear" w:color="auto" w:fill="F3F3F3"/>
          </w:tcPr>
          <w:p w:rsidR="00447A1D" w:rsidRPr="00447A1D" w:rsidRDefault="00447A1D" w:rsidP="00686EAA">
            <w:pPr>
              <w:pStyle w:val="TableText1"/>
              <w:rPr>
                <w:snapToGrid w:val="0"/>
                <w:lang w:val="da-DK"/>
              </w:rPr>
            </w:pPr>
            <w:r w:rsidRPr="00447A1D">
              <w:rPr>
                <w:snapToGrid w:val="0"/>
                <w:lang w:val="da-DK"/>
              </w:rPr>
              <w:t>UB_ID</w:t>
            </w:r>
            <w:r>
              <w:rPr>
                <w:snapToGrid w:val="0"/>
                <w:lang w:val="da-DK"/>
              </w:rPr>
              <w:br/>
            </w:r>
            <w:r w:rsidRPr="00447A1D">
              <w:rPr>
                <w:snapToGrid w:val="0"/>
                <w:lang w:val="da-DK"/>
              </w:rPr>
              <w:t xml:space="preserve">UB_PRODUCT </w:t>
            </w:r>
            <w:r w:rsidR="00686EAA">
              <w:rPr>
                <w:snapToGrid w:val="0"/>
                <w:lang w:val="da-DK"/>
              </w:rPr>
              <w:br/>
            </w:r>
            <w:r w:rsidRPr="00447A1D">
              <w:rPr>
                <w:snapToGrid w:val="0"/>
                <w:lang w:val="da-DK"/>
              </w:rPr>
              <w:t>UB_PROCEDURE</w:t>
            </w:r>
            <w:r w:rsidR="00686EAA">
              <w:rPr>
                <w:snapToGrid w:val="0"/>
                <w:lang w:val="da-DK"/>
              </w:rPr>
              <w:br/>
            </w:r>
            <w:r w:rsidRPr="00447A1D">
              <w:rPr>
                <w:snapToGrid w:val="0"/>
                <w:lang w:val="da-DK"/>
              </w:rPr>
              <w:t>UB_</w:t>
            </w:r>
            <w:r w:rsidR="00686EAA">
              <w:rPr>
                <w:snapToGrid w:val="0"/>
                <w:lang w:val="da-DK"/>
              </w:rPr>
              <w:t>GUID</w:t>
            </w:r>
            <w:r>
              <w:rPr>
                <w:snapToGrid w:val="0"/>
                <w:lang w:val="da-DK"/>
              </w:rPr>
              <w:br/>
            </w:r>
            <w:r w:rsidRPr="00447A1D">
              <w:rPr>
                <w:snapToGrid w:val="0"/>
                <w:lang w:val="da-DK"/>
              </w:rPr>
              <w:t xml:space="preserve"> BA_GUID</w:t>
            </w:r>
          </w:p>
        </w:tc>
        <w:tc>
          <w:tcPr>
            <w:tcW w:w="3973" w:type="dxa"/>
            <w:gridSpan w:val="3"/>
            <w:tcBorders>
              <w:top w:val="single" w:sz="4" w:space="0" w:color="auto"/>
              <w:left w:val="single" w:sz="4" w:space="0" w:color="auto"/>
              <w:bottom w:val="single" w:sz="4" w:space="0" w:color="auto"/>
              <w:right w:val="single" w:sz="4" w:space="0" w:color="auto"/>
            </w:tcBorders>
            <w:shd w:val="clear" w:color="auto" w:fill="F3F3F3"/>
          </w:tcPr>
          <w:p w:rsidR="00447A1D" w:rsidRPr="00447A1D" w:rsidRDefault="00447A1D" w:rsidP="00447A1D">
            <w:pPr>
              <w:pStyle w:val="TableText1"/>
              <w:rPr>
                <w:snapToGrid w:val="0"/>
                <w:lang w:val="da-DK"/>
              </w:rPr>
            </w:pPr>
            <w:r w:rsidRPr="00447A1D">
              <w:rPr>
                <w:snapToGrid w:val="0"/>
                <w:lang w:val="da-DK"/>
              </w:rPr>
              <w:t xml:space="preserve">UB_START   </w:t>
            </w:r>
            <w:r>
              <w:rPr>
                <w:snapToGrid w:val="0"/>
                <w:lang w:val="da-DK"/>
              </w:rPr>
              <w:br/>
            </w:r>
            <w:r w:rsidRPr="00447A1D">
              <w:rPr>
                <w:snapToGrid w:val="0"/>
                <w:lang w:val="da-DK"/>
              </w:rPr>
              <w:t>UB_END</w:t>
            </w:r>
          </w:p>
        </w:tc>
      </w:tr>
      <w:tr w:rsidR="00447A1D" w:rsidRPr="00447A1D" w:rsidTr="00447A1D">
        <w:trPr>
          <w:cantSplit/>
          <w:trHeight w:val="20"/>
        </w:trPr>
        <w:tc>
          <w:tcPr>
            <w:tcW w:w="3969" w:type="dxa"/>
            <w:gridSpan w:val="3"/>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 xml:space="preserve">Varchar(1024)  </w:t>
            </w:r>
            <w:r w:rsidRPr="00447A1D">
              <w:rPr>
                <w:snapToGrid w:val="0"/>
                <w:lang w:val="da-DK"/>
              </w:rPr>
              <w:br/>
              <w:t>(MS SQL Server)</w:t>
            </w:r>
          </w:p>
          <w:p w:rsidR="00447A1D" w:rsidRPr="00447A1D" w:rsidRDefault="00447A1D" w:rsidP="00447A1D">
            <w:pPr>
              <w:pStyle w:val="TableText1"/>
              <w:rPr>
                <w:snapToGrid w:val="0"/>
                <w:lang w:val="da-DK"/>
              </w:rPr>
            </w:pPr>
            <w:r w:rsidRPr="00447A1D">
              <w:rPr>
                <w:snapToGrid w:val="0"/>
                <w:lang w:val="da-DK"/>
              </w:rPr>
              <w:t xml:space="preserve">Text(255) </w:t>
            </w:r>
            <w:r w:rsidRPr="00447A1D">
              <w:rPr>
                <w:snapToGrid w:val="0"/>
                <w:lang w:val="da-DK"/>
              </w:rPr>
              <w:br/>
              <w:t>(MS Access)</w:t>
            </w:r>
          </w:p>
        </w:tc>
        <w:tc>
          <w:tcPr>
            <w:tcW w:w="3973" w:type="dxa"/>
            <w:gridSpan w:val="3"/>
            <w:tcBorders>
              <w:top w:val="single" w:sz="4" w:space="0" w:color="auto"/>
              <w:left w:val="single" w:sz="4" w:space="0" w:color="auto"/>
              <w:bottom w:val="single" w:sz="4" w:space="0" w:color="auto"/>
              <w:right w:val="single" w:sz="4" w:space="0" w:color="auto"/>
            </w:tcBorders>
          </w:tcPr>
          <w:p w:rsidR="00447A1D" w:rsidRPr="00447A1D" w:rsidRDefault="00447A1D" w:rsidP="00447A1D">
            <w:pPr>
              <w:pStyle w:val="TableText1"/>
              <w:rPr>
                <w:snapToGrid w:val="0"/>
                <w:lang w:val="da-DK"/>
              </w:rPr>
            </w:pPr>
            <w:r w:rsidRPr="00447A1D">
              <w:rPr>
                <w:snapToGrid w:val="0"/>
                <w:lang w:val="da-DK"/>
              </w:rPr>
              <w:t xml:space="preserve">Datetime </w:t>
            </w:r>
            <w:r w:rsidRPr="00447A1D">
              <w:rPr>
                <w:snapToGrid w:val="0"/>
                <w:lang w:val="da-DK"/>
              </w:rPr>
              <w:br/>
              <w:t>(MS SQL Server)</w:t>
            </w:r>
          </w:p>
          <w:p w:rsidR="00447A1D" w:rsidRPr="00447A1D" w:rsidRDefault="00447A1D" w:rsidP="00447A1D">
            <w:pPr>
              <w:pStyle w:val="TableText1"/>
              <w:rPr>
                <w:snapToGrid w:val="0"/>
                <w:lang w:val="da-DK"/>
              </w:rPr>
            </w:pPr>
            <w:r w:rsidRPr="00447A1D">
              <w:rPr>
                <w:snapToGrid w:val="0"/>
                <w:lang w:val="da-DK"/>
              </w:rPr>
              <w:t xml:space="preserve">Date/Time </w:t>
            </w:r>
            <w:r w:rsidRPr="00447A1D">
              <w:rPr>
                <w:snapToGrid w:val="0"/>
                <w:lang w:val="da-DK"/>
              </w:rPr>
              <w:br/>
              <w:t>(MS Access)</w:t>
            </w:r>
          </w:p>
        </w:tc>
      </w:tr>
    </w:tbl>
    <w:p w:rsidR="00447A1D" w:rsidRDefault="00447A1D" w:rsidP="00447A1D">
      <w:pPr>
        <w:pStyle w:val="Heading2"/>
        <w:pageBreakBefore/>
      </w:pPr>
      <w:bookmarkStart w:id="491" w:name="_Example_5.2c_–"/>
      <w:bookmarkStart w:id="492" w:name="_Toc326657939"/>
      <w:bookmarkEnd w:id="491"/>
      <w:r w:rsidRPr="00447A1D">
        <w:lastRenderedPageBreak/>
        <w:t>Example 5.2c – SubBatch Export (Module Database required)</w:t>
      </w:r>
      <w:bookmarkEnd w:id="492"/>
    </w:p>
    <w:tbl>
      <w:tblPr>
        <w:tblW w:w="794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2"/>
        <w:gridCol w:w="1710"/>
        <w:gridCol w:w="257"/>
        <w:gridCol w:w="1093"/>
        <w:gridCol w:w="1440"/>
        <w:gridCol w:w="1440"/>
      </w:tblGrid>
      <w:tr w:rsidR="00447A1D" w:rsidRPr="00C638E1" w:rsidTr="00CA0212">
        <w:trPr>
          <w:cantSplit/>
        </w:trPr>
        <w:tc>
          <w:tcPr>
            <w:tcW w:w="7942" w:type="dxa"/>
            <w:gridSpan w:val="6"/>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rPr>
            </w:pPr>
            <w:r w:rsidRPr="00C638E1">
              <w:rPr>
                <w:snapToGrid w:val="0"/>
              </w:rPr>
              <w:t>SQL Statement</w:t>
            </w:r>
            <w:r w:rsidRPr="00C638E1">
              <w:rPr>
                <w:snapToGrid w:val="0"/>
              </w:rPr>
              <w:br/>
            </w:r>
            <w:r w:rsidRPr="00C638E1">
              <w:rPr>
                <w:snapToGrid w:val="0"/>
                <w:sz w:val="16"/>
              </w:rPr>
              <w:t>(file PI_BA2c.SQL)</w:t>
            </w:r>
          </w:p>
        </w:tc>
      </w:tr>
      <w:tr w:rsidR="00447A1D" w:rsidRPr="00C638E1" w:rsidTr="00CA0212">
        <w:trPr>
          <w:cantSplit/>
        </w:trPr>
        <w:tc>
          <w:tcPr>
            <w:tcW w:w="7942" w:type="dxa"/>
            <w:gridSpan w:val="6"/>
            <w:tcBorders>
              <w:top w:val="single" w:sz="4" w:space="0" w:color="auto"/>
              <w:left w:val="single" w:sz="4" w:space="0" w:color="auto"/>
              <w:bottom w:val="single" w:sz="4" w:space="0" w:color="auto"/>
              <w:right w:val="single" w:sz="4" w:space="0" w:color="auto"/>
            </w:tcBorders>
          </w:tcPr>
          <w:p w:rsidR="00447A1D" w:rsidRPr="00C638E1" w:rsidRDefault="00447A1D" w:rsidP="00CA0212">
            <w:pPr>
              <w:pStyle w:val="TableText1"/>
              <w:rPr>
                <w:iCs/>
                <w:snapToGrid w:val="0"/>
              </w:rPr>
            </w:pPr>
            <w:r w:rsidRPr="00CA0212">
              <w:rPr>
                <w:snapToGrid w:val="0"/>
                <w:lang w:val="da-DK"/>
              </w:rPr>
              <w:t>INSERT</w:t>
            </w:r>
            <w:r w:rsidRPr="00C638E1">
              <w:rPr>
                <w:iCs/>
                <w:snapToGrid w:val="0"/>
              </w:rPr>
              <w:t xml:space="preserve"> INTO T5_2c (SB_START, SB_END, SB_ID, SB_HEAD, SB_GUID, UB_GUID) VALUES (?, ?, ?, ?, ?, ?);</w:t>
            </w:r>
          </w:p>
        </w:tc>
      </w:tr>
      <w:tr w:rsidR="00447A1D" w:rsidRPr="00C638E1" w:rsidTr="00CA0212">
        <w:trPr>
          <w:cantSplit/>
        </w:trPr>
        <w:tc>
          <w:tcPr>
            <w:tcW w:w="7942" w:type="dxa"/>
            <w:gridSpan w:val="6"/>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lang w:val="fr-FR"/>
              </w:rPr>
            </w:pPr>
            <w:r w:rsidRPr="00C638E1">
              <w:rPr>
                <w:snapToGrid w:val="0"/>
                <w:lang w:val="fr-FR"/>
              </w:rPr>
              <w:t>Relevant PI Point Attributes</w:t>
            </w:r>
          </w:p>
        </w:tc>
      </w:tr>
      <w:tr w:rsidR="00447A1D" w:rsidRPr="00C638E1" w:rsidTr="00CA0212">
        <w:trPr>
          <w:cantSplit/>
          <w:trHeight w:val="20"/>
        </w:trPr>
        <w:tc>
          <w:tcPr>
            <w:tcW w:w="2002"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lang w:val="fr-FR"/>
              </w:rPr>
            </w:pPr>
            <w:r w:rsidRPr="00C638E1">
              <w:rPr>
                <w:snapToGrid w:val="0"/>
                <w:lang w:val="fr-FR"/>
              </w:rPr>
              <w:t>Extended Descriptor</w:t>
            </w:r>
          </w:p>
        </w:tc>
        <w:tc>
          <w:tcPr>
            <w:tcW w:w="171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lang w:val="fr-FR"/>
              </w:rPr>
            </w:pPr>
            <w:r w:rsidRPr="00C638E1">
              <w:rPr>
                <w:snapToGrid w:val="0"/>
                <w:lang w:val="fr-FR"/>
              </w:rPr>
              <w:t>Location1</w:t>
            </w:r>
          </w:p>
        </w:tc>
        <w:tc>
          <w:tcPr>
            <w:tcW w:w="1350" w:type="dxa"/>
            <w:gridSpan w:val="2"/>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lang w:val="fr-FR"/>
              </w:rPr>
            </w:pPr>
            <w:r w:rsidRPr="00C638E1">
              <w:rPr>
                <w:snapToGrid w:val="0"/>
                <w:lang w:val="fr-FR"/>
              </w:rPr>
              <w:t>Location3</w:t>
            </w:r>
          </w:p>
        </w:tc>
        <w:tc>
          <w:tcPr>
            <w:tcW w:w="144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lang w:val="fr-FR"/>
              </w:rPr>
            </w:pPr>
            <w:r w:rsidRPr="00C638E1">
              <w:rPr>
                <w:snapToGrid w:val="0"/>
                <w:lang w:val="fr-FR"/>
              </w:rPr>
              <w:t>Location4</w:t>
            </w:r>
          </w:p>
        </w:tc>
        <w:tc>
          <w:tcPr>
            <w:tcW w:w="144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lang w:val="fr-FR"/>
              </w:rPr>
            </w:pPr>
            <w:r w:rsidRPr="00C638E1">
              <w:rPr>
                <w:snapToGrid w:val="0"/>
                <w:lang w:val="fr-FR"/>
              </w:rPr>
              <w:t>Location5</w:t>
            </w:r>
          </w:p>
        </w:tc>
      </w:tr>
      <w:tr w:rsidR="00447A1D" w:rsidRPr="00CA0212" w:rsidTr="00CA0212">
        <w:trPr>
          <w:cantSplit/>
          <w:trHeight w:val="20"/>
        </w:trPr>
        <w:tc>
          <w:tcPr>
            <w:tcW w:w="2002" w:type="dxa"/>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r w:rsidRPr="00CA0212">
              <w:rPr>
                <w:snapToGrid w:val="0"/>
                <w:lang w:val="da-DK"/>
              </w:rPr>
              <w:t>P1=SB.START P2=SB.END        P3=SB.ID P4=SB.HEADID P5=SB.GUID P6=UB.GUID</w:t>
            </w:r>
          </w:p>
        </w:tc>
        <w:tc>
          <w:tcPr>
            <w:tcW w:w="1710" w:type="dxa"/>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r w:rsidRPr="00CA0212">
              <w:rPr>
                <w:snapToGrid w:val="0"/>
                <w:lang w:val="da-DK"/>
              </w:rPr>
              <w:t>1</w:t>
            </w:r>
          </w:p>
        </w:tc>
        <w:tc>
          <w:tcPr>
            <w:tcW w:w="1350" w:type="dxa"/>
            <w:gridSpan w:val="2"/>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r w:rsidRPr="00CA0212">
              <w:rPr>
                <w:snapToGrid w:val="0"/>
                <w:lang w:val="da-DK"/>
              </w:rPr>
              <w:t>0</w:t>
            </w:r>
          </w:p>
        </w:tc>
        <w:tc>
          <w:tcPr>
            <w:tcW w:w="1440" w:type="dxa"/>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r w:rsidRPr="00CA0212">
              <w:rPr>
                <w:snapToGrid w:val="0"/>
                <w:lang w:val="da-DK"/>
              </w:rPr>
              <w:t>1</w:t>
            </w:r>
          </w:p>
        </w:tc>
        <w:tc>
          <w:tcPr>
            <w:tcW w:w="1440" w:type="dxa"/>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r w:rsidRPr="00CA0212">
              <w:rPr>
                <w:snapToGrid w:val="0"/>
                <w:lang w:val="da-DK"/>
              </w:rPr>
              <w:t>0</w:t>
            </w:r>
          </w:p>
        </w:tc>
      </w:tr>
      <w:tr w:rsidR="00447A1D" w:rsidRPr="00C638E1" w:rsidTr="00CA0212">
        <w:trPr>
          <w:cantSplit/>
          <w:trHeight w:val="20"/>
        </w:trPr>
        <w:tc>
          <w:tcPr>
            <w:tcW w:w="2002"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rPr>
            </w:pPr>
            <w:r w:rsidRPr="00C638E1">
              <w:rPr>
                <w:snapToGrid w:val="0"/>
              </w:rPr>
              <w:t>Point Type</w:t>
            </w:r>
          </w:p>
        </w:tc>
        <w:tc>
          <w:tcPr>
            <w:tcW w:w="171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rPr>
            </w:pPr>
            <w:r w:rsidRPr="00C638E1">
              <w:rPr>
                <w:snapToGrid w:val="0"/>
              </w:rPr>
              <w:t>InstrumentTag</w:t>
            </w:r>
          </w:p>
        </w:tc>
        <w:tc>
          <w:tcPr>
            <w:tcW w:w="1350" w:type="dxa"/>
            <w:gridSpan w:val="2"/>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rPr>
            </w:pPr>
            <w:r w:rsidRPr="00C638E1">
              <w:rPr>
                <w:snapToGrid w:val="0"/>
              </w:rPr>
              <w:t>Point Source</w:t>
            </w:r>
          </w:p>
        </w:tc>
        <w:tc>
          <w:tcPr>
            <w:tcW w:w="144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rPr>
            </w:pPr>
          </w:p>
        </w:tc>
        <w:tc>
          <w:tcPr>
            <w:tcW w:w="1440" w:type="dxa"/>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rPr>
            </w:pPr>
          </w:p>
        </w:tc>
      </w:tr>
      <w:tr w:rsidR="00447A1D" w:rsidRPr="00CA0212" w:rsidTr="00CA0212">
        <w:trPr>
          <w:cantSplit/>
          <w:trHeight w:val="20"/>
        </w:trPr>
        <w:tc>
          <w:tcPr>
            <w:tcW w:w="2002" w:type="dxa"/>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r w:rsidRPr="00CA0212">
              <w:rPr>
                <w:snapToGrid w:val="0"/>
                <w:lang w:val="da-DK"/>
              </w:rPr>
              <w:t>Float32</w:t>
            </w:r>
          </w:p>
        </w:tc>
        <w:tc>
          <w:tcPr>
            <w:tcW w:w="1710" w:type="dxa"/>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r w:rsidRPr="00CA0212">
              <w:rPr>
                <w:snapToGrid w:val="0"/>
                <w:lang w:val="da-DK"/>
              </w:rPr>
              <w:t>PI_BA2c.SQL</w:t>
            </w:r>
          </w:p>
        </w:tc>
        <w:tc>
          <w:tcPr>
            <w:tcW w:w="1350" w:type="dxa"/>
            <w:gridSpan w:val="2"/>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r w:rsidRPr="00CA0212">
              <w:rPr>
                <w:snapToGrid w:val="0"/>
                <w:lang w:val="da-DK"/>
              </w:rPr>
              <w:t>S</w:t>
            </w:r>
          </w:p>
        </w:tc>
        <w:tc>
          <w:tcPr>
            <w:tcW w:w="1440" w:type="dxa"/>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p>
        </w:tc>
        <w:tc>
          <w:tcPr>
            <w:tcW w:w="1440" w:type="dxa"/>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p>
        </w:tc>
      </w:tr>
      <w:tr w:rsidR="00447A1D" w:rsidRPr="00C638E1" w:rsidTr="00CA0212">
        <w:trPr>
          <w:cantSplit/>
        </w:trPr>
        <w:tc>
          <w:tcPr>
            <w:tcW w:w="7942" w:type="dxa"/>
            <w:gridSpan w:val="6"/>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rPr>
            </w:pPr>
            <w:r w:rsidRPr="00C638E1">
              <w:rPr>
                <w:snapToGrid w:val="0"/>
              </w:rPr>
              <w:t>R</w:t>
            </w:r>
            <w:smartTag w:uri="urn:schemas-microsoft-com:office:smarttags" w:element="PersonName">
              <w:r w:rsidRPr="00C638E1">
                <w:rPr>
                  <w:snapToGrid w:val="0"/>
                </w:rPr>
                <w:t>DB</w:t>
              </w:r>
            </w:smartTag>
            <w:r w:rsidRPr="00C638E1">
              <w:rPr>
                <w:snapToGrid w:val="0"/>
              </w:rPr>
              <w:t>MS Table Design</w:t>
            </w:r>
          </w:p>
        </w:tc>
      </w:tr>
      <w:tr w:rsidR="00447A1D" w:rsidRPr="00C638E1" w:rsidTr="00CA0212">
        <w:trPr>
          <w:cantSplit/>
        </w:trPr>
        <w:tc>
          <w:tcPr>
            <w:tcW w:w="7942" w:type="dxa"/>
            <w:gridSpan w:val="6"/>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snapToGrid w:val="0"/>
              </w:rPr>
            </w:pPr>
            <w:r w:rsidRPr="00C638E1">
              <w:rPr>
                <w:snapToGrid w:val="0"/>
              </w:rPr>
              <w:t xml:space="preserve">Table </w:t>
            </w:r>
            <w:r w:rsidRPr="00C638E1">
              <w:rPr>
                <w:i/>
              </w:rPr>
              <w:t>T5_2c</w:t>
            </w:r>
          </w:p>
        </w:tc>
      </w:tr>
      <w:tr w:rsidR="00447A1D" w:rsidRPr="00C638E1" w:rsidTr="00CA0212">
        <w:trPr>
          <w:cantSplit/>
          <w:trHeight w:val="20"/>
        </w:trPr>
        <w:tc>
          <w:tcPr>
            <w:tcW w:w="3969" w:type="dxa"/>
            <w:gridSpan w:val="3"/>
            <w:tcBorders>
              <w:top w:val="single" w:sz="4" w:space="0" w:color="auto"/>
              <w:left w:val="single" w:sz="4" w:space="0" w:color="auto"/>
              <w:bottom w:val="single" w:sz="4" w:space="0" w:color="auto"/>
              <w:right w:val="single" w:sz="4" w:space="0" w:color="auto"/>
            </w:tcBorders>
            <w:shd w:val="pct10" w:color="auto" w:fill="auto"/>
          </w:tcPr>
          <w:p w:rsidR="00447A1D" w:rsidRPr="00387EA5" w:rsidRDefault="00447A1D" w:rsidP="00CA0212">
            <w:pPr>
              <w:pStyle w:val="TableHeading"/>
              <w:rPr>
                <w:b w:val="0"/>
                <w:bCs/>
                <w:snapToGrid w:val="0"/>
              </w:rPr>
            </w:pPr>
            <w:r w:rsidRPr="00387EA5">
              <w:rPr>
                <w:b w:val="0"/>
                <w:snapToGrid w:val="0"/>
              </w:rPr>
              <w:t xml:space="preserve">SB_ID    </w:t>
            </w:r>
            <w:r w:rsidR="00CA0212" w:rsidRPr="00387EA5">
              <w:rPr>
                <w:b w:val="0"/>
                <w:snapToGrid w:val="0"/>
              </w:rPr>
              <w:br/>
            </w:r>
            <w:r w:rsidRPr="00387EA5">
              <w:rPr>
                <w:b w:val="0"/>
                <w:snapToGrid w:val="0"/>
              </w:rPr>
              <w:t>SB_HEAD</w:t>
            </w:r>
            <w:r w:rsidR="00CA0212" w:rsidRPr="00387EA5">
              <w:rPr>
                <w:b w:val="0"/>
                <w:snapToGrid w:val="0"/>
              </w:rPr>
              <w:br/>
            </w:r>
            <w:r w:rsidRPr="00387EA5">
              <w:rPr>
                <w:b w:val="0"/>
                <w:snapToGrid w:val="0"/>
              </w:rPr>
              <w:t>SB_GUID                                                   UB_GUID</w:t>
            </w:r>
          </w:p>
        </w:tc>
        <w:tc>
          <w:tcPr>
            <w:tcW w:w="3973" w:type="dxa"/>
            <w:gridSpan w:val="3"/>
            <w:tcBorders>
              <w:top w:val="single" w:sz="4" w:space="0" w:color="auto"/>
              <w:left w:val="single" w:sz="4" w:space="0" w:color="auto"/>
              <w:bottom w:val="single" w:sz="4" w:space="0" w:color="auto"/>
              <w:right w:val="single" w:sz="4" w:space="0" w:color="auto"/>
            </w:tcBorders>
            <w:shd w:val="pct10" w:color="auto" w:fill="auto"/>
          </w:tcPr>
          <w:p w:rsidR="00447A1D" w:rsidRPr="00C638E1" w:rsidRDefault="00447A1D" w:rsidP="00CA0212">
            <w:pPr>
              <w:pStyle w:val="TableHeading"/>
              <w:rPr>
                <w:bCs/>
                <w:snapToGrid w:val="0"/>
              </w:rPr>
            </w:pPr>
            <w:r w:rsidRPr="00387EA5">
              <w:rPr>
                <w:b w:val="0"/>
                <w:snapToGrid w:val="0"/>
              </w:rPr>
              <w:t>SB_START</w:t>
            </w:r>
            <w:r w:rsidRPr="00C638E1">
              <w:rPr>
                <w:snapToGrid w:val="0"/>
              </w:rPr>
              <w:t xml:space="preserve">   </w:t>
            </w:r>
            <w:r w:rsidR="00CA0212">
              <w:rPr>
                <w:snapToGrid w:val="0"/>
              </w:rPr>
              <w:br/>
            </w:r>
            <w:r w:rsidRPr="00387EA5">
              <w:rPr>
                <w:b w:val="0"/>
                <w:snapToGrid w:val="0"/>
              </w:rPr>
              <w:t>SB_END</w:t>
            </w:r>
          </w:p>
        </w:tc>
      </w:tr>
      <w:tr w:rsidR="00447A1D" w:rsidRPr="00CA0212" w:rsidTr="00CA0212">
        <w:trPr>
          <w:cantSplit/>
          <w:trHeight w:val="20"/>
        </w:trPr>
        <w:tc>
          <w:tcPr>
            <w:tcW w:w="3969" w:type="dxa"/>
            <w:gridSpan w:val="3"/>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r w:rsidRPr="00CA0212">
              <w:rPr>
                <w:snapToGrid w:val="0"/>
                <w:lang w:val="da-DK"/>
              </w:rPr>
              <w:t xml:space="preserve">Varchar(1024)  </w:t>
            </w:r>
            <w:r w:rsidRPr="00CA0212">
              <w:rPr>
                <w:snapToGrid w:val="0"/>
                <w:lang w:val="da-DK"/>
              </w:rPr>
              <w:br/>
              <w:t>(MS SQL Server)</w:t>
            </w:r>
          </w:p>
          <w:p w:rsidR="00447A1D" w:rsidRPr="00CA0212" w:rsidRDefault="00447A1D" w:rsidP="00CA0212">
            <w:pPr>
              <w:pStyle w:val="TableText1"/>
              <w:rPr>
                <w:snapToGrid w:val="0"/>
                <w:lang w:val="da-DK"/>
              </w:rPr>
            </w:pPr>
            <w:r w:rsidRPr="00CA0212">
              <w:rPr>
                <w:snapToGrid w:val="0"/>
                <w:lang w:val="da-DK"/>
              </w:rPr>
              <w:t xml:space="preserve">Text(255) </w:t>
            </w:r>
            <w:r w:rsidRPr="00CA0212">
              <w:rPr>
                <w:snapToGrid w:val="0"/>
                <w:lang w:val="da-DK"/>
              </w:rPr>
              <w:br/>
              <w:t>(MS Access)</w:t>
            </w:r>
          </w:p>
        </w:tc>
        <w:tc>
          <w:tcPr>
            <w:tcW w:w="3973" w:type="dxa"/>
            <w:gridSpan w:val="3"/>
            <w:tcBorders>
              <w:top w:val="single" w:sz="4" w:space="0" w:color="auto"/>
              <w:left w:val="single" w:sz="4" w:space="0" w:color="auto"/>
              <w:bottom w:val="single" w:sz="4" w:space="0" w:color="auto"/>
              <w:right w:val="single" w:sz="4" w:space="0" w:color="auto"/>
            </w:tcBorders>
          </w:tcPr>
          <w:p w:rsidR="00447A1D" w:rsidRPr="00CA0212" w:rsidRDefault="00447A1D" w:rsidP="00CA0212">
            <w:pPr>
              <w:pStyle w:val="TableText1"/>
              <w:rPr>
                <w:snapToGrid w:val="0"/>
                <w:lang w:val="da-DK"/>
              </w:rPr>
            </w:pPr>
            <w:r w:rsidRPr="00CA0212">
              <w:rPr>
                <w:snapToGrid w:val="0"/>
                <w:lang w:val="da-DK"/>
              </w:rPr>
              <w:t xml:space="preserve">Datetime </w:t>
            </w:r>
            <w:r w:rsidRPr="00CA0212">
              <w:rPr>
                <w:snapToGrid w:val="0"/>
                <w:lang w:val="da-DK"/>
              </w:rPr>
              <w:br/>
              <w:t>(MS SQL Server)</w:t>
            </w:r>
          </w:p>
          <w:p w:rsidR="00447A1D" w:rsidRPr="00CA0212" w:rsidRDefault="00447A1D" w:rsidP="00CA0212">
            <w:pPr>
              <w:pStyle w:val="TableText1"/>
              <w:rPr>
                <w:snapToGrid w:val="0"/>
                <w:lang w:val="da-DK"/>
              </w:rPr>
            </w:pPr>
            <w:r w:rsidRPr="00CA0212">
              <w:rPr>
                <w:snapToGrid w:val="0"/>
                <w:lang w:val="da-DK"/>
              </w:rPr>
              <w:t xml:space="preserve">Date/Time </w:t>
            </w:r>
            <w:r w:rsidRPr="00CA0212">
              <w:rPr>
                <w:snapToGrid w:val="0"/>
                <w:lang w:val="da-DK"/>
              </w:rPr>
              <w:br/>
              <w:t>(MS Access)</w:t>
            </w:r>
          </w:p>
        </w:tc>
      </w:tr>
    </w:tbl>
    <w:p w:rsidR="00447A1D" w:rsidRDefault="00CA0212" w:rsidP="00CA0212">
      <w:pPr>
        <w:pStyle w:val="Heading2"/>
        <w:pageBreakBefore/>
      </w:pPr>
      <w:bookmarkStart w:id="493" w:name="_Toc326657940"/>
      <w:r w:rsidRPr="00CA0212">
        <w:lastRenderedPageBreak/>
        <w:t>Example 6.1 – Last One Hour of 'Sinusoid'</w:t>
      </w:r>
      <w:bookmarkEnd w:id="493"/>
    </w:p>
    <w:tbl>
      <w:tblPr>
        <w:tblW w:w="7681"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8"/>
        <w:gridCol w:w="1058"/>
        <w:gridCol w:w="122"/>
        <w:gridCol w:w="1430"/>
        <w:gridCol w:w="1094"/>
        <w:gridCol w:w="157"/>
        <w:gridCol w:w="1096"/>
        <w:gridCol w:w="1136"/>
      </w:tblGrid>
      <w:tr w:rsidR="00CA0212" w:rsidRPr="00C638E1" w:rsidTr="00CA0212">
        <w:trPr>
          <w:cantSplit/>
        </w:trPr>
        <w:tc>
          <w:tcPr>
            <w:tcW w:w="7681" w:type="dxa"/>
            <w:gridSpan w:val="8"/>
            <w:tcBorders>
              <w:top w:val="single" w:sz="4" w:space="0" w:color="auto"/>
              <w:left w:val="single" w:sz="4" w:space="0" w:color="auto"/>
              <w:bottom w:val="single" w:sz="4" w:space="0" w:color="auto"/>
              <w:right w:val="single" w:sz="4" w:space="0" w:color="auto"/>
            </w:tcBorders>
            <w:shd w:val="pct10" w:color="auto" w:fill="auto"/>
          </w:tcPr>
          <w:p w:rsidR="00CA0212" w:rsidRPr="00C638E1" w:rsidRDefault="00CA0212" w:rsidP="00CA0212">
            <w:pPr>
              <w:pStyle w:val="TableHeading"/>
              <w:rPr>
                <w:snapToGrid w:val="0"/>
              </w:rPr>
            </w:pPr>
            <w:r w:rsidRPr="00C638E1">
              <w:rPr>
                <w:snapToGrid w:val="0"/>
              </w:rPr>
              <w:t>SQL Statement</w:t>
            </w:r>
            <w:r w:rsidRPr="00C638E1">
              <w:rPr>
                <w:snapToGrid w:val="0"/>
              </w:rPr>
              <w:br/>
            </w:r>
            <w:r w:rsidRPr="00C638E1">
              <w:rPr>
                <w:snapToGrid w:val="0"/>
                <w:sz w:val="16"/>
              </w:rPr>
              <w:t>(file PI_IU1.SQL)</w:t>
            </w:r>
          </w:p>
        </w:tc>
      </w:tr>
      <w:tr w:rsidR="00CA0212" w:rsidRPr="00C638E1" w:rsidTr="00CA0212">
        <w:trPr>
          <w:cantSplit/>
        </w:trPr>
        <w:tc>
          <w:tcPr>
            <w:tcW w:w="7681" w:type="dxa"/>
            <w:gridSpan w:val="8"/>
            <w:tcBorders>
              <w:top w:val="single" w:sz="4" w:space="0" w:color="auto"/>
              <w:left w:val="single" w:sz="4" w:space="0" w:color="auto"/>
              <w:bottom w:val="single" w:sz="4" w:space="0" w:color="auto"/>
              <w:right w:val="single" w:sz="4" w:space="0" w:color="auto"/>
            </w:tcBorders>
          </w:tcPr>
          <w:p w:rsidR="00CA0212" w:rsidRPr="00C638E1" w:rsidRDefault="00CA0212" w:rsidP="00CA0212">
            <w:pPr>
              <w:pStyle w:val="TableText1"/>
              <w:rPr>
                <w:iCs/>
                <w:snapToGrid w:val="0"/>
              </w:rPr>
            </w:pPr>
            <w:r w:rsidRPr="00C638E1">
              <w:rPr>
                <w:iCs/>
                <w:snapToGrid w:val="0"/>
              </w:rPr>
              <w:t xml:space="preserve">UPDATE PI_INSERT_UPDATE_1ROW SET PI_TSTAMP=?, PI_VALUE=?, PI_STATUS=?; </w:t>
            </w:r>
            <w:r w:rsidRPr="00C638E1">
              <w:rPr>
                <w:iCs/>
                <w:snapToGrid w:val="0"/>
              </w:rPr>
              <w:br/>
              <w:t xml:space="preserve">UPDATE PI_INSERT_UPDATE RIGHT JOIN PI_INSERT_UPDATE_1ROW ON {Fn MINUTE(PI_INSERT_UPDATE_1ROW.PI_TSTAMP)}={Fn </w:t>
            </w:r>
            <w:r w:rsidRPr="00CA0212">
              <w:rPr>
                <w:snapToGrid w:val="0"/>
                <w:lang w:val="da-DK"/>
              </w:rPr>
              <w:t>MINUTE</w:t>
            </w:r>
            <w:r w:rsidRPr="00C638E1">
              <w:rPr>
                <w:iCs/>
                <w:snapToGrid w:val="0"/>
              </w:rPr>
              <w:t xml:space="preserve">(PI_INSERT_UPDATE.PI_TSTAMP)} </w:t>
            </w:r>
            <w:r w:rsidRPr="00C638E1">
              <w:rPr>
                <w:iCs/>
                <w:snapToGrid w:val="0"/>
              </w:rPr>
              <w:br/>
              <w:t>SET PI_INSERT_UPDATE.PI_TSTAMP = PI_INSERT_UPDATE_1ROW.PI_TSTAMP, PI_INSERT_UPDATE.PI_VALUE = PI_INSERT_UPDATE_1ROW.PI_VALUE, PI_INSERT_UPDATE.PI_STATUS = PI_INSERT_UPDATE_1ROW.PI_STATUS;</w:t>
            </w:r>
          </w:p>
        </w:tc>
      </w:tr>
      <w:tr w:rsidR="00CA0212" w:rsidRPr="00C638E1" w:rsidTr="00CA0212">
        <w:trPr>
          <w:cantSplit/>
        </w:trPr>
        <w:tc>
          <w:tcPr>
            <w:tcW w:w="7681" w:type="dxa"/>
            <w:gridSpan w:val="8"/>
            <w:tcBorders>
              <w:top w:val="single" w:sz="4" w:space="0" w:color="auto"/>
              <w:left w:val="single" w:sz="4" w:space="0" w:color="auto"/>
              <w:bottom w:val="nil"/>
              <w:right w:val="single" w:sz="4" w:space="0" w:color="auto"/>
            </w:tcBorders>
            <w:shd w:val="pct10" w:color="auto" w:fill="auto"/>
          </w:tcPr>
          <w:p w:rsidR="00CA0212" w:rsidRPr="00C638E1" w:rsidRDefault="00CA0212" w:rsidP="00CA0212">
            <w:pPr>
              <w:pStyle w:val="TableHeading"/>
              <w:rPr>
                <w:snapToGrid w:val="0"/>
                <w:lang w:val="fr-FR"/>
              </w:rPr>
            </w:pPr>
            <w:r w:rsidRPr="00C638E1">
              <w:rPr>
                <w:snapToGrid w:val="0"/>
                <w:lang w:val="fr-FR"/>
              </w:rPr>
              <w:t>Relevant PI Point Attributes</w:t>
            </w:r>
          </w:p>
        </w:tc>
      </w:tr>
      <w:tr w:rsidR="00CA0212" w:rsidRPr="00C638E1" w:rsidTr="00CA0212">
        <w:trPr>
          <w:cantSplit/>
          <w:trHeight w:val="20"/>
        </w:trPr>
        <w:tc>
          <w:tcPr>
            <w:tcW w:w="1588" w:type="dxa"/>
            <w:tcBorders>
              <w:top w:val="nil"/>
              <w:left w:val="single" w:sz="4" w:space="0" w:color="auto"/>
              <w:bottom w:val="single" w:sz="4" w:space="0" w:color="auto"/>
              <w:right w:val="nil"/>
            </w:tcBorders>
            <w:shd w:val="pct10" w:color="auto" w:fill="auto"/>
          </w:tcPr>
          <w:p w:rsidR="00CA0212" w:rsidRPr="00C638E1" w:rsidRDefault="00CA0212" w:rsidP="00CA0212">
            <w:pPr>
              <w:pStyle w:val="TableHeading"/>
              <w:rPr>
                <w:snapToGrid w:val="0"/>
                <w:lang w:val="fr-FR"/>
              </w:rPr>
            </w:pPr>
            <w:r w:rsidRPr="00C638E1">
              <w:rPr>
                <w:snapToGrid w:val="0"/>
                <w:lang w:val="fr-FR"/>
              </w:rPr>
              <w:t>Extended Descriptor</w:t>
            </w:r>
          </w:p>
        </w:tc>
        <w:tc>
          <w:tcPr>
            <w:tcW w:w="1180" w:type="dxa"/>
            <w:gridSpan w:val="2"/>
            <w:tcBorders>
              <w:top w:val="nil"/>
              <w:left w:val="nil"/>
              <w:bottom w:val="single" w:sz="4" w:space="0" w:color="auto"/>
              <w:right w:val="nil"/>
            </w:tcBorders>
            <w:shd w:val="pct10" w:color="auto" w:fill="auto"/>
          </w:tcPr>
          <w:p w:rsidR="00CA0212" w:rsidRPr="00C638E1" w:rsidRDefault="00CA0212" w:rsidP="00CA0212">
            <w:pPr>
              <w:pStyle w:val="TableHeading"/>
              <w:rPr>
                <w:snapToGrid w:val="0"/>
                <w:lang w:val="fr-FR"/>
              </w:rPr>
            </w:pPr>
            <w:r w:rsidRPr="00C638E1">
              <w:rPr>
                <w:snapToGrid w:val="0"/>
                <w:lang w:val="fr-FR"/>
              </w:rPr>
              <w:t>Location1</w:t>
            </w:r>
          </w:p>
          <w:p w:rsidR="00CA0212" w:rsidRPr="00C638E1" w:rsidRDefault="00CA0212" w:rsidP="00CA0212">
            <w:pPr>
              <w:pStyle w:val="TableHeading"/>
              <w:rPr>
                <w:snapToGrid w:val="0"/>
                <w:lang w:val="fr-FR"/>
              </w:rPr>
            </w:pPr>
          </w:p>
        </w:tc>
        <w:tc>
          <w:tcPr>
            <w:tcW w:w="1430" w:type="dxa"/>
            <w:tcBorders>
              <w:top w:val="nil"/>
              <w:left w:val="nil"/>
              <w:bottom w:val="single" w:sz="4" w:space="0" w:color="auto"/>
              <w:right w:val="nil"/>
            </w:tcBorders>
            <w:shd w:val="pct10" w:color="auto" w:fill="auto"/>
          </w:tcPr>
          <w:p w:rsidR="00CA0212" w:rsidRPr="00C638E1" w:rsidRDefault="00CA0212" w:rsidP="00CA0212">
            <w:pPr>
              <w:pStyle w:val="TableHeading"/>
              <w:rPr>
                <w:snapToGrid w:val="0"/>
                <w:lang w:val="fr-FR"/>
              </w:rPr>
            </w:pPr>
            <w:r w:rsidRPr="00C638E1">
              <w:rPr>
                <w:snapToGrid w:val="0"/>
                <w:lang w:val="fr-FR"/>
              </w:rPr>
              <w:t>Location2</w:t>
            </w:r>
          </w:p>
          <w:p w:rsidR="00CA0212" w:rsidRPr="00C638E1" w:rsidRDefault="00CA0212" w:rsidP="00CA0212">
            <w:pPr>
              <w:pStyle w:val="TableHeading"/>
              <w:rPr>
                <w:snapToGrid w:val="0"/>
                <w:lang w:val="fr-FR"/>
              </w:rPr>
            </w:pPr>
          </w:p>
        </w:tc>
        <w:tc>
          <w:tcPr>
            <w:tcW w:w="1251" w:type="dxa"/>
            <w:gridSpan w:val="2"/>
            <w:tcBorders>
              <w:top w:val="nil"/>
              <w:left w:val="nil"/>
              <w:bottom w:val="single" w:sz="4" w:space="0" w:color="auto"/>
              <w:right w:val="nil"/>
            </w:tcBorders>
            <w:shd w:val="pct10" w:color="auto" w:fill="auto"/>
          </w:tcPr>
          <w:p w:rsidR="00CA0212" w:rsidRPr="00C638E1" w:rsidRDefault="00CA0212" w:rsidP="00CA0212">
            <w:pPr>
              <w:pStyle w:val="TableHeading"/>
              <w:rPr>
                <w:snapToGrid w:val="0"/>
                <w:lang w:val="fr-FR"/>
              </w:rPr>
            </w:pPr>
            <w:r w:rsidRPr="00C638E1">
              <w:rPr>
                <w:snapToGrid w:val="0"/>
                <w:lang w:val="fr-FR"/>
              </w:rPr>
              <w:t>Location3</w:t>
            </w:r>
          </w:p>
        </w:tc>
        <w:tc>
          <w:tcPr>
            <w:tcW w:w="1096" w:type="dxa"/>
            <w:tcBorders>
              <w:top w:val="nil"/>
              <w:left w:val="nil"/>
              <w:right w:val="nil"/>
            </w:tcBorders>
            <w:shd w:val="pct10" w:color="auto" w:fill="auto"/>
          </w:tcPr>
          <w:p w:rsidR="00CA0212" w:rsidRPr="00C638E1" w:rsidRDefault="00CA0212" w:rsidP="00CA0212">
            <w:pPr>
              <w:pStyle w:val="TableHeading"/>
              <w:rPr>
                <w:snapToGrid w:val="0"/>
                <w:lang w:val="fr-FR"/>
              </w:rPr>
            </w:pPr>
            <w:r w:rsidRPr="00C638E1">
              <w:rPr>
                <w:snapToGrid w:val="0"/>
                <w:lang w:val="fr-FR"/>
              </w:rPr>
              <w:t>Location4</w:t>
            </w:r>
          </w:p>
        </w:tc>
        <w:tc>
          <w:tcPr>
            <w:tcW w:w="1136" w:type="dxa"/>
            <w:tcBorders>
              <w:top w:val="nil"/>
              <w:left w:val="nil"/>
            </w:tcBorders>
            <w:shd w:val="pct10" w:color="auto" w:fill="auto"/>
          </w:tcPr>
          <w:p w:rsidR="00CA0212" w:rsidRPr="00C638E1" w:rsidRDefault="00CA0212" w:rsidP="00CA0212">
            <w:pPr>
              <w:pStyle w:val="TableHeading"/>
              <w:rPr>
                <w:snapToGrid w:val="0"/>
                <w:lang w:val="fr-FR"/>
              </w:rPr>
            </w:pPr>
            <w:r w:rsidRPr="00C638E1">
              <w:rPr>
                <w:snapToGrid w:val="0"/>
                <w:lang w:val="fr-FR"/>
              </w:rPr>
              <w:t>Location5</w:t>
            </w:r>
          </w:p>
        </w:tc>
      </w:tr>
      <w:tr w:rsidR="00CA0212" w:rsidRPr="00CA0212" w:rsidTr="00CA0212">
        <w:trPr>
          <w:cantSplit/>
          <w:trHeight w:val="20"/>
        </w:trPr>
        <w:tc>
          <w:tcPr>
            <w:tcW w:w="1588" w:type="dxa"/>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 xml:space="preserve">P1=TS </w:t>
            </w:r>
            <w:r w:rsidRPr="00CA0212">
              <w:rPr>
                <w:snapToGrid w:val="0"/>
                <w:lang w:val="da-DK"/>
              </w:rPr>
              <w:br/>
              <w:t xml:space="preserve">P2=VL </w:t>
            </w:r>
            <w:r w:rsidRPr="00CA0212">
              <w:rPr>
                <w:snapToGrid w:val="0"/>
                <w:lang w:val="da-DK"/>
              </w:rPr>
              <w:br/>
              <w:t>P3=SS_I</w:t>
            </w:r>
          </w:p>
        </w:tc>
        <w:tc>
          <w:tcPr>
            <w:tcW w:w="1180" w:type="dxa"/>
            <w:gridSpan w:val="2"/>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1</w:t>
            </w:r>
          </w:p>
        </w:tc>
        <w:tc>
          <w:tcPr>
            <w:tcW w:w="1430" w:type="dxa"/>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0</w:t>
            </w:r>
          </w:p>
        </w:tc>
        <w:tc>
          <w:tcPr>
            <w:tcW w:w="1251" w:type="dxa"/>
            <w:gridSpan w:val="2"/>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0</w:t>
            </w:r>
          </w:p>
        </w:tc>
        <w:tc>
          <w:tcPr>
            <w:tcW w:w="1096" w:type="dxa"/>
            <w:tcBorders>
              <w:left w:val="single" w:sz="4" w:space="0" w:color="auto"/>
              <w:bottom w:val="single" w:sz="4" w:space="0" w:color="auto"/>
            </w:tcBorders>
          </w:tcPr>
          <w:p w:rsidR="00CA0212" w:rsidRPr="00CA0212" w:rsidRDefault="00CA0212" w:rsidP="00CA0212">
            <w:pPr>
              <w:pStyle w:val="TableText1"/>
              <w:rPr>
                <w:snapToGrid w:val="0"/>
                <w:lang w:val="da-DK"/>
              </w:rPr>
            </w:pPr>
            <w:r w:rsidRPr="00CA0212">
              <w:rPr>
                <w:snapToGrid w:val="0"/>
                <w:lang w:val="da-DK"/>
              </w:rPr>
              <w:t>0</w:t>
            </w:r>
          </w:p>
        </w:tc>
        <w:tc>
          <w:tcPr>
            <w:tcW w:w="1136" w:type="dxa"/>
            <w:tcBorders>
              <w:left w:val="single" w:sz="4" w:space="0" w:color="auto"/>
              <w:bottom w:val="single" w:sz="4" w:space="0" w:color="auto"/>
            </w:tcBorders>
          </w:tcPr>
          <w:p w:rsidR="00CA0212" w:rsidRPr="00CA0212" w:rsidRDefault="00CA0212" w:rsidP="00CA0212">
            <w:pPr>
              <w:pStyle w:val="TableText1"/>
              <w:rPr>
                <w:snapToGrid w:val="0"/>
                <w:lang w:val="da-DK"/>
              </w:rPr>
            </w:pPr>
            <w:r w:rsidRPr="00CA0212">
              <w:rPr>
                <w:snapToGrid w:val="0"/>
                <w:lang w:val="da-DK"/>
              </w:rPr>
              <w:t>0</w:t>
            </w:r>
          </w:p>
        </w:tc>
      </w:tr>
      <w:tr w:rsidR="00CA0212" w:rsidRPr="00C638E1" w:rsidTr="00CA0212">
        <w:trPr>
          <w:cantSplit/>
          <w:trHeight w:val="20"/>
        </w:trPr>
        <w:tc>
          <w:tcPr>
            <w:tcW w:w="1588" w:type="dxa"/>
            <w:tcBorders>
              <w:top w:val="single" w:sz="4" w:space="0" w:color="auto"/>
              <w:left w:val="single" w:sz="4" w:space="0" w:color="auto"/>
              <w:bottom w:val="single" w:sz="4" w:space="0" w:color="auto"/>
              <w:right w:val="nil"/>
            </w:tcBorders>
            <w:shd w:val="pct10" w:color="auto" w:fill="auto"/>
          </w:tcPr>
          <w:p w:rsidR="00CA0212" w:rsidRPr="00C638E1" w:rsidRDefault="00CA0212" w:rsidP="00CA0212">
            <w:pPr>
              <w:pStyle w:val="TableHeading"/>
              <w:rPr>
                <w:snapToGrid w:val="0"/>
                <w:lang w:val="fr-FR"/>
              </w:rPr>
            </w:pPr>
            <w:r w:rsidRPr="00C638E1">
              <w:rPr>
                <w:snapToGrid w:val="0"/>
                <w:lang w:val="fr-FR"/>
              </w:rPr>
              <w:t>InstrumentTag</w:t>
            </w:r>
          </w:p>
        </w:tc>
        <w:tc>
          <w:tcPr>
            <w:tcW w:w="1180" w:type="dxa"/>
            <w:gridSpan w:val="2"/>
            <w:tcBorders>
              <w:top w:val="single" w:sz="4" w:space="0" w:color="auto"/>
              <w:left w:val="nil"/>
              <w:bottom w:val="single" w:sz="4" w:space="0" w:color="auto"/>
              <w:right w:val="nil"/>
            </w:tcBorders>
            <w:shd w:val="pct10" w:color="auto" w:fill="auto"/>
          </w:tcPr>
          <w:p w:rsidR="00CA0212" w:rsidRPr="00C638E1" w:rsidRDefault="00CA0212" w:rsidP="00CA0212">
            <w:pPr>
              <w:pStyle w:val="TableHeading"/>
              <w:rPr>
                <w:snapToGrid w:val="0"/>
                <w:lang w:val="fr-FR"/>
              </w:rPr>
            </w:pPr>
            <w:r w:rsidRPr="00C638E1">
              <w:rPr>
                <w:snapToGrid w:val="0"/>
                <w:lang w:val="fr-FR"/>
              </w:rPr>
              <w:t>Point Type</w:t>
            </w:r>
          </w:p>
        </w:tc>
        <w:tc>
          <w:tcPr>
            <w:tcW w:w="1430" w:type="dxa"/>
            <w:tcBorders>
              <w:top w:val="single" w:sz="4" w:space="0" w:color="auto"/>
              <w:left w:val="nil"/>
              <w:bottom w:val="single" w:sz="4" w:space="0" w:color="auto"/>
              <w:right w:val="nil"/>
            </w:tcBorders>
            <w:shd w:val="pct10" w:color="auto" w:fill="auto"/>
          </w:tcPr>
          <w:p w:rsidR="00CA0212" w:rsidRPr="00C638E1" w:rsidRDefault="00CA0212" w:rsidP="00CA0212">
            <w:pPr>
              <w:pStyle w:val="TableHeading"/>
              <w:rPr>
                <w:snapToGrid w:val="0"/>
                <w:lang w:val="fr-FR"/>
              </w:rPr>
            </w:pPr>
            <w:r w:rsidRPr="00C638E1">
              <w:rPr>
                <w:snapToGrid w:val="0"/>
                <w:lang w:val="fr-FR"/>
              </w:rPr>
              <w:t>Source Tag</w:t>
            </w:r>
          </w:p>
        </w:tc>
        <w:tc>
          <w:tcPr>
            <w:tcW w:w="1251" w:type="dxa"/>
            <w:gridSpan w:val="2"/>
            <w:tcBorders>
              <w:top w:val="single" w:sz="4" w:space="0" w:color="auto"/>
              <w:left w:val="nil"/>
              <w:bottom w:val="single" w:sz="4" w:space="0" w:color="auto"/>
              <w:right w:val="nil"/>
            </w:tcBorders>
            <w:shd w:val="pct10" w:color="auto" w:fill="auto"/>
          </w:tcPr>
          <w:p w:rsidR="00CA0212" w:rsidRPr="00C638E1" w:rsidRDefault="00CA0212" w:rsidP="00CA0212">
            <w:pPr>
              <w:pStyle w:val="TableHeading"/>
              <w:rPr>
                <w:snapToGrid w:val="0"/>
                <w:lang w:val="fr-FR"/>
              </w:rPr>
            </w:pPr>
            <w:r w:rsidRPr="00C638E1">
              <w:rPr>
                <w:snapToGrid w:val="0"/>
                <w:lang w:val="fr-FR"/>
              </w:rPr>
              <w:t>Point Source</w:t>
            </w:r>
          </w:p>
        </w:tc>
        <w:tc>
          <w:tcPr>
            <w:tcW w:w="1096" w:type="dxa"/>
            <w:tcBorders>
              <w:left w:val="nil"/>
              <w:right w:val="nil"/>
            </w:tcBorders>
            <w:shd w:val="pct10" w:color="auto" w:fill="auto"/>
          </w:tcPr>
          <w:p w:rsidR="00CA0212" w:rsidRPr="00C638E1" w:rsidRDefault="00CA0212" w:rsidP="00CA0212">
            <w:pPr>
              <w:pStyle w:val="TableHeading"/>
              <w:rPr>
                <w:snapToGrid w:val="0"/>
                <w:lang w:val="fr-FR"/>
              </w:rPr>
            </w:pPr>
          </w:p>
        </w:tc>
        <w:tc>
          <w:tcPr>
            <w:tcW w:w="1136" w:type="dxa"/>
            <w:tcBorders>
              <w:left w:val="nil"/>
            </w:tcBorders>
            <w:shd w:val="pct10" w:color="auto" w:fill="auto"/>
          </w:tcPr>
          <w:p w:rsidR="00CA0212" w:rsidRPr="00C638E1" w:rsidRDefault="00CA0212" w:rsidP="00CA0212">
            <w:pPr>
              <w:pStyle w:val="TableHeading"/>
              <w:rPr>
                <w:snapToGrid w:val="0"/>
                <w:lang w:val="fr-FR"/>
              </w:rPr>
            </w:pPr>
          </w:p>
        </w:tc>
      </w:tr>
      <w:tr w:rsidR="00CA0212" w:rsidRPr="00CA0212" w:rsidTr="00CA0212">
        <w:trPr>
          <w:cantSplit/>
          <w:trHeight w:val="20"/>
        </w:trPr>
        <w:tc>
          <w:tcPr>
            <w:tcW w:w="1588" w:type="dxa"/>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PI_IU1.SQL</w:t>
            </w:r>
          </w:p>
        </w:tc>
        <w:tc>
          <w:tcPr>
            <w:tcW w:w="1180" w:type="dxa"/>
            <w:gridSpan w:val="2"/>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Float16</w:t>
            </w:r>
          </w:p>
        </w:tc>
        <w:tc>
          <w:tcPr>
            <w:tcW w:w="1430" w:type="dxa"/>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SINUSOID</w:t>
            </w:r>
          </w:p>
        </w:tc>
        <w:tc>
          <w:tcPr>
            <w:tcW w:w="1251" w:type="dxa"/>
            <w:gridSpan w:val="2"/>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S</w:t>
            </w:r>
          </w:p>
        </w:tc>
        <w:tc>
          <w:tcPr>
            <w:tcW w:w="1096" w:type="dxa"/>
            <w:tcBorders>
              <w:left w:val="single" w:sz="4" w:space="0" w:color="auto"/>
              <w:bottom w:val="single" w:sz="4" w:space="0" w:color="auto"/>
            </w:tcBorders>
          </w:tcPr>
          <w:p w:rsidR="00CA0212" w:rsidRPr="00CA0212" w:rsidRDefault="00CA0212" w:rsidP="00CA0212">
            <w:pPr>
              <w:pStyle w:val="TableText1"/>
              <w:rPr>
                <w:snapToGrid w:val="0"/>
                <w:lang w:val="da-DK"/>
              </w:rPr>
            </w:pPr>
          </w:p>
        </w:tc>
        <w:tc>
          <w:tcPr>
            <w:tcW w:w="1136" w:type="dxa"/>
            <w:tcBorders>
              <w:left w:val="single" w:sz="4" w:space="0" w:color="auto"/>
              <w:bottom w:val="single" w:sz="4" w:space="0" w:color="auto"/>
            </w:tcBorders>
          </w:tcPr>
          <w:p w:rsidR="00CA0212" w:rsidRPr="00CA0212" w:rsidRDefault="00CA0212" w:rsidP="00CA0212">
            <w:pPr>
              <w:pStyle w:val="TableText1"/>
              <w:rPr>
                <w:snapToGrid w:val="0"/>
                <w:lang w:val="da-DK"/>
              </w:rPr>
            </w:pPr>
          </w:p>
        </w:tc>
      </w:tr>
      <w:tr w:rsidR="00CA0212" w:rsidRPr="00C638E1" w:rsidTr="00CA0212">
        <w:trPr>
          <w:cantSplit/>
          <w:trHeight w:val="20"/>
        </w:trPr>
        <w:tc>
          <w:tcPr>
            <w:tcW w:w="7681" w:type="dxa"/>
            <w:gridSpan w:val="8"/>
            <w:tcBorders>
              <w:top w:val="single" w:sz="4" w:space="0" w:color="auto"/>
              <w:left w:val="single" w:sz="4" w:space="0" w:color="auto"/>
              <w:bottom w:val="single" w:sz="4" w:space="0" w:color="auto"/>
              <w:right w:val="single" w:sz="4" w:space="0" w:color="auto"/>
            </w:tcBorders>
            <w:shd w:val="pct10" w:color="auto" w:fill="auto"/>
          </w:tcPr>
          <w:p w:rsidR="00CA0212" w:rsidRPr="00C638E1" w:rsidRDefault="00CA0212" w:rsidP="00CA0212">
            <w:pPr>
              <w:pStyle w:val="TableHeading"/>
              <w:rPr>
                <w:snapToGrid w:val="0"/>
              </w:rPr>
            </w:pPr>
            <w:r w:rsidRPr="00C638E1">
              <w:rPr>
                <w:snapToGrid w:val="0"/>
              </w:rPr>
              <w:t>RDBMS Table Design</w:t>
            </w:r>
          </w:p>
        </w:tc>
      </w:tr>
      <w:tr w:rsidR="00CA0212" w:rsidRPr="00C638E1" w:rsidTr="00CA0212">
        <w:trPr>
          <w:cantSplit/>
          <w:trHeight w:val="20"/>
        </w:trPr>
        <w:tc>
          <w:tcPr>
            <w:tcW w:w="7681" w:type="dxa"/>
            <w:gridSpan w:val="8"/>
            <w:tcBorders>
              <w:top w:val="single" w:sz="4" w:space="0" w:color="auto"/>
              <w:left w:val="single" w:sz="4" w:space="0" w:color="auto"/>
              <w:bottom w:val="single" w:sz="4" w:space="0" w:color="auto"/>
              <w:right w:val="single" w:sz="4" w:space="0" w:color="auto"/>
            </w:tcBorders>
            <w:shd w:val="pct10" w:color="auto" w:fill="auto"/>
          </w:tcPr>
          <w:p w:rsidR="00CA0212" w:rsidRPr="00C638E1" w:rsidRDefault="00CA0212" w:rsidP="00CA0212">
            <w:pPr>
              <w:pStyle w:val="TableHeading"/>
              <w:rPr>
                <w:snapToGrid w:val="0"/>
              </w:rPr>
            </w:pPr>
            <w:r w:rsidRPr="00C638E1">
              <w:rPr>
                <w:snapToGrid w:val="0"/>
              </w:rPr>
              <w:t xml:space="preserve">Table </w:t>
            </w:r>
            <w:r w:rsidRPr="00C638E1">
              <w:rPr>
                <w:i/>
                <w:iCs/>
                <w:snapToGrid w:val="0"/>
              </w:rPr>
              <w:t>PI_INSERT_UPDATE_1ROW</w:t>
            </w:r>
            <w:r w:rsidRPr="00C638E1">
              <w:rPr>
                <w:iCs/>
                <w:snapToGrid w:val="0"/>
              </w:rPr>
              <w:t xml:space="preserve"> and </w:t>
            </w:r>
            <w:r w:rsidRPr="00C638E1">
              <w:rPr>
                <w:i/>
                <w:iCs/>
                <w:snapToGrid w:val="0"/>
              </w:rPr>
              <w:t>PI_INSERT_UPDATE</w:t>
            </w:r>
          </w:p>
        </w:tc>
      </w:tr>
      <w:tr w:rsidR="00CA0212" w:rsidRPr="00C638E1" w:rsidTr="00CA0212">
        <w:trPr>
          <w:cantSplit/>
          <w:trHeight w:val="20"/>
        </w:trPr>
        <w:tc>
          <w:tcPr>
            <w:tcW w:w="2646" w:type="dxa"/>
            <w:gridSpan w:val="2"/>
            <w:tcBorders>
              <w:top w:val="single" w:sz="4" w:space="0" w:color="auto"/>
              <w:left w:val="single" w:sz="4" w:space="0" w:color="auto"/>
              <w:bottom w:val="single" w:sz="4" w:space="0" w:color="auto"/>
              <w:right w:val="single" w:sz="4" w:space="0" w:color="auto"/>
            </w:tcBorders>
            <w:shd w:val="pct10" w:color="auto" w:fill="auto"/>
          </w:tcPr>
          <w:p w:rsidR="00CA0212" w:rsidRPr="00C638E1" w:rsidRDefault="00CA0212" w:rsidP="00CA0212">
            <w:pPr>
              <w:pStyle w:val="TableHeading"/>
              <w:rPr>
                <w:bCs/>
                <w:snapToGrid w:val="0"/>
              </w:rPr>
            </w:pPr>
            <w:r w:rsidRPr="00C638E1">
              <w:rPr>
                <w:snapToGrid w:val="0"/>
              </w:rPr>
              <w:t>PI_TSTAMP (PK)</w:t>
            </w:r>
          </w:p>
        </w:tc>
        <w:tc>
          <w:tcPr>
            <w:tcW w:w="2646" w:type="dxa"/>
            <w:gridSpan w:val="3"/>
            <w:tcBorders>
              <w:top w:val="single" w:sz="4" w:space="0" w:color="auto"/>
              <w:left w:val="single" w:sz="4" w:space="0" w:color="auto"/>
              <w:bottom w:val="single" w:sz="4" w:space="0" w:color="auto"/>
              <w:right w:val="single" w:sz="4" w:space="0" w:color="auto"/>
            </w:tcBorders>
            <w:shd w:val="pct10" w:color="auto" w:fill="auto"/>
          </w:tcPr>
          <w:p w:rsidR="00CA0212" w:rsidRPr="00C638E1" w:rsidRDefault="00CA0212" w:rsidP="00CA0212">
            <w:pPr>
              <w:pStyle w:val="TableHeading"/>
              <w:rPr>
                <w:bCs/>
                <w:snapToGrid w:val="0"/>
              </w:rPr>
            </w:pPr>
            <w:r w:rsidRPr="00C638E1">
              <w:rPr>
                <w:snapToGrid w:val="0"/>
              </w:rPr>
              <w:t>PI_VALUE</w:t>
            </w:r>
          </w:p>
        </w:tc>
        <w:tc>
          <w:tcPr>
            <w:tcW w:w="2389" w:type="dxa"/>
            <w:gridSpan w:val="3"/>
            <w:tcBorders>
              <w:top w:val="single" w:sz="4" w:space="0" w:color="auto"/>
              <w:left w:val="single" w:sz="4" w:space="0" w:color="auto"/>
              <w:bottom w:val="single" w:sz="4" w:space="0" w:color="auto"/>
              <w:right w:val="single" w:sz="4" w:space="0" w:color="auto"/>
            </w:tcBorders>
            <w:shd w:val="pct10" w:color="auto" w:fill="auto"/>
          </w:tcPr>
          <w:p w:rsidR="00CA0212" w:rsidRPr="00C638E1" w:rsidRDefault="00CA0212" w:rsidP="00CA0212">
            <w:pPr>
              <w:pStyle w:val="TableHeading"/>
              <w:rPr>
                <w:bCs/>
                <w:snapToGrid w:val="0"/>
              </w:rPr>
            </w:pPr>
            <w:r w:rsidRPr="00C638E1">
              <w:rPr>
                <w:snapToGrid w:val="0"/>
              </w:rPr>
              <w:t>PI_STATUS</w:t>
            </w:r>
          </w:p>
        </w:tc>
      </w:tr>
      <w:tr w:rsidR="00CA0212" w:rsidRPr="00CA0212" w:rsidTr="0095708B">
        <w:trPr>
          <w:cantSplit/>
          <w:trHeight w:val="20"/>
        </w:trPr>
        <w:tc>
          <w:tcPr>
            <w:tcW w:w="2646" w:type="dxa"/>
            <w:gridSpan w:val="2"/>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Date/Time                                    (MS Access)</w:t>
            </w:r>
          </w:p>
        </w:tc>
        <w:tc>
          <w:tcPr>
            <w:tcW w:w="2646" w:type="dxa"/>
            <w:gridSpan w:val="3"/>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Number Single Precision                                           (MS Access)</w:t>
            </w:r>
          </w:p>
        </w:tc>
        <w:tc>
          <w:tcPr>
            <w:tcW w:w="2389" w:type="dxa"/>
            <w:gridSpan w:val="3"/>
            <w:tcBorders>
              <w:top w:val="single" w:sz="4" w:space="0" w:color="auto"/>
              <w:left w:val="single" w:sz="4" w:space="0" w:color="auto"/>
              <w:bottom w:val="single" w:sz="4" w:space="0" w:color="auto"/>
              <w:right w:val="single" w:sz="4" w:space="0" w:color="auto"/>
            </w:tcBorders>
          </w:tcPr>
          <w:p w:rsidR="00CA0212" w:rsidRPr="00CA0212" w:rsidRDefault="00CA0212" w:rsidP="00CA0212">
            <w:pPr>
              <w:pStyle w:val="TableText1"/>
              <w:rPr>
                <w:snapToGrid w:val="0"/>
                <w:lang w:val="da-DK"/>
              </w:rPr>
            </w:pPr>
            <w:r w:rsidRPr="00CA0212">
              <w:rPr>
                <w:snapToGrid w:val="0"/>
                <w:lang w:val="da-DK"/>
              </w:rPr>
              <w:t>Number Whole Number                   (MS Access)</w:t>
            </w:r>
          </w:p>
        </w:tc>
      </w:tr>
    </w:tbl>
    <w:p w:rsidR="00A15CB2" w:rsidRDefault="00A15CB2" w:rsidP="005F5AE8">
      <w:pPr>
        <w:pStyle w:val="BodyText1"/>
      </w:pPr>
    </w:p>
    <w:p w:rsidR="005F5AE8" w:rsidRDefault="005F5AE8" w:rsidP="005F5AE8">
      <w:pPr>
        <w:pStyle w:val="BodyText1"/>
        <w:sectPr w:rsidR="005F5AE8" w:rsidSect="0018486B">
          <w:headerReference w:type="even" r:id="rId146"/>
          <w:headerReference w:type="default" r:id="rId147"/>
          <w:headerReference w:type="first" r:id="rId148"/>
          <w:type w:val="oddPage"/>
          <w:pgSz w:w="12240" w:h="15840" w:code="1"/>
          <w:pgMar w:top="1440" w:right="1440" w:bottom="1152" w:left="1440" w:header="720" w:footer="864" w:gutter="0"/>
          <w:cols w:space="720"/>
          <w:titlePg/>
        </w:sectPr>
      </w:pPr>
    </w:p>
    <w:p w:rsidR="006320EC" w:rsidRDefault="006320EC" w:rsidP="006320EC">
      <w:pPr>
        <w:pStyle w:val="Appendix1"/>
      </w:pPr>
      <w:bookmarkStart w:id="494" w:name="_Toc326657941"/>
      <w:r w:rsidRPr="006320EC">
        <w:lastRenderedPageBreak/>
        <w:t>Hints and Checklist</w:t>
      </w:r>
      <w:bookmarkEnd w:id="494"/>
    </w:p>
    <w:p w:rsidR="006320EC" w:rsidRDefault="006320EC" w:rsidP="006320EC">
      <w:pPr>
        <w:pStyle w:val="Heading2"/>
      </w:pPr>
      <w:bookmarkStart w:id="495" w:name="_Toc326657942"/>
      <w:r w:rsidRPr="006320EC">
        <w:t>Hints for the PI System Manager</w:t>
      </w:r>
      <w:bookmarkEnd w:id="495"/>
    </w:p>
    <w:p w:rsidR="00C54437" w:rsidRDefault="00C54437" w:rsidP="00C54437">
      <w:pPr>
        <w:pStyle w:val="Heading3"/>
      </w:pPr>
      <w:bookmarkStart w:id="496" w:name="_Toc326657943"/>
      <w:r>
        <w:t>ORDER BY TIMESTAMP</w:t>
      </w:r>
      <w:bookmarkEnd w:id="496"/>
    </w:p>
    <w:p w:rsidR="00C54437" w:rsidRDefault="00A93AF6" w:rsidP="00C54437">
      <w:pPr>
        <w:pStyle w:val="BodyText1"/>
      </w:pPr>
      <w:r>
        <w:rPr>
          <w:i/>
        </w:rPr>
        <w:t>T</w:t>
      </w:r>
      <w:r w:rsidR="00C54437" w:rsidRPr="00A93AF6">
        <w:rPr>
          <w:i/>
        </w:rPr>
        <w:t>imestamp</w:t>
      </w:r>
      <w:r w:rsidRPr="00A93AF6">
        <w:rPr>
          <w:i/>
        </w:rPr>
        <w:t>/value</w:t>
      </w:r>
      <w:r w:rsidR="00C54437">
        <w:t xml:space="preserve"> pairs </w:t>
      </w:r>
      <w:r>
        <w:t xml:space="preserve">must </w:t>
      </w:r>
      <w:r w:rsidR="00C54437">
        <w:t>arrive ordered by timestamp. Otherwise</w:t>
      </w:r>
      <w:r>
        <w:t>,</w:t>
      </w:r>
      <w:r w:rsidR="00C54437">
        <w:t xml:space="preserve"> the interface cannot perform exception reporting and the PI Server cannot do compression.</w:t>
      </w:r>
      <w:r>
        <w:t xml:space="preserve"> The ORDER BY part of the WHERE clause </w:t>
      </w:r>
      <w:r w:rsidR="004A28EC">
        <w:t>is therefore recommended to use</w:t>
      </w:r>
      <w:r>
        <w:t xml:space="preserve">. </w:t>
      </w:r>
    </w:p>
    <w:p w:rsidR="00C54437" w:rsidRDefault="00C54437" w:rsidP="00C54437">
      <w:pPr>
        <w:pStyle w:val="Heading3"/>
      </w:pPr>
      <w:bookmarkStart w:id="497" w:name="_Toc326657944"/>
      <w:r>
        <w:t>Suppress I/O Timeout</w:t>
      </w:r>
      <w:bookmarkEnd w:id="497"/>
    </w:p>
    <w:p w:rsidR="00C54437" w:rsidRDefault="00A93AF6" w:rsidP="00C54437">
      <w:pPr>
        <w:pStyle w:val="BodyText1"/>
      </w:pPr>
      <w:r>
        <w:t xml:space="preserve">Consider using the </w:t>
      </w:r>
      <w:r w:rsidR="00C54437" w:rsidRPr="00A93AF6">
        <w:rPr>
          <w:rStyle w:val="CodeType2"/>
          <w:b w:val="0"/>
        </w:rPr>
        <w:t>/NO_INPUT_ERROR</w:t>
      </w:r>
      <w:r w:rsidR="00C54437">
        <w:t xml:space="preserve"> </w:t>
      </w:r>
      <w:r>
        <w:t xml:space="preserve">start-up parameter when the relational database gets shutdown periodically, for instance, for maintenance purposes. </w:t>
      </w:r>
    </w:p>
    <w:p w:rsidR="00C54437" w:rsidRDefault="00C54437" w:rsidP="00C54437">
      <w:pPr>
        <w:pStyle w:val="Heading2"/>
      </w:pPr>
      <w:bookmarkStart w:id="498" w:name="_Toc326657945"/>
      <w:r>
        <w:t>Checklist and Trouble-Shooting</w:t>
      </w:r>
      <w:bookmarkEnd w:id="498"/>
    </w:p>
    <w:p w:rsidR="00C54437" w:rsidRDefault="00C54437" w:rsidP="00C54437">
      <w:pPr>
        <w:pStyle w:val="BodyText1"/>
      </w:pPr>
      <w:r>
        <w:t>From experience supporting this interface, OSIsoft has assembled a number of check points that should help beginners with getting to the right configuration:</w:t>
      </w:r>
    </w:p>
    <w:p w:rsidR="00C54437" w:rsidRDefault="00C54437" w:rsidP="0019030B">
      <w:pPr>
        <w:pStyle w:val="Heading3"/>
      </w:pPr>
      <w:bookmarkStart w:id="499" w:name="_Toc326657946"/>
      <w:r>
        <w:t>No Data (Input)</w:t>
      </w:r>
      <w:bookmarkEnd w:id="499"/>
    </w:p>
    <w:p w:rsidR="00C54437" w:rsidRDefault="00C54437" w:rsidP="0019030B">
      <w:pPr>
        <w:pStyle w:val="Bullet1"/>
      </w:pPr>
      <w:r>
        <w:t xml:space="preserve">The </w:t>
      </w:r>
      <w:r w:rsidRPr="00C06407">
        <w:rPr>
          <w:i/>
        </w:rPr>
        <w:t>status</w:t>
      </w:r>
      <w:r>
        <w:t xml:space="preserve"> column is mandatory when </w:t>
      </w:r>
      <w:r w:rsidR="004A28EC">
        <w:t>the “</w:t>
      </w:r>
      <w:r>
        <w:t xml:space="preserve">not </w:t>
      </w:r>
      <w:r w:rsidR="00C06407">
        <w:t>aliased</w:t>
      </w:r>
      <w:r w:rsidR="004A28EC">
        <w:t>”</w:t>
      </w:r>
      <w:r w:rsidR="00C06407">
        <w:t xml:space="preserve"> </w:t>
      </w:r>
      <w:r>
        <w:t>column names</w:t>
      </w:r>
      <w:r w:rsidR="004A28EC">
        <w:t xml:space="preserve"> are used</w:t>
      </w:r>
    </w:p>
    <w:p w:rsidR="00C54437" w:rsidRDefault="00C54437" w:rsidP="0019030B">
      <w:pPr>
        <w:pStyle w:val="Bullet1"/>
      </w:pPr>
      <w:r>
        <w:t xml:space="preserve">The </w:t>
      </w:r>
      <w:r w:rsidR="00C06407" w:rsidRPr="00C06407">
        <w:rPr>
          <w:i/>
        </w:rPr>
        <w:t>timestamp</w:t>
      </w:r>
      <w:r>
        <w:t xml:space="preserve"> column must be of data type</w:t>
      </w:r>
      <w:r w:rsidR="004A28EC">
        <w:t>:</w:t>
      </w:r>
      <w:r>
        <w:t xml:space="preserve"> SQL_TIMESTAMP</w:t>
      </w:r>
    </w:p>
    <w:p w:rsidR="004A28EC" w:rsidRDefault="004A28EC" w:rsidP="0019030B">
      <w:pPr>
        <w:pStyle w:val="Bullet1"/>
      </w:pPr>
      <w:r>
        <w:t xml:space="preserve">The </w:t>
      </w:r>
      <w:r w:rsidRPr="004A28EC">
        <w:rPr>
          <w:i/>
        </w:rPr>
        <w:t>timestamp</w:t>
      </w:r>
      <w:r>
        <w:t xml:space="preserve"> placeholders are internally bound to the type: SQL_TIMESTAMP. Therefore, there is no need to care about the right timestamp format.</w:t>
      </w:r>
    </w:p>
    <w:p w:rsidR="00C54437" w:rsidRDefault="00C54437" w:rsidP="0019030B">
      <w:pPr>
        <w:pStyle w:val="Bullet1"/>
      </w:pPr>
      <w:r>
        <w:t xml:space="preserve">If the query is directly specified in the </w:t>
      </w:r>
      <w:r w:rsidRPr="004A28EC">
        <w:rPr>
          <w:rFonts w:ascii="Courier New" w:hAnsi="Courier New" w:cs="Courier New"/>
          <w:sz w:val="20"/>
        </w:rPr>
        <w:t>ExtendedDescriptor</w:t>
      </w:r>
      <w:r>
        <w:t xml:space="preserve">, the query string must be preceded by </w:t>
      </w:r>
      <w:r w:rsidRPr="00C06407">
        <w:rPr>
          <w:rStyle w:val="CodeType2"/>
          <w:b w:val="0"/>
        </w:rPr>
        <w:t>/SQL=</w:t>
      </w:r>
      <w:r w:rsidR="00C06407">
        <w:rPr>
          <w:rStyle w:val="CodeType2"/>
          <w:b w:val="0"/>
        </w:rPr>
        <w:t xml:space="preserve"> </w:t>
      </w:r>
      <w:r w:rsidR="00C06407">
        <w:t>keyword. The statement must be in double quotes and ended by the semicolon</w:t>
      </w:r>
    </w:p>
    <w:p w:rsidR="00C54437" w:rsidRDefault="00C54437" w:rsidP="0019030B">
      <w:pPr>
        <w:pStyle w:val="Bullet1"/>
      </w:pPr>
      <w:r>
        <w:t xml:space="preserve">Distribution target tags must be </w:t>
      </w:r>
      <w:r w:rsidR="00C06407">
        <w:t xml:space="preserve">(mostly) </w:t>
      </w:r>
      <w:r>
        <w:t xml:space="preserve">in the same scan class as the </w:t>
      </w:r>
      <w:r w:rsidR="00C06407">
        <w:t>d</w:t>
      </w:r>
      <w:r>
        <w:t xml:space="preserve">istributor </w:t>
      </w:r>
      <w:r w:rsidR="00C06407">
        <w:t>t</w:t>
      </w:r>
      <w:r>
        <w:t>ag</w:t>
      </w:r>
    </w:p>
    <w:p w:rsidR="00C54437" w:rsidRDefault="00C54437" w:rsidP="0019030B">
      <w:pPr>
        <w:pStyle w:val="Bullet1"/>
      </w:pPr>
      <w:r w:rsidRPr="00C06407">
        <w:rPr>
          <w:rStyle w:val="CodeType2"/>
          <w:b w:val="0"/>
        </w:rPr>
        <w:t>/ALIAS</w:t>
      </w:r>
      <w:r>
        <w:t xml:space="preserve"> comparison is case sensitive</w:t>
      </w:r>
    </w:p>
    <w:p w:rsidR="00374737" w:rsidRDefault="00374737" w:rsidP="005F5AE8">
      <w:pPr>
        <w:pStyle w:val="BodyText1"/>
      </w:pPr>
    </w:p>
    <w:p w:rsidR="005F5AE8" w:rsidRDefault="005F5AE8" w:rsidP="005F5AE8">
      <w:pPr>
        <w:pStyle w:val="BodyText1"/>
        <w:sectPr w:rsidR="005F5AE8" w:rsidSect="0018486B">
          <w:headerReference w:type="even" r:id="rId149"/>
          <w:headerReference w:type="default" r:id="rId150"/>
          <w:headerReference w:type="first" r:id="rId151"/>
          <w:type w:val="oddPage"/>
          <w:pgSz w:w="12240" w:h="15840" w:code="1"/>
          <w:pgMar w:top="1440" w:right="1440" w:bottom="1152" w:left="1440" w:header="720" w:footer="864" w:gutter="0"/>
          <w:cols w:space="720"/>
          <w:titlePg/>
        </w:sectPr>
      </w:pPr>
    </w:p>
    <w:p w:rsidR="005F5AE8" w:rsidRDefault="005F5AE8" w:rsidP="005F5AE8">
      <w:pPr>
        <w:pStyle w:val="Appendix1"/>
      </w:pPr>
      <w:bookmarkStart w:id="500" w:name="_Toc326657947"/>
      <w:r w:rsidRPr="005F5AE8">
        <w:lastRenderedPageBreak/>
        <w:t>For Users of</w:t>
      </w:r>
      <w:r w:rsidR="00AD5765">
        <w:t xml:space="preserve"> Previous Interface Versions</w:t>
      </w:r>
      <w:bookmarkStart w:id="501" w:name="Appendix_F"/>
      <w:bookmarkEnd w:id="500"/>
      <w:bookmarkEnd w:id="501"/>
    </w:p>
    <w:p w:rsidR="00C54437" w:rsidRDefault="00C54437" w:rsidP="00C54437">
      <w:pPr>
        <w:pStyle w:val="Heading3"/>
      </w:pPr>
      <w:bookmarkStart w:id="502" w:name="_Toc326657948"/>
      <w:r>
        <w:t>Read Before Update</w:t>
      </w:r>
      <w:bookmarkEnd w:id="502"/>
    </w:p>
    <w:p w:rsidR="00C54437" w:rsidRDefault="00C54437" w:rsidP="00C54437">
      <w:pPr>
        <w:pStyle w:val="BodyText1"/>
      </w:pPr>
      <w:r>
        <w:t>Version 3.0 of the RDBMSPI Interface is a major revision (as the version 2.0 was for version 1.x) and many enhancements have been made that did not fit into the design of the previous version. Be aware that version 3.x of the RDBMSPI interface:</w:t>
      </w:r>
    </w:p>
    <w:p w:rsidR="00C54437" w:rsidRDefault="00C54437" w:rsidP="00C54437">
      <w:pPr>
        <w:pStyle w:val="Bullet1"/>
      </w:pPr>
      <w:r>
        <w:t>Is not available for Windows NT</w:t>
      </w:r>
    </w:p>
    <w:p w:rsidR="00C54437" w:rsidRDefault="00C54437" w:rsidP="00C54437">
      <w:pPr>
        <w:pStyle w:val="Bullet1"/>
      </w:pPr>
      <w:r>
        <w:t>For some tasks, the interface requires PI SDK.</w:t>
      </w:r>
    </w:p>
    <w:p w:rsidR="00C54437" w:rsidRDefault="00C54437" w:rsidP="00C54437">
      <w:pPr>
        <w:pStyle w:val="Bullet1"/>
      </w:pPr>
      <w:r>
        <w:t xml:space="preserve">The </w:t>
      </w:r>
      <w:r w:rsidRPr="005C3251">
        <w:rPr>
          <w:rStyle w:val="CodeType2"/>
          <w:b w:val="0"/>
        </w:rPr>
        <w:t>/sr</w:t>
      </w:r>
      <w:r>
        <w:t xml:space="preserve"> parameter to set the Sign-Up-For-Updates scan period has been removed. </w:t>
      </w:r>
    </w:p>
    <w:p w:rsidR="00C54437" w:rsidRDefault="00C54437" w:rsidP="00C54437">
      <w:pPr>
        <w:pStyle w:val="Note1"/>
      </w:pPr>
      <w:r w:rsidRPr="00374737">
        <w:rPr>
          <w:rStyle w:val="BoldType"/>
        </w:rPr>
        <w:t>Note</w:t>
      </w:r>
      <w:r>
        <w:t xml:space="preserve">: </w:t>
      </w:r>
      <w:r w:rsidR="004A28EC">
        <w:tab/>
      </w:r>
      <w:r>
        <w:t xml:space="preserve">Since 3.11.0.0, there is the </w:t>
      </w:r>
      <w:r w:rsidRPr="00C06407">
        <w:rPr>
          <w:rStyle w:val="CodeType2"/>
          <w:b w:val="0"/>
        </w:rPr>
        <w:t>/UPDATEINTERVAL</w:t>
      </w:r>
      <w:r>
        <w:t xml:space="preserve"> parameter that allows for setting the sign-up-for-update rate.</w:t>
      </w:r>
    </w:p>
    <w:p w:rsidR="00C54437" w:rsidRDefault="00C54437" w:rsidP="00C54437">
      <w:pPr>
        <w:pStyle w:val="Bullet1"/>
      </w:pPr>
      <w:r>
        <w:t xml:space="preserve">The </w:t>
      </w:r>
      <w:r w:rsidRPr="005C3251">
        <w:rPr>
          <w:rStyle w:val="CodeType2"/>
          <w:b w:val="0"/>
        </w:rPr>
        <w:t>/skip_time</w:t>
      </w:r>
      <w:r>
        <w:t xml:space="preserve"> switch has been removed. See the </w:t>
      </w:r>
      <w:r w:rsidRPr="005C3251">
        <w:rPr>
          <w:rStyle w:val="CodeType2"/>
          <w:b w:val="0"/>
        </w:rPr>
        <w:t>/perf</w:t>
      </w:r>
      <w:r>
        <w:t xml:space="preserve"> start up parameter description in the </w:t>
      </w:r>
      <w:hyperlink w:anchor="_Startup_Command_File" w:history="1">
        <w:r w:rsidRPr="00374737">
          <w:rPr>
            <w:rStyle w:val="Hyperlink"/>
          </w:rPr>
          <w:t>Startup Command File</w:t>
        </w:r>
      </w:hyperlink>
      <w:r>
        <w:t xml:space="preserve"> chapter.</w:t>
      </w:r>
    </w:p>
    <w:p w:rsidR="00C54437" w:rsidRDefault="00C54437" w:rsidP="00C54437">
      <w:pPr>
        <w:pStyle w:val="Bullet1"/>
      </w:pPr>
      <w:r>
        <w:t>The following minor changes may affect compatibility to a previous configuration:</w:t>
      </w:r>
      <w:r>
        <w:br/>
      </w:r>
      <w:r w:rsidR="00686EAA">
        <w:br/>
      </w:r>
      <w:r w:rsidRPr="005C3251">
        <w:rPr>
          <w:rFonts w:ascii="Courier New" w:hAnsi="Courier New" w:cs="Courier New"/>
          <w:sz w:val="20"/>
        </w:rPr>
        <w:t>Location5=1</w:t>
      </w:r>
      <w:r>
        <w:t xml:space="preserve"> for String input tags – behavior has changed.. In previous versions (2.x) this setting caused the interface to only send changes to these tags. Now, the behavior is aligned with all other data types, which means no exception reporting is done for tags with </w:t>
      </w:r>
      <w:r w:rsidRPr="005C3251">
        <w:rPr>
          <w:rFonts w:ascii="Courier New" w:hAnsi="Courier New" w:cs="Courier New"/>
          <w:sz w:val="20"/>
        </w:rPr>
        <w:t>Location5=1</w:t>
      </w:r>
      <w:r>
        <w:t>.</w:t>
      </w:r>
    </w:p>
    <w:p w:rsidR="00C54437" w:rsidRDefault="00C54437" w:rsidP="00C54437">
      <w:pPr>
        <w:pStyle w:val="Heading3"/>
      </w:pPr>
      <w:bookmarkStart w:id="503" w:name="_Toc326657949"/>
      <w:r>
        <w:t>Upgrading the Interface from a Previous Version</w:t>
      </w:r>
      <w:bookmarkEnd w:id="503"/>
    </w:p>
    <w:p w:rsidR="00166429" w:rsidRDefault="00166429" w:rsidP="00166429">
      <w:pPr>
        <w:pStyle w:val="BodyText1"/>
      </w:pPr>
      <w:r>
        <w:t>For an upgrade of the RDBMS to PI Interface:</w:t>
      </w:r>
    </w:p>
    <w:p w:rsidR="00166429" w:rsidRDefault="00166429" w:rsidP="00166429">
      <w:pPr>
        <w:pStyle w:val="Bullet1"/>
      </w:pPr>
      <w:r>
        <w:t xml:space="preserve">Make a backup of all interface files at PIPC/interfaces/RDBMSPI directory. </w:t>
      </w:r>
      <w:r>
        <w:br/>
        <w:t>For example:</w:t>
      </w:r>
      <w:r>
        <w:br/>
      </w:r>
      <w:r w:rsidRPr="00166429">
        <w:rPr>
          <w:rStyle w:val="CodeType1"/>
        </w:rPr>
        <w:t>c:&gt; md /PIPC/interfaces/RDBMSPI/RDBMSPI_old</w:t>
      </w:r>
      <w:r w:rsidRPr="00166429">
        <w:rPr>
          <w:rStyle w:val="CodeType1"/>
        </w:rPr>
        <w:br/>
        <w:t>c:&gt; copy /PIPC/interfaces/RDBMSPI/*.* /PIPC/interfaces/RDBMSPI/RDBMSPI_old/*.*</w:t>
      </w:r>
    </w:p>
    <w:p w:rsidR="00166429" w:rsidRDefault="00166429" w:rsidP="00166429">
      <w:pPr>
        <w:pStyle w:val="Bullet1"/>
      </w:pPr>
      <w:r>
        <w:t xml:space="preserve">If the interface was installed as a Windows service, remove the service using </w:t>
      </w:r>
      <w:r w:rsidR="0029558B">
        <w:br/>
      </w:r>
      <w:r w:rsidRPr="0029558B">
        <w:rPr>
          <w:rStyle w:val="CodeType1"/>
        </w:rPr>
        <w:t>c:&gt; rdbmspi.exe   remove</w:t>
      </w:r>
      <w:r w:rsidRPr="00686EAA">
        <w:t>.</w:t>
      </w:r>
    </w:p>
    <w:p w:rsidR="00166429" w:rsidRDefault="00166429" w:rsidP="0029558B">
      <w:pPr>
        <w:pStyle w:val="Bullet1"/>
      </w:pPr>
      <w:r>
        <w:t xml:space="preserve">Remove the interface </w:t>
      </w:r>
      <w:r w:rsidR="0029558B">
        <w:t xml:space="preserve">with </w:t>
      </w:r>
      <w:r>
        <w:t>"Add/Remove Programs" on the Control Panel or just delete the interface files if the interface was not installed with a Setup Kit.</w:t>
      </w:r>
    </w:p>
    <w:p w:rsidR="00166429" w:rsidRDefault="00166429" w:rsidP="0029558B">
      <w:pPr>
        <w:pStyle w:val="Bullet1"/>
      </w:pPr>
      <w:r>
        <w:lastRenderedPageBreak/>
        <w:t xml:space="preserve">If not already installed, update the PI API to the current release of PI SDK (includes latest PI API as well). </w:t>
      </w:r>
    </w:p>
    <w:p w:rsidR="00166429" w:rsidRDefault="00022197" w:rsidP="00022197">
      <w:pPr>
        <w:pStyle w:val="Caution"/>
      </w:pPr>
      <w:r w:rsidRPr="00022197">
        <w:rPr>
          <w:noProof/>
        </w:rPr>
        <w:drawing>
          <wp:inline distT="0" distB="0" distL="0" distR="0" wp14:anchorId="7A4E3EEF" wp14:editId="26D13F20">
            <wp:extent cx="381000" cy="276225"/>
            <wp:effectExtent l="19050" t="0" r="0" b="0"/>
            <wp:docPr id="24" name="Picture 67"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00166429">
        <w:tab/>
        <w:t>CAUTION! Users of PI API 1.3.8 should configure a trust/proxy for the interface.</w:t>
      </w:r>
      <w:r>
        <w:t xml:space="preserve"> </w:t>
      </w:r>
      <w:r w:rsidR="00166429">
        <w:t>The reason is a</w:t>
      </w:r>
      <w:r w:rsidR="00686EAA">
        <w:t>n issue</w:t>
      </w:r>
      <w:r w:rsidR="00166429">
        <w:t xml:space="preserve"> in the PI API that causes the interface not to regain its user credentials after an automatic reconnect</w:t>
      </w:r>
      <w:r w:rsidR="00686EAA">
        <w:t>ion</w:t>
      </w:r>
      <w:r w:rsidR="00166429">
        <w:t xml:space="preserve"> to the PI Server executed by PI API. Without having a trust/proxy configured data may get lost. A -10401 error may occur in the PI Server log.</w:t>
      </w:r>
    </w:p>
    <w:p w:rsidR="00166429" w:rsidRDefault="00166429" w:rsidP="00166429">
      <w:pPr>
        <w:pStyle w:val="BodyText1"/>
      </w:pPr>
    </w:p>
    <w:p w:rsidR="00166429" w:rsidRDefault="00022197" w:rsidP="00022197">
      <w:pPr>
        <w:pStyle w:val="Caution"/>
      </w:pPr>
      <w:r w:rsidRPr="00022197">
        <w:rPr>
          <w:noProof/>
        </w:rPr>
        <w:drawing>
          <wp:inline distT="0" distB="0" distL="0" distR="0" wp14:anchorId="446F8278" wp14:editId="04ED1941">
            <wp:extent cx="381000" cy="276225"/>
            <wp:effectExtent l="19050" t="0" r="0" b="0"/>
            <wp:docPr id="25" name="Picture 67"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00166429">
        <w:tab/>
        <w:t>CAUTION! Since RDBMSPI version 3.14 (and UniInt 4.1.2), the interface does NOT explicitly log</w:t>
      </w:r>
      <w:r w:rsidR="00686EAA">
        <w:t xml:space="preserve"> </w:t>
      </w:r>
      <w:r w:rsidR="00166429">
        <w:t>in to PI anymore. Users always have to configure the trust entry for this interface (in the trust table on the PI Server). Delete the *.PI_PWD file (if there is one in the directory where the /output= parameter po</w:t>
      </w:r>
      <w:r w:rsidR="00686EAA">
        <w:t>i</w:t>
      </w:r>
      <w:r w:rsidR="00166429">
        <w:t xml:space="preserve">nts) and remove the </w:t>
      </w:r>
      <w:r w:rsidR="00166429" w:rsidRPr="004A28EC">
        <w:rPr>
          <w:rFonts w:ascii="Courier New" w:hAnsi="Courier New" w:cs="Courier New"/>
          <w:b w:val="0"/>
        </w:rPr>
        <w:t>/user_pi</w:t>
      </w:r>
      <w:r w:rsidR="00166429">
        <w:t xml:space="preserve">= </w:t>
      </w:r>
      <w:r w:rsidR="00166429" w:rsidRPr="004A28EC">
        <w:rPr>
          <w:rFonts w:ascii="Courier New" w:hAnsi="Courier New" w:cs="Courier New"/>
          <w:b w:val="0"/>
        </w:rPr>
        <w:t>and /pass_pi</w:t>
      </w:r>
      <w:r w:rsidR="00166429">
        <w:t>= from the interface start</w:t>
      </w:r>
      <w:r w:rsidR="00686EAA">
        <w:t>-</w:t>
      </w:r>
      <w:r w:rsidR="00166429">
        <w:t>up file.</w:t>
      </w:r>
    </w:p>
    <w:p w:rsidR="00166429" w:rsidRDefault="00166429" w:rsidP="00166429">
      <w:pPr>
        <w:pStyle w:val="BodyText1"/>
      </w:pPr>
    </w:p>
    <w:p w:rsidR="00166429" w:rsidRDefault="00022197" w:rsidP="00022197">
      <w:pPr>
        <w:pStyle w:val="Caution"/>
      </w:pPr>
      <w:r w:rsidRPr="00022197">
        <w:rPr>
          <w:noProof/>
        </w:rPr>
        <w:drawing>
          <wp:inline distT="0" distB="0" distL="0" distR="0" wp14:anchorId="16EE760F" wp14:editId="5533CDB4">
            <wp:extent cx="381000" cy="276225"/>
            <wp:effectExtent l="19050" t="0" r="0" b="0"/>
            <wp:docPr id="26" name="Picture 67"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00166429">
        <w:tab/>
        <w:t>CAUTION! RDBMSPI version 3.15 must explicitly set the start-up parameter</w:t>
      </w:r>
      <w:r w:rsidR="00C06407">
        <w:t xml:space="preserve"> </w:t>
      </w:r>
      <w:r w:rsidR="00166429" w:rsidRPr="00C06407">
        <w:rPr>
          <w:rFonts w:ascii="Courier New" w:hAnsi="Courier New" w:cs="Courier New"/>
          <w:b w:val="0"/>
        </w:rPr>
        <w:t>/pisdk=1</w:t>
      </w:r>
      <w:r w:rsidR="00166429">
        <w:t xml:space="preserve"> in case the interface is supposed to read and write to (or read from) PI Annotations or will replicate the PI Batch Database. The default value for the </w:t>
      </w:r>
      <w:r w:rsidR="00166429" w:rsidRPr="004A28EC">
        <w:rPr>
          <w:rFonts w:ascii="Courier New" w:hAnsi="Courier New" w:cs="Courier New"/>
          <w:b w:val="0"/>
        </w:rPr>
        <w:t>/pisdk</w:t>
      </w:r>
      <w:r w:rsidR="00166429">
        <w:t xml:space="preserve"> </w:t>
      </w:r>
      <w:r w:rsidR="00686EAA">
        <w:t>parameter is 0.</w:t>
      </w:r>
    </w:p>
    <w:p w:rsidR="00166429" w:rsidRDefault="00166429" w:rsidP="00166429">
      <w:pPr>
        <w:pStyle w:val="BodyText1"/>
      </w:pPr>
    </w:p>
    <w:p w:rsidR="00166429" w:rsidRDefault="00022197" w:rsidP="00022197">
      <w:pPr>
        <w:pStyle w:val="Caution"/>
      </w:pPr>
      <w:r w:rsidRPr="00022197">
        <w:rPr>
          <w:noProof/>
        </w:rPr>
        <w:drawing>
          <wp:inline distT="0" distB="0" distL="0" distR="0" wp14:anchorId="3F674B55" wp14:editId="78C1C6A7">
            <wp:extent cx="381000" cy="276225"/>
            <wp:effectExtent l="19050" t="0" r="0" b="0"/>
            <wp:docPr id="60" name="Picture 67"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00166429">
        <w:tab/>
        <w:t xml:space="preserve">CAUTION! RDBMSPI version 3.16 re-implemented the crypt algorithm for storing the password for the ODBC database. The new password file (a file which stores the password for the database) is still placed in the same directory where the interface specific log-file resides, but its name is different. The new name is composed of the following: interface_name_ps_id.PWD </w:t>
      </w:r>
      <w:r>
        <w:br/>
      </w:r>
      <w:r w:rsidR="00166429">
        <w:t>Where the interface_name is the name of the executable</w:t>
      </w:r>
      <w:r w:rsidR="005167F5">
        <w:t xml:space="preserve"> file</w:t>
      </w:r>
      <w:r w:rsidR="00166429">
        <w:t xml:space="preserve">, ps is the specified </w:t>
      </w:r>
      <w:r w:rsidR="00166429" w:rsidRPr="004A28EC">
        <w:rPr>
          <w:rFonts w:ascii="Courier New" w:hAnsi="Courier New" w:cs="Courier New"/>
          <w:b w:val="0"/>
        </w:rPr>
        <w:t>PointSource</w:t>
      </w:r>
      <w:r w:rsidR="00166429">
        <w:t xml:space="preserve"> and id is the # of the interface instance.</w:t>
      </w:r>
    </w:p>
    <w:p w:rsidR="00166429" w:rsidRDefault="00166429" w:rsidP="00166429">
      <w:pPr>
        <w:pStyle w:val="BodyText1"/>
      </w:pPr>
    </w:p>
    <w:p w:rsidR="00166429" w:rsidRDefault="00022197" w:rsidP="00022197">
      <w:pPr>
        <w:pStyle w:val="Caution"/>
      </w:pPr>
      <w:r w:rsidRPr="00022197">
        <w:rPr>
          <w:noProof/>
        </w:rPr>
        <w:drawing>
          <wp:inline distT="0" distB="0" distL="0" distR="0" wp14:anchorId="3CEEFF83" wp14:editId="37CD0E65">
            <wp:extent cx="381000" cy="276225"/>
            <wp:effectExtent l="19050" t="0" r="0" b="0"/>
            <wp:docPr id="61" name="Picture 67"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00166429">
        <w:tab/>
        <w:t>CAUTION! RDBMSPI version 3.16 stores events with annotations will be forwarded to PI with pure PI SDK call.  This has two important side-effects:</w:t>
      </w:r>
      <w:r>
        <w:br/>
      </w:r>
      <w:r w:rsidR="00166429">
        <w:t>- annotated events will not support exception reporting</w:t>
      </w:r>
      <w:r>
        <w:br/>
      </w:r>
      <w:r w:rsidR="00166429">
        <w:t>- when the interface runs against High Availability PI Servers, the annotated events will only be sent to the primary server</w:t>
      </w:r>
      <w:r w:rsidR="005167F5">
        <w:t>.</w:t>
      </w:r>
    </w:p>
    <w:p w:rsidR="00166429" w:rsidRDefault="00166429" w:rsidP="005167F5">
      <w:pPr>
        <w:pStyle w:val="BodyText1"/>
        <w:pageBreakBefore/>
      </w:pPr>
    </w:p>
    <w:p w:rsidR="00166429" w:rsidRDefault="00022197" w:rsidP="00022197">
      <w:pPr>
        <w:pStyle w:val="Caution"/>
      </w:pPr>
      <w:r w:rsidRPr="00022197">
        <w:rPr>
          <w:noProof/>
        </w:rPr>
        <w:drawing>
          <wp:inline distT="0" distB="0" distL="0" distR="0" wp14:anchorId="50AE0F4F" wp14:editId="408E22A4">
            <wp:extent cx="381000" cy="276225"/>
            <wp:effectExtent l="19050" t="0" r="0" b="0"/>
            <wp:docPr id="70" name="Picture 67" descr="WA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A_CA"/>
                    <pic:cNvPicPr>
                      <a:picLocks noChangeAspect="1" noChangeArrowheads="1"/>
                    </pic:cNvPicPr>
                  </pic:nvPicPr>
                  <pic:blipFill>
                    <a:blip r:embed="rId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00166429">
        <w:tab/>
        <w:t xml:space="preserve">CAUTION! RDBMSPI version 3.18.1 changed the implementation of the </w:t>
      </w:r>
      <w:r w:rsidR="00166429" w:rsidRPr="004A28EC">
        <w:rPr>
          <w:rFonts w:ascii="Courier New" w:hAnsi="Courier New" w:cs="Courier New"/>
          <w:b w:val="0"/>
        </w:rPr>
        <w:t>/recovery_time</w:t>
      </w:r>
      <w:r w:rsidR="00166429">
        <w:t xml:space="preserve"> start-up parameter when combined with another start-up - </w:t>
      </w:r>
      <w:r w:rsidR="00166429" w:rsidRPr="004A28EC">
        <w:rPr>
          <w:rFonts w:ascii="Courier New" w:hAnsi="Courier New" w:cs="Courier New"/>
          <w:b w:val="0"/>
        </w:rPr>
        <w:t>/utc</w:t>
      </w:r>
      <w:r w:rsidR="00166429">
        <w:t xml:space="preserve">. If the </w:t>
      </w:r>
      <w:r w:rsidR="00166429" w:rsidRPr="004A28EC">
        <w:rPr>
          <w:rFonts w:ascii="Courier New" w:hAnsi="Courier New" w:cs="Courier New"/>
          <w:b w:val="0"/>
        </w:rPr>
        <w:t>/utc</w:t>
      </w:r>
      <w:r w:rsidR="00166429">
        <w:t xml:space="preserve"> is set, the specified recovery time is NOT transformed to UTC and is interpreted as local time.</w:t>
      </w:r>
    </w:p>
    <w:p w:rsidR="00166429" w:rsidRDefault="00166429" w:rsidP="00166429">
      <w:pPr>
        <w:pStyle w:val="BodyText1"/>
      </w:pPr>
      <w:r>
        <w:t>Now proceed with running the set</w:t>
      </w:r>
      <w:r w:rsidR="005167F5">
        <w:t>-</w:t>
      </w:r>
      <w:r>
        <w:t xml:space="preserve">up program as described in </w:t>
      </w:r>
      <w:r w:rsidR="005167F5">
        <w:t>section</w:t>
      </w:r>
      <w:r>
        <w:t xml:space="preserve"> </w:t>
      </w:r>
      <w:hyperlink w:anchor="_Interface_Installation" w:history="1">
        <w:r w:rsidRPr="005167F5">
          <w:rPr>
            <w:rStyle w:val="Hyperlink"/>
          </w:rPr>
          <w:t>Interface Installation</w:t>
        </w:r>
      </w:hyperlink>
      <w:r>
        <w:t xml:space="preserve">.  </w:t>
      </w:r>
    </w:p>
    <w:p w:rsidR="005F5AE8" w:rsidRDefault="00166429" w:rsidP="00166429">
      <w:pPr>
        <w:pStyle w:val="BodyText1"/>
      </w:pPr>
      <w:r>
        <w:t>Perform all configuration steps and, optionally, use existing configuration files from the backup.</w:t>
      </w:r>
    </w:p>
    <w:p w:rsidR="00AD5765" w:rsidRDefault="00AD5765" w:rsidP="00AD5765">
      <w:pPr>
        <w:pStyle w:val="BodyText1"/>
      </w:pPr>
    </w:p>
    <w:p w:rsidR="00AD5765" w:rsidRDefault="00AD5765" w:rsidP="00AD5765">
      <w:pPr>
        <w:pStyle w:val="BodyText1"/>
        <w:sectPr w:rsidR="00AD5765" w:rsidSect="0018486B">
          <w:headerReference w:type="even" r:id="rId152"/>
          <w:headerReference w:type="default" r:id="rId153"/>
          <w:headerReference w:type="first" r:id="rId154"/>
          <w:type w:val="oddPage"/>
          <w:pgSz w:w="12240" w:h="15840" w:code="1"/>
          <w:pgMar w:top="1440" w:right="1440" w:bottom="1152" w:left="1440" w:header="720" w:footer="864" w:gutter="0"/>
          <w:cols w:space="720"/>
          <w:titlePg/>
        </w:sectPr>
      </w:pPr>
    </w:p>
    <w:p w:rsidR="00AD5765" w:rsidRDefault="00AD5765" w:rsidP="00AD5765">
      <w:pPr>
        <w:pStyle w:val="Appendix1"/>
      </w:pPr>
      <w:bookmarkStart w:id="504" w:name="_Toc326657950"/>
      <w:r>
        <w:lastRenderedPageBreak/>
        <w:t>Interface Test Environment</w:t>
      </w:r>
      <w:bookmarkStart w:id="505" w:name="Appendix_G"/>
      <w:bookmarkEnd w:id="504"/>
      <w:bookmarkEnd w:id="505"/>
    </w:p>
    <w:p w:rsidR="00D96207" w:rsidRDefault="00D96207" w:rsidP="00D96207">
      <w:pPr>
        <w:pStyle w:val="Heading2"/>
      </w:pPr>
      <w:bookmarkStart w:id="506" w:name="_Toc326657951"/>
      <w:r>
        <w:t>Interface Version 1.28</w:t>
      </w:r>
      <w:bookmarkEnd w:id="506"/>
    </w:p>
    <w:p w:rsidR="00AD5765" w:rsidRDefault="00D96207" w:rsidP="00D96207">
      <w:pPr>
        <w:pStyle w:val="BodyText1"/>
      </w:pPr>
      <w:r>
        <w:t>The interface version 1 was tested using the following software versions:</w:t>
      </w:r>
    </w:p>
    <w:tbl>
      <w:tblPr>
        <w:tblW w:w="73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2"/>
        <w:gridCol w:w="4238"/>
      </w:tblGrid>
      <w:tr w:rsidR="00D96207" w:rsidRPr="00C638E1" w:rsidTr="00826604">
        <w:trPr>
          <w:cantSplit/>
        </w:trPr>
        <w:tc>
          <w:tcPr>
            <w:tcW w:w="7340" w:type="dxa"/>
            <w:gridSpan w:val="2"/>
            <w:tcBorders>
              <w:top w:val="single" w:sz="4" w:space="0" w:color="auto"/>
              <w:left w:val="single" w:sz="4" w:space="0" w:color="auto"/>
              <w:bottom w:val="single" w:sz="4" w:space="0" w:color="auto"/>
              <w:right w:val="single" w:sz="4" w:space="0" w:color="auto"/>
            </w:tcBorders>
            <w:shd w:val="pct10" w:color="auto" w:fill="auto"/>
          </w:tcPr>
          <w:p w:rsidR="00D96207" w:rsidRPr="00C638E1" w:rsidRDefault="00D96207" w:rsidP="00826604">
            <w:pPr>
              <w:pStyle w:val="TableHeading"/>
            </w:pPr>
            <w:r w:rsidRPr="00C638E1">
              <w:t>Intel Platform Only</w:t>
            </w:r>
          </w:p>
        </w:tc>
      </w:tr>
      <w:tr w:rsidR="00D96207" w:rsidRPr="00C638E1" w:rsidTr="0095708B">
        <w:tc>
          <w:tcPr>
            <w:tcW w:w="3102"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Operating System</w:t>
            </w:r>
          </w:p>
        </w:tc>
        <w:tc>
          <w:tcPr>
            <w:tcW w:w="4238"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Windows NT 4.0 Workstation and Server, SP1 and SP3</w:t>
            </w:r>
          </w:p>
        </w:tc>
      </w:tr>
      <w:tr w:rsidR="00D96207" w:rsidRPr="00C638E1" w:rsidTr="0095708B">
        <w:tc>
          <w:tcPr>
            <w:tcW w:w="3102"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rPr>
                <w:lang w:val="es-ES"/>
              </w:rPr>
            </w:pPr>
            <w:r w:rsidRPr="00C638E1">
              <w:rPr>
                <w:lang w:val="es-ES"/>
              </w:rPr>
              <w:t>C-Compiler</w:t>
            </w:r>
          </w:p>
        </w:tc>
        <w:tc>
          <w:tcPr>
            <w:tcW w:w="4238"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rPr>
                <w:lang w:val="es-ES"/>
              </w:rPr>
            </w:pPr>
            <w:r w:rsidRPr="00C638E1">
              <w:rPr>
                <w:lang w:val="es-ES"/>
              </w:rPr>
              <w:t xml:space="preserve">MS Visual C/C++  5.0  </w:t>
            </w:r>
          </w:p>
        </w:tc>
      </w:tr>
      <w:tr w:rsidR="00D96207" w:rsidRPr="00C638E1" w:rsidTr="0095708B">
        <w:tc>
          <w:tcPr>
            <w:tcW w:w="3102"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PI</w:t>
            </w:r>
          </w:p>
        </w:tc>
        <w:tc>
          <w:tcPr>
            <w:tcW w:w="4238"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PI 3.1 on NT (Intel), Build 2.71 and 2.81</w:t>
            </w:r>
            <w:r w:rsidRPr="00C638E1">
              <w:br/>
              <w:t>PI API 1.2.3.4</w:t>
            </w:r>
            <w:r w:rsidRPr="00C638E1">
              <w:br/>
              <w:t>UniInt 2.23, 2.25, 2.31</w:t>
            </w:r>
          </w:p>
        </w:tc>
      </w:tr>
    </w:tbl>
    <w:p w:rsidR="00D96207" w:rsidRDefault="00D96207" w:rsidP="00D96207">
      <w:pPr>
        <w:pStyle w:val="BodyText1"/>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3"/>
        <w:gridCol w:w="4211"/>
      </w:tblGrid>
      <w:tr w:rsidR="00D96207" w:rsidRPr="00C638E1" w:rsidTr="00826604">
        <w:tc>
          <w:tcPr>
            <w:tcW w:w="3103" w:type="dxa"/>
            <w:tcBorders>
              <w:top w:val="single" w:sz="4" w:space="0" w:color="auto"/>
              <w:left w:val="single" w:sz="4" w:space="0" w:color="auto"/>
              <w:bottom w:val="single" w:sz="4" w:space="0" w:color="auto"/>
              <w:right w:val="single" w:sz="4" w:space="0" w:color="auto"/>
            </w:tcBorders>
            <w:shd w:val="pct10" w:color="auto" w:fill="auto"/>
          </w:tcPr>
          <w:p w:rsidR="00D96207" w:rsidRPr="00C638E1" w:rsidRDefault="00D96207" w:rsidP="007F3639">
            <w:pPr>
              <w:pStyle w:val="TableHeading"/>
            </w:pPr>
            <w:r w:rsidRPr="00C638E1">
              <w:t>RDBMS</w:t>
            </w:r>
          </w:p>
        </w:tc>
        <w:tc>
          <w:tcPr>
            <w:tcW w:w="4211" w:type="dxa"/>
            <w:tcBorders>
              <w:top w:val="single" w:sz="4" w:space="0" w:color="auto"/>
              <w:left w:val="single" w:sz="4" w:space="0" w:color="auto"/>
              <w:bottom w:val="single" w:sz="4" w:space="0" w:color="auto"/>
              <w:right w:val="single" w:sz="4" w:space="0" w:color="auto"/>
            </w:tcBorders>
            <w:shd w:val="pct10" w:color="auto" w:fill="auto"/>
          </w:tcPr>
          <w:p w:rsidR="00D96207" w:rsidRPr="00C638E1" w:rsidRDefault="00D96207" w:rsidP="007F3639">
            <w:pPr>
              <w:pStyle w:val="TableHeading"/>
            </w:pPr>
            <w:r w:rsidRPr="00C638E1">
              <w:t>ODBC driver</w:t>
            </w:r>
          </w:p>
        </w:tc>
      </w:tr>
      <w:tr w:rsidR="00D96207" w:rsidRPr="00C638E1" w:rsidTr="0095708B">
        <w:tc>
          <w:tcPr>
            <w:tcW w:w="3103"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RDB Oracle 6.1 (Open VMS) 2.10.1100</w:t>
            </w:r>
          </w:p>
        </w:tc>
        <w:tc>
          <w:tcPr>
            <w:tcW w:w="4211"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2.10.1100</w:t>
            </w:r>
          </w:p>
        </w:tc>
      </w:tr>
      <w:tr w:rsidR="00D96207" w:rsidRPr="00C638E1" w:rsidTr="0095708B">
        <w:tc>
          <w:tcPr>
            <w:tcW w:w="3103"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MS SQL Server 6.5</w:t>
            </w:r>
          </w:p>
        </w:tc>
        <w:tc>
          <w:tcPr>
            <w:tcW w:w="4211"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2.65.0240</w:t>
            </w:r>
          </w:p>
        </w:tc>
      </w:tr>
      <w:tr w:rsidR="00D96207" w:rsidRPr="00C638E1" w:rsidTr="0095708B">
        <w:tc>
          <w:tcPr>
            <w:tcW w:w="3103"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Oracle 7.2 (Open VMS)</w:t>
            </w:r>
          </w:p>
        </w:tc>
        <w:tc>
          <w:tcPr>
            <w:tcW w:w="4211" w:type="dxa"/>
            <w:tcBorders>
              <w:top w:val="single" w:sz="4" w:space="0" w:color="auto"/>
              <w:left w:val="single" w:sz="4" w:space="0" w:color="auto"/>
              <w:bottom w:val="single" w:sz="4" w:space="0" w:color="auto"/>
              <w:right w:val="single" w:sz="4" w:space="0" w:color="auto"/>
            </w:tcBorders>
          </w:tcPr>
          <w:p w:rsidR="00D96207" w:rsidRPr="00826604" w:rsidRDefault="00D96207" w:rsidP="00826604">
            <w:pPr>
              <w:pStyle w:val="TableText1"/>
            </w:pPr>
            <w:r w:rsidRPr="00826604">
              <w:t>2.00.00.6325</w:t>
            </w:r>
          </w:p>
        </w:tc>
      </w:tr>
      <w:tr w:rsidR="00D96207" w:rsidRPr="00C638E1" w:rsidTr="0095708B">
        <w:tc>
          <w:tcPr>
            <w:tcW w:w="3103" w:type="dxa"/>
            <w:tcBorders>
              <w:top w:val="single" w:sz="4" w:space="0" w:color="auto"/>
              <w:left w:val="single" w:sz="4" w:space="0" w:color="auto"/>
              <w:bottom w:val="single" w:sz="4" w:space="0" w:color="auto"/>
              <w:right w:val="single" w:sz="4" w:space="0" w:color="auto"/>
            </w:tcBorders>
          </w:tcPr>
          <w:p w:rsidR="00D96207" w:rsidRPr="00826604" w:rsidRDefault="00D96207" w:rsidP="00826604">
            <w:pPr>
              <w:pStyle w:val="TableText1"/>
            </w:pPr>
            <w:r w:rsidRPr="00826604">
              <w:t>dBase III, dBase IV</w:t>
            </w:r>
          </w:p>
        </w:tc>
        <w:tc>
          <w:tcPr>
            <w:tcW w:w="4211"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3.50.360200 (MS Access)</w:t>
            </w:r>
          </w:p>
        </w:tc>
      </w:tr>
      <w:tr w:rsidR="00D96207" w:rsidRPr="00C638E1" w:rsidTr="0095708B">
        <w:tc>
          <w:tcPr>
            <w:tcW w:w="3103"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MS Access 95, MS Access 97</w:t>
            </w:r>
          </w:p>
        </w:tc>
        <w:tc>
          <w:tcPr>
            <w:tcW w:w="4211" w:type="dxa"/>
            <w:tcBorders>
              <w:top w:val="single" w:sz="4" w:space="0" w:color="auto"/>
              <w:left w:val="single" w:sz="4" w:space="0" w:color="auto"/>
              <w:bottom w:val="single" w:sz="4" w:space="0" w:color="auto"/>
              <w:right w:val="single" w:sz="4" w:space="0" w:color="auto"/>
            </w:tcBorders>
          </w:tcPr>
          <w:p w:rsidR="00D96207" w:rsidRPr="00C638E1" w:rsidRDefault="00D96207" w:rsidP="00826604">
            <w:pPr>
              <w:pStyle w:val="TableText1"/>
            </w:pPr>
            <w:r w:rsidRPr="00C638E1">
              <w:t>3.50.360200</w:t>
            </w:r>
          </w:p>
        </w:tc>
      </w:tr>
    </w:tbl>
    <w:p w:rsidR="00D96207" w:rsidRDefault="00D96207" w:rsidP="00D96207">
      <w:pPr>
        <w:pStyle w:val="Heading2"/>
      </w:pPr>
      <w:bookmarkStart w:id="507" w:name="_Toc326657952"/>
      <w:r>
        <w:t>Interface Version 2.x</w:t>
      </w:r>
      <w:bookmarkEnd w:id="507"/>
    </w:p>
    <w:p w:rsidR="00D96207" w:rsidRDefault="00D96207" w:rsidP="00D96207">
      <w:pPr>
        <w:pStyle w:val="BodyText1"/>
      </w:pPr>
      <w:r>
        <w:t>The interface version 2 was tested using the following software versions: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2"/>
        <w:gridCol w:w="4212"/>
      </w:tblGrid>
      <w:tr w:rsidR="00826604" w:rsidRPr="00C638E1" w:rsidTr="00826604">
        <w:trPr>
          <w:cantSplit/>
        </w:trPr>
        <w:tc>
          <w:tcPr>
            <w:tcW w:w="7314" w:type="dxa"/>
            <w:gridSpan w:val="2"/>
            <w:tcBorders>
              <w:top w:val="single" w:sz="4" w:space="0" w:color="auto"/>
              <w:left w:val="single" w:sz="4" w:space="0" w:color="auto"/>
              <w:bottom w:val="single" w:sz="4" w:space="0" w:color="auto"/>
              <w:right w:val="single" w:sz="4" w:space="0" w:color="auto"/>
            </w:tcBorders>
            <w:shd w:val="pct10" w:color="auto" w:fill="auto"/>
          </w:tcPr>
          <w:p w:rsidR="00826604" w:rsidRPr="00C638E1" w:rsidRDefault="00826604" w:rsidP="00826604">
            <w:pPr>
              <w:pStyle w:val="TableHeading"/>
            </w:pPr>
            <w:r w:rsidRPr="00C638E1">
              <w:t>Intel Platform Only</w:t>
            </w:r>
          </w:p>
        </w:tc>
      </w:tr>
      <w:tr w:rsidR="00826604" w:rsidRPr="00C638E1" w:rsidTr="0095708B">
        <w:tc>
          <w:tcPr>
            <w:tcW w:w="3102" w:type="dxa"/>
            <w:tcBorders>
              <w:top w:val="single" w:sz="4" w:space="0" w:color="auto"/>
              <w:left w:val="single" w:sz="4" w:space="0" w:color="auto"/>
              <w:bottom w:val="single" w:sz="4" w:space="0" w:color="auto"/>
              <w:right w:val="single" w:sz="4" w:space="0" w:color="auto"/>
            </w:tcBorders>
          </w:tcPr>
          <w:p w:rsidR="00826604" w:rsidRPr="00C638E1" w:rsidRDefault="00826604" w:rsidP="00826604">
            <w:pPr>
              <w:pStyle w:val="TableText1"/>
            </w:pPr>
            <w:r w:rsidRPr="00C638E1">
              <w:t>Operating System</w:t>
            </w:r>
          </w:p>
        </w:tc>
        <w:tc>
          <w:tcPr>
            <w:tcW w:w="4212" w:type="dxa"/>
            <w:tcBorders>
              <w:top w:val="single" w:sz="4" w:space="0" w:color="auto"/>
              <w:left w:val="single" w:sz="4" w:space="0" w:color="auto"/>
              <w:bottom w:val="single" w:sz="4" w:space="0" w:color="auto"/>
              <w:right w:val="single" w:sz="4" w:space="0" w:color="auto"/>
            </w:tcBorders>
          </w:tcPr>
          <w:p w:rsidR="00826604" w:rsidRPr="00C638E1" w:rsidRDefault="00826604" w:rsidP="00826604">
            <w:pPr>
              <w:pStyle w:val="TableText1"/>
            </w:pPr>
            <w:r w:rsidRPr="00C638E1">
              <w:t xml:space="preserve">Windows NT 4.0 Workstation  SP4 </w:t>
            </w:r>
          </w:p>
        </w:tc>
      </w:tr>
      <w:tr w:rsidR="00826604" w:rsidRPr="00C638E1" w:rsidTr="0095708B">
        <w:tc>
          <w:tcPr>
            <w:tcW w:w="3102" w:type="dxa"/>
            <w:tcBorders>
              <w:top w:val="single" w:sz="4" w:space="0" w:color="auto"/>
              <w:left w:val="single" w:sz="4" w:space="0" w:color="auto"/>
              <w:bottom w:val="single" w:sz="4" w:space="0" w:color="auto"/>
              <w:right w:val="single" w:sz="4" w:space="0" w:color="auto"/>
            </w:tcBorders>
          </w:tcPr>
          <w:p w:rsidR="00826604" w:rsidRPr="00C638E1" w:rsidRDefault="00826604" w:rsidP="00826604">
            <w:pPr>
              <w:pStyle w:val="TableText1"/>
            </w:pPr>
            <w:r w:rsidRPr="00C638E1">
              <w:t>C-Compiler</w:t>
            </w:r>
          </w:p>
        </w:tc>
        <w:tc>
          <w:tcPr>
            <w:tcW w:w="4212" w:type="dxa"/>
            <w:tcBorders>
              <w:top w:val="single" w:sz="4" w:space="0" w:color="auto"/>
              <w:left w:val="single" w:sz="4" w:space="0" w:color="auto"/>
              <w:bottom w:val="single" w:sz="4" w:space="0" w:color="auto"/>
              <w:right w:val="single" w:sz="4" w:space="0" w:color="auto"/>
            </w:tcBorders>
          </w:tcPr>
          <w:p w:rsidR="00826604" w:rsidRPr="00826604" w:rsidRDefault="00826604" w:rsidP="00826604">
            <w:pPr>
              <w:pStyle w:val="TableText1"/>
            </w:pPr>
            <w:r w:rsidRPr="00826604">
              <w:t>MS Visual C/C++  6.0 SP2</w:t>
            </w:r>
          </w:p>
        </w:tc>
      </w:tr>
      <w:tr w:rsidR="00826604" w:rsidRPr="00C638E1" w:rsidTr="0095708B">
        <w:tc>
          <w:tcPr>
            <w:tcW w:w="3102" w:type="dxa"/>
            <w:tcBorders>
              <w:top w:val="single" w:sz="4" w:space="0" w:color="auto"/>
              <w:left w:val="single" w:sz="4" w:space="0" w:color="auto"/>
              <w:bottom w:val="single" w:sz="4" w:space="0" w:color="auto"/>
              <w:right w:val="single" w:sz="4" w:space="0" w:color="auto"/>
            </w:tcBorders>
          </w:tcPr>
          <w:p w:rsidR="00826604" w:rsidRPr="00C638E1" w:rsidRDefault="00826604" w:rsidP="00826604">
            <w:pPr>
              <w:pStyle w:val="TableText1"/>
            </w:pPr>
            <w:r w:rsidRPr="00C638E1">
              <w:t>PI</w:t>
            </w:r>
          </w:p>
        </w:tc>
        <w:tc>
          <w:tcPr>
            <w:tcW w:w="4212" w:type="dxa"/>
            <w:tcBorders>
              <w:top w:val="single" w:sz="4" w:space="0" w:color="auto"/>
              <w:left w:val="single" w:sz="4" w:space="0" w:color="auto"/>
              <w:bottom w:val="single" w:sz="4" w:space="0" w:color="auto"/>
              <w:right w:val="single" w:sz="4" w:space="0" w:color="auto"/>
            </w:tcBorders>
          </w:tcPr>
          <w:p w:rsidR="00826604" w:rsidRPr="00C638E1" w:rsidRDefault="00826604" w:rsidP="00826604">
            <w:pPr>
              <w:pStyle w:val="TableText1"/>
            </w:pPr>
            <w:r w:rsidRPr="00C638E1">
              <w:t xml:space="preserve">3.2 </w:t>
            </w:r>
            <w:r w:rsidR="008B0C31">
              <w:t>–</w:t>
            </w:r>
            <w:r w:rsidRPr="00C638E1">
              <w:t xml:space="preserve"> SR1 Build 357.8</w:t>
            </w:r>
            <w:r w:rsidRPr="00C638E1">
              <w:br/>
              <w:t>PI API 1.2.3.4 and PI API 1.3.0.0</w:t>
            </w:r>
          </w:p>
        </w:tc>
      </w:tr>
    </w:tbl>
    <w:p w:rsidR="00D96207" w:rsidRDefault="00D96207" w:rsidP="00D96207">
      <w:pPr>
        <w:pStyle w:val="BodyText1"/>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3"/>
        <w:gridCol w:w="4237"/>
      </w:tblGrid>
      <w:tr w:rsidR="00826604" w:rsidRPr="00C638E1" w:rsidTr="00826604">
        <w:tc>
          <w:tcPr>
            <w:tcW w:w="3103" w:type="dxa"/>
            <w:tcBorders>
              <w:top w:val="single" w:sz="4" w:space="0" w:color="auto"/>
              <w:left w:val="single" w:sz="4" w:space="0" w:color="auto"/>
              <w:bottom w:val="single" w:sz="4" w:space="0" w:color="auto"/>
              <w:right w:val="single" w:sz="4" w:space="0" w:color="auto"/>
            </w:tcBorders>
            <w:shd w:val="pct10" w:color="auto" w:fill="auto"/>
          </w:tcPr>
          <w:p w:rsidR="00826604" w:rsidRPr="00C638E1" w:rsidRDefault="00826604" w:rsidP="00826604">
            <w:pPr>
              <w:pStyle w:val="TableHeading"/>
            </w:pPr>
            <w:r w:rsidRPr="00C638E1">
              <w:t>RDBMS</w:t>
            </w:r>
          </w:p>
        </w:tc>
        <w:tc>
          <w:tcPr>
            <w:tcW w:w="4237" w:type="dxa"/>
            <w:tcBorders>
              <w:top w:val="single" w:sz="4" w:space="0" w:color="auto"/>
              <w:left w:val="single" w:sz="4" w:space="0" w:color="auto"/>
              <w:bottom w:val="single" w:sz="4" w:space="0" w:color="auto"/>
              <w:right w:val="single" w:sz="4" w:space="0" w:color="auto"/>
            </w:tcBorders>
            <w:shd w:val="pct10" w:color="auto" w:fill="auto"/>
          </w:tcPr>
          <w:p w:rsidR="00826604" w:rsidRPr="00C638E1" w:rsidRDefault="00826604" w:rsidP="00826604">
            <w:pPr>
              <w:pStyle w:val="TableHeading"/>
            </w:pPr>
            <w:r w:rsidRPr="00C638E1">
              <w:t>ODBC Driver</w:t>
            </w:r>
          </w:p>
        </w:tc>
      </w:tr>
      <w:tr w:rsidR="00826604" w:rsidRPr="00C638E1" w:rsidTr="0095708B">
        <w:trPr>
          <w:trHeight w:val="692"/>
        </w:trPr>
        <w:tc>
          <w:tcPr>
            <w:tcW w:w="3103" w:type="dxa"/>
            <w:tcBorders>
              <w:top w:val="single" w:sz="4" w:space="0" w:color="auto"/>
              <w:left w:val="single" w:sz="4" w:space="0" w:color="auto"/>
              <w:bottom w:val="single" w:sz="4" w:space="0" w:color="auto"/>
              <w:right w:val="single" w:sz="4" w:space="0" w:color="auto"/>
            </w:tcBorders>
          </w:tcPr>
          <w:p w:rsidR="00826604" w:rsidRPr="00C638E1" w:rsidRDefault="00826604" w:rsidP="00826604">
            <w:pPr>
              <w:pStyle w:val="TableText1"/>
            </w:pPr>
            <w:r w:rsidRPr="00C638E1">
              <w:t xml:space="preserve">MS SQL          6.50.201 </w:t>
            </w:r>
            <w:r w:rsidRPr="00C638E1">
              <w:br/>
              <w:t>(ROBUSTNESS tests only)</w:t>
            </w:r>
          </w:p>
        </w:tc>
        <w:tc>
          <w:tcPr>
            <w:tcW w:w="4237" w:type="dxa"/>
            <w:tcBorders>
              <w:top w:val="single" w:sz="4" w:space="0" w:color="auto"/>
              <w:left w:val="single" w:sz="4" w:space="0" w:color="auto"/>
              <w:bottom w:val="single" w:sz="4" w:space="0" w:color="auto"/>
              <w:right w:val="single" w:sz="4" w:space="0" w:color="auto"/>
            </w:tcBorders>
          </w:tcPr>
          <w:p w:rsidR="00826604" w:rsidRPr="00826604" w:rsidRDefault="00826604" w:rsidP="00826604">
            <w:pPr>
              <w:pStyle w:val="TableText1"/>
            </w:pPr>
            <w:r w:rsidRPr="00826604">
              <w:t>3.60.03.19</w:t>
            </w:r>
          </w:p>
        </w:tc>
      </w:tr>
      <w:tr w:rsidR="00826604" w:rsidRPr="00C638E1" w:rsidTr="0095708B">
        <w:tc>
          <w:tcPr>
            <w:tcW w:w="3103" w:type="dxa"/>
            <w:tcBorders>
              <w:top w:val="single" w:sz="4" w:space="0" w:color="auto"/>
              <w:left w:val="single" w:sz="4" w:space="0" w:color="auto"/>
              <w:bottom w:val="single" w:sz="4" w:space="0" w:color="auto"/>
              <w:right w:val="single" w:sz="4" w:space="0" w:color="auto"/>
            </w:tcBorders>
          </w:tcPr>
          <w:p w:rsidR="00826604" w:rsidRPr="00826604" w:rsidRDefault="00826604" w:rsidP="00826604">
            <w:pPr>
              <w:pStyle w:val="TableText1"/>
            </w:pPr>
            <w:r w:rsidRPr="00826604">
              <w:t>MS SQL          7.00.623</w:t>
            </w:r>
          </w:p>
        </w:tc>
        <w:tc>
          <w:tcPr>
            <w:tcW w:w="4237" w:type="dxa"/>
            <w:tcBorders>
              <w:top w:val="single" w:sz="4" w:space="0" w:color="auto"/>
              <w:left w:val="single" w:sz="4" w:space="0" w:color="auto"/>
              <w:bottom w:val="single" w:sz="4" w:space="0" w:color="auto"/>
              <w:right w:val="single" w:sz="4" w:space="0" w:color="auto"/>
            </w:tcBorders>
          </w:tcPr>
          <w:p w:rsidR="00826604" w:rsidRPr="00826604" w:rsidRDefault="00826604" w:rsidP="00826604">
            <w:pPr>
              <w:pStyle w:val="TableText1"/>
            </w:pPr>
            <w:r w:rsidRPr="00826604">
              <w:t>3.70.06.23</w:t>
            </w:r>
          </w:p>
        </w:tc>
      </w:tr>
      <w:tr w:rsidR="00826604" w:rsidRPr="00C638E1" w:rsidTr="0095708B">
        <w:tc>
          <w:tcPr>
            <w:tcW w:w="3103" w:type="dxa"/>
            <w:tcBorders>
              <w:top w:val="single" w:sz="4" w:space="0" w:color="auto"/>
              <w:left w:val="single" w:sz="4" w:space="0" w:color="auto"/>
              <w:bottom w:val="single" w:sz="4" w:space="0" w:color="auto"/>
              <w:right w:val="single" w:sz="4" w:space="0" w:color="auto"/>
            </w:tcBorders>
          </w:tcPr>
          <w:p w:rsidR="00826604" w:rsidRPr="00826604" w:rsidRDefault="00826604" w:rsidP="00826604">
            <w:pPr>
              <w:pStyle w:val="TableText1"/>
            </w:pPr>
            <w:r w:rsidRPr="00826604">
              <w:t>ORACLE        8.0.5.0.0 (NT)</w:t>
            </w:r>
          </w:p>
        </w:tc>
        <w:tc>
          <w:tcPr>
            <w:tcW w:w="4237" w:type="dxa"/>
            <w:tcBorders>
              <w:top w:val="single" w:sz="4" w:space="0" w:color="auto"/>
              <w:left w:val="single" w:sz="4" w:space="0" w:color="auto"/>
              <w:bottom w:val="single" w:sz="4" w:space="0" w:color="auto"/>
              <w:right w:val="single" w:sz="4" w:space="0" w:color="auto"/>
            </w:tcBorders>
          </w:tcPr>
          <w:p w:rsidR="00826604" w:rsidRPr="00C638E1" w:rsidRDefault="00826604" w:rsidP="00826604">
            <w:pPr>
              <w:pStyle w:val="TableText1"/>
            </w:pPr>
            <w:r w:rsidRPr="00C638E1">
              <w:t>8.00.06.00</w:t>
            </w:r>
          </w:p>
        </w:tc>
      </w:tr>
    </w:tbl>
    <w:p w:rsidR="00D96207" w:rsidRDefault="00D96207" w:rsidP="00D96207">
      <w:pPr>
        <w:pStyle w:val="BodyText1"/>
      </w:pPr>
    </w:p>
    <w:p w:rsidR="00D96207" w:rsidRDefault="00826604" w:rsidP="00826604">
      <w:pPr>
        <w:pStyle w:val="Heading2"/>
      </w:pPr>
      <w:bookmarkStart w:id="508" w:name="_Toc326657953"/>
      <w:r w:rsidRPr="00826604">
        <w:lastRenderedPageBreak/>
        <w:t>Interface Version 3.x</w:t>
      </w:r>
      <w:bookmarkEnd w:id="508"/>
    </w:p>
    <w:p w:rsidR="00D96207" w:rsidRDefault="0028564B" w:rsidP="00D96207">
      <w:pPr>
        <w:pStyle w:val="BodyText1"/>
      </w:pPr>
      <w:r w:rsidRPr="0028564B">
        <w:t>The interface version 3.x was compiled and tested using the following software versions: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2"/>
        <w:gridCol w:w="5512"/>
      </w:tblGrid>
      <w:tr w:rsidR="0028564B" w:rsidRPr="00C638E1" w:rsidTr="0028564B">
        <w:trPr>
          <w:cantSplit/>
        </w:trPr>
        <w:tc>
          <w:tcPr>
            <w:tcW w:w="7314" w:type="dxa"/>
            <w:gridSpan w:val="2"/>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28564B">
            <w:pPr>
              <w:pStyle w:val="TableHeading"/>
            </w:pPr>
            <w:r w:rsidRPr="00C638E1">
              <w:t>Intel Platform Only</w:t>
            </w:r>
          </w:p>
        </w:tc>
      </w:tr>
      <w:tr w:rsidR="0028564B" w:rsidRPr="00C638E1" w:rsidTr="0095708B">
        <w:tc>
          <w:tcPr>
            <w:tcW w:w="1802" w:type="dxa"/>
            <w:tcBorders>
              <w:top w:val="single" w:sz="4" w:space="0" w:color="auto"/>
              <w:left w:val="single" w:sz="4" w:space="0" w:color="auto"/>
              <w:bottom w:val="single" w:sz="4" w:space="0" w:color="auto"/>
              <w:right w:val="single" w:sz="4" w:space="0" w:color="auto"/>
            </w:tcBorders>
          </w:tcPr>
          <w:p w:rsidR="0028564B" w:rsidRPr="00C638E1" w:rsidRDefault="0028564B" w:rsidP="0028564B">
            <w:pPr>
              <w:pStyle w:val="TableText1"/>
            </w:pPr>
            <w:r w:rsidRPr="00C638E1">
              <w:t>Operating System</w:t>
            </w:r>
          </w:p>
        </w:tc>
        <w:tc>
          <w:tcPr>
            <w:tcW w:w="5512" w:type="dxa"/>
            <w:tcBorders>
              <w:top w:val="single" w:sz="4" w:space="0" w:color="auto"/>
              <w:left w:val="single" w:sz="4" w:space="0" w:color="auto"/>
              <w:bottom w:val="single" w:sz="4" w:space="0" w:color="auto"/>
              <w:right w:val="single" w:sz="4" w:space="0" w:color="auto"/>
            </w:tcBorders>
          </w:tcPr>
          <w:p w:rsidR="0028564B" w:rsidRPr="00C638E1" w:rsidRDefault="0028564B" w:rsidP="0028564B">
            <w:pPr>
              <w:pStyle w:val="TableText1"/>
            </w:pPr>
            <w:r>
              <w:t xml:space="preserve">See section </w:t>
            </w:r>
            <w:hyperlink w:anchor="_Supported_Features" w:history="1">
              <w:r w:rsidRPr="0028564B">
                <w:rPr>
                  <w:rStyle w:val="Hyperlink"/>
                </w:rPr>
                <w:t>Supported Features</w:t>
              </w:r>
            </w:hyperlink>
          </w:p>
        </w:tc>
      </w:tr>
      <w:tr w:rsidR="0028564B" w:rsidRPr="00C638E1" w:rsidTr="0095708B">
        <w:tc>
          <w:tcPr>
            <w:tcW w:w="1802" w:type="dxa"/>
            <w:tcBorders>
              <w:top w:val="single" w:sz="4" w:space="0" w:color="auto"/>
              <w:left w:val="single" w:sz="4" w:space="0" w:color="auto"/>
              <w:bottom w:val="single" w:sz="4" w:space="0" w:color="auto"/>
              <w:right w:val="single" w:sz="4" w:space="0" w:color="auto"/>
            </w:tcBorders>
          </w:tcPr>
          <w:p w:rsidR="0028564B" w:rsidRPr="00C638E1" w:rsidRDefault="0028564B" w:rsidP="0028564B">
            <w:pPr>
              <w:pStyle w:val="TableText1"/>
            </w:pPr>
            <w:r w:rsidRPr="00C638E1">
              <w:t>C-Compiler</w:t>
            </w:r>
          </w:p>
        </w:tc>
        <w:tc>
          <w:tcPr>
            <w:tcW w:w="5512" w:type="dxa"/>
            <w:tcBorders>
              <w:top w:val="single" w:sz="4" w:space="0" w:color="auto"/>
              <w:left w:val="single" w:sz="4" w:space="0" w:color="auto"/>
              <w:bottom w:val="single" w:sz="4" w:space="0" w:color="auto"/>
              <w:right w:val="single" w:sz="4" w:space="0" w:color="auto"/>
            </w:tcBorders>
          </w:tcPr>
          <w:p w:rsidR="0028564B" w:rsidRPr="0028564B" w:rsidRDefault="0028564B" w:rsidP="004A28EC">
            <w:pPr>
              <w:pStyle w:val="TableText1"/>
            </w:pPr>
            <w:r w:rsidRPr="0028564B">
              <w:t>MS Visual C/C++  6.0 SP5</w:t>
            </w:r>
            <w:r w:rsidRPr="0028564B">
              <w:br/>
              <w:t>MS VC++ 2003</w:t>
            </w:r>
            <w:r w:rsidRPr="0028564B">
              <w:br/>
              <w:t>MS VC++ 2005, SP1</w:t>
            </w:r>
            <w:r w:rsidRPr="0028564B">
              <w:br/>
              <w:t>MS VC++ 2008, SP1</w:t>
            </w:r>
          </w:p>
        </w:tc>
      </w:tr>
      <w:tr w:rsidR="0028564B" w:rsidRPr="00C638E1" w:rsidTr="0095708B">
        <w:tc>
          <w:tcPr>
            <w:tcW w:w="1802" w:type="dxa"/>
            <w:tcBorders>
              <w:top w:val="single" w:sz="4" w:space="0" w:color="auto"/>
              <w:left w:val="single" w:sz="4" w:space="0" w:color="auto"/>
              <w:bottom w:val="single" w:sz="4" w:space="0" w:color="auto"/>
              <w:right w:val="single" w:sz="4" w:space="0" w:color="auto"/>
            </w:tcBorders>
          </w:tcPr>
          <w:p w:rsidR="0028564B" w:rsidRPr="00C638E1" w:rsidRDefault="0028564B" w:rsidP="0028564B">
            <w:pPr>
              <w:pStyle w:val="TableText1"/>
            </w:pPr>
            <w:r w:rsidRPr="00C638E1">
              <w:t>PI Server</w:t>
            </w:r>
          </w:p>
        </w:tc>
        <w:tc>
          <w:tcPr>
            <w:tcW w:w="5512" w:type="dxa"/>
            <w:tcBorders>
              <w:top w:val="single" w:sz="4" w:space="0" w:color="auto"/>
              <w:left w:val="single" w:sz="4" w:space="0" w:color="auto"/>
              <w:bottom w:val="single" w:sz="4" w:space="0" w:color="auto"/>
              <w:right w:val="single" w:sz="4" w:space="0" w:color="auto"/>
            </w:tcBorders>
          </w:tcPr>
          <w:p w:rsidR="0028564B" w:rsidRPr="00C638E1" w:rsidRDefault="0028564B" w:rsidP="004B3AC9">
            <w:pPr>
              <w:pStyle w:val="TableText1"/>
            </w:pPr>
            <w:r w:rsidRPr="00C638E1">
              <w:t>– SR1 Build 357.8</w:t>
            </w:r>
            <w:r w:rsidRPr="00C638E1">
              <w:br/>
              <w:t>3.3 – Build 361.43</w:t>
            </w:r>
            <w:r w:rsidRPr="00C638E1">
              <w:br/>
              <w:t>3.3 – Build 361.96</w:t>
            </w:r>
            <w:r w:rsidRPr="00C638E1">
              <w:br/>
              <w:t>3.3 – Build 362.47</w:t>
            </w:r>
            <w:r w:rsidRPr="00C638E1">
              <w:br/>
              <w:t>3.4 – Build 363.12</w:t>
            </w:r>
            <w:r w:rsidRPr="00C638E1">
              <w:br/>
              <w:t>3.4 -  Build 370.52</w:t>
            </w:r>
            <w:r w:rsidRPr="00C638E1">
              <w:br/>
              <w:t>3.4 -  Build 370.76</w:t>
            </w:r>
            <w:r w:rsidRPr="00C638E1">
              <w:br/>
              <w:t>3.4 -  Build 375.38</w:t>
            </w:r>
            <w:r w:rsidRPr="00C638E1">
              <w:br/>
              <w:t>3.4 -  Build 375.80</w:t>
            </w:r>
            <w:r w:rsidR="004B3AC9">
              <w:br/>
            </w:r>
            <w:r w:rsidR="004B3AC9" w:rsidRPr="00C638E1">
              <w:t>3.4 -  Build 375.</w:t>
            </w:r>
            <w:r w:rsidR="004B3AC9">
              <w:t>99</w:t>
            </w:r>
            <w:r>
              <w:br/>
            </w:r>
            <w:r w:rsidRPr="00C638E1">
              <w:t>3.4 -  Build 3</w:t>
            </w:r>
            <w:r>
              <w:t>80</w:t>
            </w:r>
            <w:r w:rsidRPr="00C638E1">
              <w:t>.</w:t>
            </w:r>
            <w:r>
              <w:t>36</w:t>
            </w:r>
            <w:r w:rsidR="00F22CF2">
              <w:br/>
            </w:r>
            <w:r w:rsidR="00F22CF2" w:rsidRPr="00C638E1">
              <w:t>3.4 -  Build 3</w:t>
            </w:r>
            <w:r w:rsidR="00F22CF2">
              <w:t>85</w:t>
            </w:r>
            <w:r w:rsidR="00F22CF2" w:rsidRPr="00C638E1">
              <w:t>.</w:t>
            </w:r>
            <w:r w:rsidR="00F22CF2">
              <w:t>59</w:t>
            </w:r>
          </w:p>
        </w:tc>
      </w:tr>
      <w:tr w:rsidR="0028564B" w:rsidRPr="00C638E1" w:rsidTr="0095708B">
        <w:tc>
          <w:tcPr>
            <w:tcW w:w="1802" w:type="dxa"/>
            <w:tcBorders>
              <w:top w:val="single" w:sz="4" w:space="0" w:color="auto"/>
              <w:left w:val="single" w:sz="4" w:space="0" w:color="auto"/>
              <w:bottom w:val="single" w:sz="4" w:space="0" w:color="auto"/>
              <w:right w:val="single" w:sz="4" w:space="0" w:color="auto"/>
            </w:tcBorders>
          </w:tcPr>
          <w:p w:rsidR="0028564B" w:rsidRPr="00C638E1" w:rsidRDefault="0028564B" w:rsidP="0028564B">
            <w:pPr>
              <w:pStyle w:val="TableText1"/>
            </w:pPr>
            <w:r w:rsidRPr="00C638E1">
              <w:t>PI API</w:t>
            </w:r>
          </w:p>
        </w:tc>
        <w:tc>
          <w:tcPr>
            <w:tcW w:w="5512" w:type="dxa"/>
            <w:tcBorders>
              <w:top w:val="single" w:sz="4" w:space="0" w:color="auto"/>
              <w:left w:val="single" w:sz="4" w:space="0" w:color="auto"/>
              <w:bottom w:val="single" w:sz="4" w:space="0" w:color="auto"/>
              <w:right w:val="single" w:sz="4" w:space="0" w:color="auto"/>
            </w:tcBorders>
          </w:tcPr>
          <w:p w:rsidR="0028564B" w:rsidRPr="0028564B" w:rsidRDefault="004B3AC9" w:rsidP="0028564B">
            <w:pPr>
              <w:pStyle w:val="TableText1"/>
            </w:pPr>
            <w:r>
              <w:t>1.3.4</w:t>
            </w:r>
            <w:r>
              <w:br/>
              <w:t>1.3.8</w:t>
            </w:r>
            <w:r>
              <w:br/>
              <w:t>1.6.0.2</w:t>
            </w:r>
            <w:r>
              <w:br/>
              <w:t>1.6.1.10</w:t>
            </w:r>
            <w:r>
              <w:br/>
            </w:r>
            <w:r w:rsidR="0028564B" w:rsidRPr="0028564B">
              <w:t>1.6.1.17</w:t>
            </w:r>
            <w:r>
              <w:br/>
              <w:t>1.6.8.12</w:t>
            </w:r>
          </w:p>
        </w:tc>
      </w:tr>
      <w:tr w:rsidR="0028564B" w:rsidRPr="00C638E1" w:rsidTr="0095708B">
        <w:tc>
          <w:tcPr>
            <w:tcW w:w="1802" w:type="dxa"/>
            <w:tcBorders>
              <w:top w:val="single" w:sz="4" w:space="0" w:color="auto"/>
              <w:left w:val="single" w:sz="4" w:space="0" w:color="auto"/>
              <w:bottom w:val="single" w:sz="4" w:space="0" w:color="auto"/>
              <w:right w:val="single" w:sz="4" w:space="0" w:color="auto"/>
            </w:tcBorders>
          </w:tcPr>
          <w:p w:rsidR="0028564B" w:rsidRPr="00C638E1" w:rsidRDefault="0028564B" w:rsidP="0028564B">
            <w:pPr>
              <w:pStyle w:val="TableText1"/>
            </w:pPr>
            <w:r w:rsidRPr="00C638E1">
              <w:t>PI SDK</w:t>
            </w:r>
          </w:p>
        </w:tc>
        <w:tc>
          <w:tcPr>
            <w:tcW w:w="5512" w:type="dxa"/>
            <w:tcBorders>
              <w:top w:val="single" w:sz="4" w:space="0" w:color="auto"/>
              <w:left w:val="single" w:sz="4" w:space="0" w:color="auto"/>
              <w:bottom w:val="single" w:sz="4" w:space="0" w:color="auto"/>
              <w:right w:val="single" w:sz="4" w:space="0" w:color="auto"/>
            </w:tcBorders>
          </w:tcPr>
          <w:p w:rsidR="004B3AC9" w:rsidRPr="0028564B" w:rsidRDefault="0028564B" w:rsidP="0028564B">
            <w:pPr>
              <w:pStyle w:val="TableText1"/>
            </w:pPr>
            <w:r w:rsidRPr="0028564B">
              <w:t>1.1.0.142</w:t>
            </w:r>
            <w:r w:rsidRPr="0028564B">
              <w:br/>
              <w:t>1.2.0.168</w:t>
            </w:r>
            <w:r w:rsidRPr="0028564B">
              <w:br/>
              <w:t>1.2.0.171</w:t>
            </w:r>
            <w:r w:rsidRPr="0028564B">
              <w:br/>
              <w:t>1.3.1.227</w:t>
            </w:r>
            <w:r w:rsidRPr="0028564B">
              <w:br/>
              <w:t>1.3.3.304</w:t>
            </w:r>
            <w:r w:rsidRPr="0028564B">
              <w:br/>
              <w:t>1.3.4.333</w:t>
            </w:r>
            <w:r w:rsidRPr="0028564B">
              <w:br/>
              <w:t>1.3.5.343</w:t>
            </w:r>
            <w:r w:rsidRPr="0028564B">
              <w:br/>
              <w:t>1.3.6.361</w:t>
            </w:r>
            <w:r w:rsidRPr="0028564B">
              <w:br/>
              <w:t>1.3.8.388</w:t>
            </w:r>
            <w:r w:rsidR="004B3AC9">
              <w:br/>
              <w:t>1.4.0.416</w:t>
            </w:r>
          </w:p>
        </w:tc>
      </w:tr>
      <w:tr w:rsidR="0028564B" w:rsidRPr="00C638E1" w:rsidTr="0095708B">
        <w:tc>
          <w:tcPr>
            <w:tcW w:w="1802" w:type="dxa"/>
            <w:tcBorders>
              <w:top w:val="single" w:sz="4" w:space="0" w:color="auto"/>
              <w:left w:val="single" w:sz="4" w:space="0" w:color="auto"/>
              <w:bottom w:val="single" w:sz="4" w:space="0" w:color="auto"/>
              <w:right w:val="single" w:sz="4" w:space="0" w:color="auto"/>
            </w:tcBorders>
          </w:tcPr>
          <w:p w:rsidR="0028564B" w:rsidRPr="00C638E1" w:rsidRDefault="0028564B" w:rsidP="0028564B">
            <w:pPr>
              <w:pStyle w:val="TableText1"/>
            </w:pPr>
            <w:r w:rsidRPr="00C638E1">
              <w:t>UniInt</w:t>
            </w:r>
          </w:p>
        </w:tc>
        <w:tc>
          <w:tcPr>
            <w:tcW w:w="5512" w:type="dxa"/>
            <w:tcBorders>
              <w:top w:val="single" w:sz="4" w:space="0" w:color="auto"/>
              <w:left w:val="single" w:sz="4" w:space="0" w:color="auto"/>
              <w:bottom w:val="single" w:sz="4" w:space="0" w:color="auto"/>
              <w:right w:val="single" w:sz="4" w:space="0" w:color="auto"/>
            </w:tcBorders>
          </w:tcPr>
          <w:p w:rsidR="00F22CF2" w:rsidRPr="0028564B" w:rsidRDefault="0028564B" w:rsidP="00A47D8E">
            <w:pPr>
              <w:pStyle w:val="TableText1"/>
            </w:pPr>
            <w:r w:rsidRPr="0028564B">
              <w:t>3.4.8</w:t>
            </w:r>
            <w:r w:rsidRPr="0028564B">
              <w:br/>
              <w:t>3.5.0</w:t>
            </w:r>
            <w:r w:rsidRPr="0028564B">
              <w:br/>
              <w:t>3.5.5</w:t>
            </w:r>
            <w:r w:rsidRPr="0028564B">
              <w:br/>
              <w:t>4.1.2</w:t>
            </w:r>
            <w:r w:rsidRPr="0028564B">
              <w:br/>
              <w:t>4.3.0.36</w:t>
            </w:r>
            <w:r w:rsidRPr="0028564B">
              <w:br/>
              <w:t>4.4.2.0</w:t>
            </w:r>
            <w:r w:rsidRPr="0028564B">
              <w:br/>
              <w:t>4.4.5.2</w:t>
            </w:r>
            <w:r w:rsidRPr="0028564B">
              <w:br/>
              <w:t>4.4.5.4</w:t>
            </w:r>
            <w:r w:rsidR="00F22CF2">
              <w:br/>
              <w:t>4.5.1.4</w:t>
            </w:r>
            <w:r w:rsidR="004B3AC9">
              <w:br/>
              <w:t>4.5.2.</w:t>
            </w:r>
            <w:r w:rsidR="00A47D8E">
              <w:t>22</w:t>
            </w:r>
          </w:p>
        </w:tc>
      </w:tr>
    </w:tbl>
    <w:p w:rsidR="00A863E8" w:rsidRDefault="0028564B" w:rsidP="0028564B">
      <w:pPr>
        <w:pStyle w:val="Heading2"/>
        <w:pageBreakBefore/>
        <w:rPr>
          <w:bCs/>
          <w:color w:val="auto"/>
          <w:szCs w:val="22"/>
        </w:rPr>
      </w:pPr>
      <w:bookmarkStart w:id="509" w:name="_Toc326657954"/>
      <w:r w:rsidRPr="0028564B">
        <w:lastRenderedPageBreak/>
        <w:t>Tested RDBMSs</w:t>
      </w:r>
      <w:bookmarkEnd w:id="509"/>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4342"/>
      </w:tblGrid>
      <w:tr w:rsidR="0028564B" w:rsidRPr="00C638E1" w:rsidTr="00FE0D2A">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FE0D2A">
            <w:pPr>
              <w:pStyle w:val="TableHeading"/>
            </w:pPr>
            <w:r w:rsidRPr="00C638E1">
              <w:rPr>
                <w:lang w:val="it-IT"/>
              </w:rPr>
              <w:br w:type="page"/>
            </w:r>
            <w:r w:rsidRPr="00C638E1">
              <w:t>RDBMS</w:t>
            </w:r>
          </w:p>
        </w:tc>
        <w:tc>
          <w:tcPr>
            <w:tcW w:w="4342"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FE0D2A">
            <w:pPr>
              <w:pStyle w:val="TableHeading"/>
            </w:pPr>
            <w:r w:rsidRPr="00C638E1">
              <w:t>ODBC Driver</w:t>
            </w:r>
          </w:p>
        </w:tc>
      </w:tr>
      <w:tr w:rsidR="0028564B" w:rsidRPr="00C638E1" w:rsidTr="00FE0D2A">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FE0D2A" w:rsidRDefault="0028564B" w:rsidP="00FE0D2A">
            <w:pPr>
              <w:pStyle w:val="TableText1"/>
            </w:pPr>
            <w:r w:rsidRPr="00FE0D2A">
              <w:t>Oracle (NT)</w:t>
            </w:r>
          </w:p>
        </w:tc>
        <w:tc>
          <w:tcPr>
            <w:tcW w:w="4342" w:type="dxa"/>
            <w:vMerge w:val="restart"/>
            <w:tcBorders>
              <w:top w:val="single" w:sz="4" w:space="0" w:color="auto"/>
              <w:left w:val="single" w:sz="4" w:space="0" w:color="auto"/>
              <w:right w:val="single" w:sz="4" w:space="0" w:color="auto"/>
            </w:tcBorders>
          </w:tcPr>
          <w:p w:rsidR="0028564B" w:rsidRPr="00C638E1" w:rsidRDefault="0028564B" w:rsidP="00FE0D2A">
            <w:pPr>
              <w:pStyle w:val="TableText1"/>
            </w:pPr>
            <w:r w:rsidRPr="00FE0D2A">
              <w:br/>
            </w:r>
            <w:r w:rsidRPr="00FE0D2A">
              <w:br/>
              <w:t>Oracle ODBC Driver</w:t>
            </w:r>
            <w:r w:rsidRPr="00FE0D2A">
              <w:br/>
              <w:t>(</w:t>
            </w:r>
            <w:hyperlink r:id="rId155" w:history="1">
              <w:r w:rsidRPr="00FE0D2A">
                <w:rPr>
                  <w:rStyle w:val="Hyperlink"/>
                </w:rPr>
                <w:t>http://www.oracle.com/technology/software/tech/windows/odbc/index.html</w:t>
              </w:r>
            </w:hyperlink>
            <w:r w:rsidRPr="00FE0D2A">
              <w:t>)</w:t>
            </w:r>
            <w:r w:rsidRPr="00FE0D2A">
              <w:br/>
              <w:t>8.0.5.0.0.0</w:t>
            </w:r>
            <w:r w:rsidRPr="00FE0D2A">
              <w:br/>
              <w:t>8.01.73.00</w:t>
            </w:r>
            <w:r w:rsidRPr="00FE0D2A">
              <w:br/>
              <w:t>9.00.11.00</w:t>
            </w:r>
            <w:r w:rsidRPr="00FE0D2A">
              <w:br/>
              <w:t>9.00.15.00</w:t>
            </w:r>
            <w:r w:rsidRPr="00FE0D2A">
              <w:br/>
            </w:r>
            <w:r w:rsidRPr="00C638E1">
              <w:t>11.01.00.06</w:t>
            </w:r>
          </w:p>
          <w:p w:rsidR="0028564B" w:rsidRPr="00C638E1" w:rsidRDefault="0028564B" w:rsidP="00FE0D2A">
            <w:pPr>
              <w:pStyle w:val="TableText1"/>
            </w:pPr>
            <w:r w:rsidRPr="00FE0D2A">
              <w:br/>
              <w:t>Microsoft ODBC Driver for Oracle</w:t>
            </w:r>
            <w:r w:rsidRPr="00C638E1">
              <w:t xml:space="preserve"> </w:t>
            </w:r>
            <w:r w:rsidRPr="00C638E1">
              <w:br/>
              <w:t>(</w:t>
            </w:r>
            <w:hyperlink r:id="rId156" w:history="1">
              <w:r w:rsidRPr="00FE0D2A">
                <w:t>http://msdn.microsoft.com/data</w:t>
              </w:r>
            </w:hyperlink>
            <w:r w:rsidRPr="00C638E1">
              <w:t xml:space="preserve"> </w:t>
            </w:r>
            <w:r w:rsidRPr="00C638E1">
              <w:br/>
              <w:t>see the latest MDAC)</w:t>
            </w:r>
            <w:r w:rsidRPr="00C638E1">
              <w:br/>
              <w:t>2.573.6526.00</w:t>
            </w:r>
            <w:r w:rsidRPr="00C638E1">
              <w:br/>
              <w:t>2.573.9030.00</w:t>
            </w:r>
            <w:r w:rsidRPr="00C638E1">
              <w:br/>
              <w:t>2.575.1117.00</w:t>
            </w:r>
            <w:r w:rsidRPr="00C638E1">
              <w:br/>
            </w:r>
            <w:r w:rsidRPr="00C638E1">
              <w:br/>
            </w:r>
            <w:r w:rsidRPr="00FE0D2A">
              <w:t xml:space="preserve">DataDirect </w:t>
            </w:r>
            <w:r w:rsidRPr="00C638E1">
              <w:br/>
              <w:t>(</w:t>
            </w:r>
            <w:hyperlink r:id="rId157" w:history="1">
              <w:r w:rsidRPr="00FE0D2A">
                <w:t>www.datadirect-technologies.com</w:t>
              </w:r>
            </w:hyperlink>
            <w:r w:rsidRPr="00C638E1">
              <w:t>)</w:t>
            </w:r>
            <w:r w:rsidRPr="00C638E1">
              <w:br/>
              <w:t>4.10.00.4</w:t>
            </w:r>
          </w:p>
        </w:tc>
      </w:tr>
      <w:tr w:rsidR="0028564B" w:rsidRPr="00C638E1" w:rsidTr="00FE0D2A">
        <w:tc>
          <w:tcPr>
            <w:tcW w:w="2946" w:type="dxa"/>
            <w:tcBorders>
              <w:top w:val="single" w:sz="4" w:space="0" w:color="auto"/>
              <w:left w:val="single" w:sz="4" w:space="0" w:color="auto"/>
              <w:bottom w:val="single" w:sz="4" w:space="0" w:color="auto"/>
              <w:right w:val="single" w:sz="4" w:space="0" w:color="auto"/>
            </w:tcBorders>
          </w:tcPr>
          <w:p w:rsidR="0028564B" w:rsidRPr="00FE0D2A" w:rsidRDefault="0028564B" w:rsidP="00FE0D2A">
            <w:pPr>
              <w:pStyle w:val="TableText1"/>
            </w:pPr>
            <w:r w:rsidRPr="00FE0D2A">
              <w:t>8.0.5  (Oracle 8)</w:t>
            </w:r>
            <w:r w:rsidRPr="00FE0D2A">
              <w:br/>
              <w:t>9.0.1  (Oracle 9i)</w:t>
            </w:r>
            <w:r w:rsidRPr="00FE0D2A">
              <w:br/>
              <w:t>10.1   (Oracle 10g)</w:t>
            </w:r>
            <w:r w:rsidRPr="00FE0D2A">
              <w:br/>
              <w:t>11.1   (Oracle 11g)</w:t>
            </w:r>
          </w:p>
          <w:p w:rsidR="0028564B" w:rsidRPr="00FE0D2A" w:rsidRDefault="0028564B" w:rsidP="00FE0D2A">
            <w:pPr>
              <w:pStyle w:val="TableText1"/>
            </w:pPr>
          </w:p>
        </w:tc>
        <w:tc>
          <w:tcPr>
            <w:tcW w:w="4342" w:type="dxa"/>
            <w:vMerge/>
            <w:tcBorders>
              <w:left w:val="single" w:sz="4" w:space="0" w:color="auto"/>
              <w:bottom w:val="single" w:sz="4" w:space="0" w:color="auto"/>
              <w:right w:val="single" w:sz="4" w:space="0" w:color="auto"/>
            </w:tcBorders>
          </w:tcPr>
          <w:p w:rsidR="0028564B" w:rsidRPr="00C638E1" w:rsidRDefault="0028564B" w:rsidP="00FE0D2A">
            <w:pPr>
              <w:pStyle w:val="TableText1"/>
            </w:pPr>
          </w:p>
        </w:tc>
      </w:tr>
      <w:tr w:rsidR="0028564B" w:rsidRPr="00C638E1" w:rsidTr="00FE0D2A">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FE0D2A">
            <w:pPr>
              <w:pStyle w:val="TableText1"/>
            </w:pPr>
            <w:r w:rsidRPr="00C638E1">
              <w:t>Microsoft SQL Server</w:t>
            </w:r>
          </w:p>
        </w:tc>
        <w:tc>
          <w:tcPr>
            <w:tcW w:w="4342" w:type="dxa"/>
            <w:vMerge w:val="restart"/>
            <w:tcBorders>
              <w:top w:val="single" w:sz="4" w:space="0" w:color="auto"/>
              <w:left w:val="single" w:sz="4" w:space="0" w:color="auto"/>
              <w:right w:val="single" w:sz="4" w:space="0" w:color="auto"/>
            </w:tcBorders>
          </w:tcPr>
          <w:p w:rsidR="0028564B" w:rsidRPr="00C638E1" w:rsidRDefault="0028564B" w:rsidP="00FE0D2A">
            <w:pPr>
              <w:pStyle w:val="TableText1"/>
            </w:pPr>
          </w:p>
          <w:p w:rsidR="0028564B" w:rsidRPr="00C638E1" w:rsidRDefault="0028564B" w:rsidP="00FE0D2A">
            <w:pPr>
              <w:pStyle w:val="TableText1"/>
            </w:pPr>
            <w:r w:rsidRPr="00C638E1">
              <w:t>(</w:t>
            </w:r>
            <w:hyperlink r:id="rId158" w:history="1">
              <w:r w:rsidRPr="00FE0D2A">
                <w:rPr>
                  <w:rStyle w:val="Hyperlink"/>
                </w:rPr>
                <w:t>http://msdn.microsoft.com/data</w:t>
              </w:r>
            </w:hyperlink>
            <w:r w:rsidRPr="00C638E1">
              <w:t xml:space="preserve"> </w:t>
            </w:r>
            <w:r w:rsidRPr="00C638E1">
              <w:br/>
              <w:t>see the latest MDAC)</w:t>
            </w:r>
          </w:p>
          <w:p w:rsidR="0028564B" w:rsidRPr="00C638E1" w:rsidRDefault="0028564B" w:rsidP="004A28EC">
            <w:pPr>
              <w:pStyle w:val="TableText1"/>
            </w:pPr>
            <w:r w:rsidRPr="00C638E1">
              <w:t>03.70.0820</w:t>
            </w:r>
            <w:r w:rsidRPr="00C638E1">
              <w:br/>
              <w:t>2000.80.194.00</w:t>
            </w:r>
            <w:r w:rsidRPr="00C638E1">
              <w:br/>
              <w:t>2000.81.9031.14</w:t>
            </w:r>
            <w:r w:rsidRPr="00C638E1">
              <w:br/>
              <w:t>2005.90.1399.00</w:t>
            </w:r>
            <w:r w:rsidR="004B3AC9">
              <w:br/>
              <w:t>6.01.7601</w:t>
            </w:r>
            <w:r w:rsidR="004B3AC9">
              <w:br/>
              <w:t>2009.100.2500.00</w:t>
            </w:r>
            <w:r w:rsidR="004A28EC">
              <w:br/>
              <w:t>2011.110.2100.60</w:t>
            </w:r>
          </w:p>
        </w:tc>
      </w:tr>
      <w:tr w:rsidR="0028564B" w:rsidRPr="00C638E1" w:rsidTr="00FE0D2A">
        <w:trPr>
          <w:trHeight w:val="635"/>
        </w:trPr>
        <w:tc>
          <w:tcPr>
            <w:tcW w:w="2946" w:type="dxa"/>
            <w:tcBorders>
              <w:top w:val="single" w:sz="4" w:space="0" w:color="auto"/>
              <w:left w:val="single" w:sz="4" w:space="0" w:color="auto"/>
              <w:bottom w:val="single" w:sz="4" w:space="0" w:color="auto"/>
              <w:right w:val="single" w:sz="4" w:space="0" w:color="auto"/>
            </w:tcBorders>
          </w:tcPr>
          <w:p w:rsidR="0028564B" w:rsidRDefault="0028564B" w:rsidP="00FE0D2A">
            <w:pPr>
              <w:pStyle w:val="TableText1"/>
            </w:pPr>
            <w:r w:rsidRPr="00C638E1">
              <w:t>7.00</w:t>
            </w:r>
            <w:r w:rsidRPr="00C638E1">
              <w:tab/>
              <w:t>(SQL Server 7.0)</w:t>
            </w:r>
            <w:r w:rsidRPr="00C638E1">
              <w:br/>
              <w:t>8.00</w:t>
            </w:r>
            <w:r w:rsidRPr="00C638E1">
              <w:tab/>
              <w:t>(SQL Server 2000)</w:t>
            </w:r>
            <w:r w:rsidRPr="00C638E1">
              <w:br/>
              <w:t xml:space="preserve">9.00 </w:t>
            </w:r>
            <w:r w:rsidRPr="00C638E1">
              <w:tab/>
              <w:t>(SQL Server 2005)</w:t>
            </w:r>
            <w:r w:rsidRPr="00C638E1">
              <w:br/>
              <w:t xml:space="preserve">10.00 </w:t>
            </w:r>
            <w:r w:rsidRPr="00C638E1">
              <w:tab/>
              <w:t>(SQL Server 2008</w:t>
            </w:r>
            <w:r w:rsidR="00905026">
              <w:t xml:space="preserve">, </w:t>
            </w:r>
            <w:r w:rsidR="00D805B7">
              <w:tab/>
            </w:r>
            <w:r w:rsidR="00905026">
              <w:t>2008R2</w:t>
            </w:r>
            <w:r w:rsidRPr="00C638E1">
              <w:t>)</w:t>
            </w:r>
            <w:r w:rsidRPr="00C638E1">
              <w:tab/>
            </w:r>
            <w:r w:rsidR="004A28EC">
              <w:br/>
              <w:t>11.00      (SQL Server 2012)</w:t>
            </w:r>
          </w:p>
          <w:p w:rsidR="004A28EC" w:rsidRPr="00C638E1" w:rsidRDefault="004A28EC" w:rsidP="00FE0D2A">
            <w:pPr>
              <w:pStyle w:val="TableText1"/>
            </w:pPr>
          </w:p>
        </w:tc>
        <w:tc>
          <w:tcPr>
            <w:tcW w:w="4342" w:type="dxa"/>
            <w:vMerge/>
            <w:tcBorders>
              <w:left w:val="single" w:sz="4" w:space="0" w:color="auto"/>
              <w:bottom w:val="single" w:sz="4" w:space="0" w:color="auto"/>
              <w:right w:val="single" w:sz="4" w:space="0" w:color="auto"/>
            </w:tcBorders>
          </w:tcPr>
          <w:p w:rsidR="0028564B" w:rsidRPr="00C638E1" w:rsidRDefault="0028564B" w:rsidP="00FE0D2A">
            <w:pPr>
              <w:pStyle w:val="TableText1"/>
            </w:pPr>
          </w:p>
        </w:tc>
      </w:tr>
      <w:tr w:rsidR="0028564B" w:rsidRPr="00C638E1" w:rsidTr="00FE0D2A">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FE0D2A">
            <w:pPr>
              <w:pStyle w:val="TableHeading"/>
            </w:pPr>
            <w:r w:rsidRPr="00C638E1">
              <w:t>DB2 (NT platform)</w:t>
            </w:r>
          </w:p>
        </w:tc>
        <w:tc>
          <w:tcPr>
            <w:tcW w:w="4342" w:type="dxa"/>
            <w:vMerge w:val="restart"/>
            <w:tcBorders>
              <w:top w:val="single" w:sz="4" w:space="0" w:color="auto"/>
              <w:left w:val="single" w:sz="4" w:space="0" w:color="auto"/>
              <w:right w:val="single" w:sz="4" w:space="0" w:color="auto"/>
            </w:tcBorders>
          </w:tcPr>
          <w:p w:rsidR="0028564B" w:rsidRPr="00FE0D2A" w:rsidRDefault="0028564B" w:rsidP="00FE0D2A">
            <w:pPr>
              <w:pStyle w:val="TableText1"/>
            </w:pPr>
          </w:p>
          <w:p w:rsidR="0028564B" w:rsidRPr="00FE0D2A" w:rsidRDefault="0028564B" w:rsidP="00FE0D2A">
            <w:pPr>
              <w:pStyle w:val="TableText1"/>
            </w:pPr>
            <w:r w:rsidRPr="00FE0D2A">
              <w:t>06.01.0000</w:t>
            </w: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tcPr>
          <w:p w:rsidR="0028564B" w:rsidRPr="00C638E1" w:rsidRDefault="0028564B" w:rsidP="00FE0D2A">
            <w:pPr>
              <w:pStyle w:val="TableText1"/>
            </w:pPr>
            <w:r w:rsidRPr="00C638E1">
              <w:t>07.01.0000</w:t>
            </w:r>
          </w:p>
        </w:tc>
        <w:tc>
          <w:tcPr>
            <w:tcW w:w="4342" w:type="dxa"/>
            <w:vMerge/>
            <w:tcBorders>
              <w:left w:val="single" w:sz="4" w:space="0" w:color="auto"/>
              <w:bottom w:val="single" w:sz="4" w:space="0" w:color="auto"/>
              <w:right w:val="single" w:sz="4" w:space="0" w:color="auto"/>
            </w:tcBorders>
          </w:tcPr>
          <w:p w:rsidR="0028564B" w:rsidRPr="00C638E1" w:rsidRDefault="0028564B" w:rsidP="0095708B">
            <w:pPr>
              <w:pStyle w:val="TableText"/>
              <w:rPr>
                <w:lang w:val="fr-FR"/>
              </w:rPr>
            </w:pP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41001A">
            <w:pPr>
              <w:pStyle w:val="TableHeading"/>
              <w:rPr>
                <w:lang w:val="fr-FR"/>
              </w:rPr>
            </w:pPr>
            <w:r w:rsidRPr="00C638E1">
              <w:rPr>
                <w:lang w:val="fr-FR"/>
              </w:rPr>
              <w:t xml:space="preserve">Informix </w:t>
            </w:r>
            <w:r w:rsidRPr="00C638E1">
              <w:t>(NT platform)</w:t>
            </w:r>
          </w:p>
        </w:tc>
        <w:tc>
          <w:tcPr>
            <w:tcW w:w="4342" w:type="dxa"/>
            <w:vMerge w:val="restart"/>
            <w:tcBorders>
              <w:top w:val="single" w:sz="4" w:space="0" w:color="auto"/>
              <w:left w:val="single" w:sz="4" w:space="0" w:color="auto"/>
              <w:right w:val="single" w:sz="4" w:space="0" w:color="auto"/>
            </w:tcBorders>
          </w:tcPr>
          <w:p w:rsidR="0028564B" w:rsidRPr="00C638E1" w:rsidRDefault="0028564B" w:rsidP="0041001A">
            <w:pPr>
              <w:pStyle w:val="TableText1"/>
            </w:pPr>
          </w:p>
          <w:p w:rsidR="0028564B" w:rsidRPr="00C638E1" w:rsidRDefault="0028564B" w:rsidP="0041001A">
            <w:pPr>
              <w:pStyle w:val="TableText1"/>
            </w:pPr>
            <w:r w:rsidRPr="00C638E1">
              <w:t>02.80.0008 2.20 TC1</w:t>
            </w: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tcPr>
          <w:p w:rsidR="0028564B" w:rsidRPr="00C638E1" w:rsidRDefault="0028564B" w:rsidP="0041001A">
            <w:pPr>
              <w:pStyle w:val="TableText1"/>
              <w:rPr>
                <w:lang w:val="fr-FR"/>
              </w:rPr>
            </w:pPr>
            <w:r w:rsidRPr="00C638E1">
              <w:rPr>
                <w:lang w:val="fr-FR"/>
              </w:rPr>
              <w:t>07.</w:t>
            </w:r>
            <w:r w:rsidRPr="0041001A">
              <w:t>31</w:t>
            </w:r>
            <w:r w:rsidRPr="00C638E1">
              <w:rPr>
                <w:lang w:val="fr-FR"/>
              </w:rPr>
              <w:t>.0000 TC5</w:t>
            </w:r>
          </w:p>
        </w:tc>
        <w:tc>
          <w:tcPr>
            <w:tcW w:w="4342" w:type="dxa"/>
            <w:vMerge/>
            <w:tcBorders>
              <w:left w:val="single" w:sz="4" w:space="0" w:color="auto"/>
              <w:bottom w:val="single" w:sz="4" w:space="0" w:color="auto"/>
              <w:right w:val="single" w:sz="4" w:space="0" w:color="auto"/>
            </w:tcBorders>
          </w:tcPr>
          <w:p w:rsidR="0028564B" w:rsidRPr="00C638E1" w:rsidRDefault="0028564B" w:rsidP="0041001A">
            <w:pPr>
              <w:pStyle w:val="TableText1"/>
            </w:pP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41001A">
            <w:pPr>
              <w:pStyle w:val="TableHeading"/>
            </w:pPr>
            <w:r w:rsidRPr="00C638E1">
              <w:t xml:space="preserve">Ingres II  (NT platform)       </w:t>
            </w:r>
          </w:p>
        </w:tc>
        <w:tc>
          <w:tcPr>
            <w:tcW w:w="4342" w:type="dxa"/>
            <w:vMerge w:val="restart"/>
            <w:tcBorders>
              <w:top w:val="single" w:sz="4" w:space="0" w:color="auto"/>
              <w:left w:val="single" w:sz="4" w:space="0" w:color="auto"/>
              <w:right w:val="single" w:sz="4" w:space="0" w:color="auto"/>
            </w:tcBorders>
          </w:tcPr>
          <w:p w:rsidR="0028564B" w:rsidRPr="00C638E1" w:rsidRDefault="0028564B" w:rsidP="0041001A">
            <w:pPr>
              <w:pStyle w:val="TableText1"/>
            </w:pPr>
          </w:p>
          <w:p w:rsidR="0028564B" w:rsidRPr="00C638E1" w:rsidRDefault="0028564B" w:rsidP="0041001A">
            <w:pPr>
              <w:pStyle w:val="TableText1"/>
            </w:pPr>
            <w:r w:rsidRPr="00C638E1">
              <w:t xml:space="preserve">3.50.00.11 (Some tests </w:t>
            </w:r>
            <w:r w:rsidRPr="0041001A">
              <w:t>FAILED!</w:t>
            </w:r>
            <w:r w:rsidRPr="00C638E1">
              <w:t>)</w:t>
            </w: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tcPr>
          <w:p w:rsidR="0028564B" w:rsidRPr="00C638E1" w:rsidRDefault="0028564B" w:rsidP="0041001A">
            <w:pPr>
              <w:pStyle w:val="TableText1"/>
            </w:pPr>
            <w:r w:rsidRPr="00C638E1">
              <w:t xml:space="preserve">Advantage Ingres </w:t>
            </w:r>
            <w:r w:rsidRPr="00C638E1">
              <w:br/>
              <w:t>Version 2.6</w:t>
            </w:r>
          </w:p>
        </w:tc>
        <w:tc>
          <w:tcPr>
            <w:tcW w:w="4342" w:type="dxa"/>
            <w:vMerge/>
            <w:tcBorders>
              <w:left w:val="single" w:sz="4" w:space="0" w:color="auto"/>
              <w:bottom w:val="single" w:sz="4" w:space="0" w:color="auto"/>
              <w:right w:val="single" w:sz="4" w:space="0" w:color="auto"/>
            </w:tcBorders>
          </w:tcPr>
          <w:p w:rsidR="0028564B" w:rsidRPr="00C638E1" w:rsidRDefault="0028564B" w:rsidP="0095708B">
            <w:pPr>
              <w:pStyle w:val="TableText"/>
            </w:pP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41001A">
            <w:pPr>
              <w:pStyle w:val="TableHeading"/>
            </w:pPr>
            <w:r w:rsidRPr="00C638E1">
              <w:t>Sybase (NT platform)</w:t>
            </w:r>
          </w:p>
        </w:tc>
        <w:tc>
          <w:tcPr>
            <w:tcW w:w="4342" w:type="dxa"/>
            <w:vMerge w:val="restart"/>
            <w:tcBorders>
              <w:top w:val="single" w:sz="4" w:space="0" w:color="auto"/>
              <w:left w:val="single" w:sz="4" w:space="0" w:color="auto"/>
              <w:right w:val="single" w:sz="4" w:space="0" w:color="auto"/>
            </w:tcBorders>
          </w:tcPr>
          <w:p w:rsidR="0028564B" w:rsidRPr="00C638E1" w:rsidRDefault="0028564B" w:rsidP="0041001A">
            <w:pPr>
              <w:pStyle w:val="TableText1"/>
            </w:pPr>
          </w:p>
          <w:p w:rsidR="0028564B" w:rsidRPr="00C638E1" w:rsidRDefault="0028564B" w:rsidP="0041001A">
            <w:pPr>
              <w:pStyle w:val="TableText1"/>
            </w:pPr>
            <w:r w:rsidRPr="00C638E1">
              <w:t>3.50.00.10</w:t>
            </w: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tcPr>
          <w:p w:rsidR="0028564B" w:rsidRPr="00C638E1" w:rsidRDefault="0028564B" w:rsidP="0041001A">
            <w:pPr>
              <w:pStyle w:val="TableText1"/>
            </w:pPr>
            <w:r w:rsidRPr="00C638E1">
              <w:t>12 ASE</w:t>
            </w:r>
          </w:p>
        </w:tc>
        <w:tc>
          <w:tcPr>
            <w:tcW w:w="4342" w:type="dxa"/>
            <w:vMerge/>
            <w:tcBorders>
              <w:left w:val="single" w:sz="4" w:space="0" w:color="auto"/>
              <w:bottom w:val="single" w:sz="4" w:space="0" w:color="auto"/>
              <w:right w:val="single" w:sz="4" w:space="0" w:color="auto"/>
            </w:tcBorders>
          </w:tcPr>
          <w:p w:rsidR="0028564B" w:rsidRPr="00C638E1" w:rsidRDefault="0028564B" w:rsidP="0041001A">
            <w:pPr>
              <w:pStyle w:val="TableText1"/>
            </w:pP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41001A">
            <w:pPr>
              <w:pStyle w:val="TableHeading"/>
            </w:pPr>
            <w:r w:rsidRPr="00C638E1">
              <w:t>Microsoft Access</w:t>
            </w:r>
          </w:p>
        </w:tc>
        <w:tc>
          <w:tcPr>
            <w:tcW w:w="4342" w:type="dxa"/>
            <w:vMerge w:val="restart"/>
            <w:tcBorders>
              <w:top w:val="single" w:sz="4" w:space="0" w:color="auto"/>
              <w:left w:val="single" w:sz="4" w:space="0" w:color="auto"/>
              <w:right w:val="single" w:sz="4" w:space="0" w:color="auto"/>
            </w:tcBorders>
          </w:tcPr>
          <w:p w:rsidR="0028564B" w:rsidRPr="00C638E1" w:rsidRDefault="0028564B" w:rsidP="0041001A">
            <w:pPr>
              <w:pStyle w:val="TableText1"/>
            </w:pPr>
          </w:p>
          <w:p w:rsidR="0028564B" w:rsidRPr="00C638E1" w:rsidRDefault="0028564B" w:rsidP="0041001A">
            <w:pPr>
              <w:pStyle w:val="TableText1"/>
            </w:pPr>
            <w:r w:rsidRPr="00C638E1">
              <w:br/>
              <w:t>4.00.5303.01</w:t>
            </w:r>
            <w:r w:rsidRPr="00C638E1">
              <w:br/>
              <w:t>4.00.6200.00</w:t>
            </w:r>
            <w:r w:rsidR="004B3AC9">
              <w:br/>
              <w:t>6.01.7601.17632</w:t>
            </w: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tcPr>
          <w:p w:rsidR="0028564B" w:rsidRPr="00C638E1" w:rsidRDefault="0028564B" w:rsidP="0041001A">
            <w:pPr>
              <w:pStyle w:val="TableText1"/>
            </w:pPr>
            <w:r w:rsidRPr="00C638E1">
              <w:t>2000</w:t>
            </w:r>
            <w:r w:rsidRPr="00C638E1">
              <w:br/>
              <w:t>2002</w:t>
            </w:r>
            <w:r w:rsidRPr="00C638E1">
              <w:br/>
              <w:t>2003</w:t>
            </w:r>
            <w:r>
              <w:br/>
            </w:r>
            <w:r w:rsidRPr="00C638E1">
              <w:t>200</w:t>
            </w:r>
            <w:r>
              <w:t>7</w:t>
            </w:r>
            <w:r w:rsidR="00905026">
              <w:br/>
              <w:t>2010</w:t>
            </w:r>
          </w:p>
        </w:tc>
        <w:tc>
          <w:tcPr>
            <w:tcW w:w="4342" w:type="dxa"/>
            <w:vMerge/>
            <w:tcBorders>
              <w:left w:val="single" w:sz="4" w:space="0" w:color="auto"/>
              <w:bottom w:val="single" w:sz="4" w:space="0" w:color="auto"/>
              <w:right w:val="single" w:sz="4" w:space="0" w:color="auto"/>
            </w:tcBorders>
          </w:tcPr>
          <w:p w:rsidR="0028564B" w:rsidRPr="00C638E1" w:rsidRDefault="0028564B" w:rsidP="0041001A">
            <w:pPr>
              <w:pStyle w:val="TableText1"/>
            </w:pP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41001A">
            <w:pPr>
              <w:pStyle w:val="TableHeading"/>
            </w:pPr>
            <w:r w:rsidRPr="00C638E1">
              <w:lastRenderedPageBreak/>
              <w:t xml:space="preserve">Paradox </w:t>
            </w:r>
          </w:p>
        </w:tc>
        <w:tc>
          <w:tcPr>
            <w:tcW w:w="4342" w:type="dxa"/>
            <w:tcBorders>
              <w:top w:val="single" w:sz="4" w:space="0" w:color="auto"/>
              <w:left w:val="single" w:sz="4" w:space="0" w:color="auto"/>
              <w:bottom w:val="single" w:sz="4" w:space="0" w:color="auto"/>
              <w:right w:val="single" w:sz="4" w:space="0" w:color="auto"/>
            </w:tcBorders>
          </w:tcPr>
          <w:p w:rsidR="0028564B" w:rsidRPr="00C638E1" w:rsidRDefault="0028564B" w:rsidP="0041001A">
            <w:pPr>
              <w:pStyle w:val="TableText1"/>
            </w:pPr>
            <w:r w:rsidRPr="0041001A">
              <w:t>Microsoft ODBC driver for Paradox</w:t>
            </w:r>
            <w:r w:rsidRPr="00C638E1">
              <w:br/>
              <w:t>4.00.5303.01</w:t>
            </w:r>
            <w:r w:rsidRPr="00C638E1">
              <w:br/>
              <w:t>(BDE 5.0 was installed)</w:t>
            </w: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41001A">
            <w:pPr>
              <w:pStyle w:val="TableHeading"/>
            </w:pPr>
            <w:r w:rsidRPr="00C638E1">
              <w:t>Microsoft Visual FoxPro</w:t>
            </w:r>
          </w:p>
        </w:tc>
        <w:tc>
          <w:tcPr>
            <w:tcW w:w="4342" w:type="dxa"/>
            <w:vMerge w:val="restart"/>
            <w:tcBorders>
              <w:top w:val="single" w:sz="4" w:space="0" w:color="auto"/>
              <w:left w:val="single" w:sz="4" w:space="0" w:color="auto"/>
              <w:right w:val="single" w:sz="4" w:space="0" w:color="auto"/>
            </w:tcBorders>
          </w:tcPr>
          <w:p w:rsidR="0028564B" w:rsidRPr="00C638E1" w:rsidRDefault="0028564B" w:rsidP="0041001A">
            <w:pPr>
              <w:pStyle w:val="TableText1"/>
            </w:pPr>
          </w:p>
          <w:p w:rsidR="0028564B" w:rsidRPr="00C638E1" w:rsidRDefault="0028564B" w:rsidP="0041001A">
            <w:pPr>
              <w:pStyle w:val="TableText1"/>
            </w:pPr>
            <w:r w:rsidRPr="00C638E1">
              <w:t>6.0.1.8630.01</w:t>
            </w:r>
          </w:p>
        </w:tc>
      </w:tr>
      <w:tr w:rsidR="0028564B" w:rsidRPr="00C638E1" w:rsidTr="0041001A">
        <w:tc>
          <w:tcPr>
            <w:tcW w:w="2946" w:type="dxa"/>
            <w:tcBorders>
              <w:top w:val="single" w:sz="4" w:space="0" w:color="auto"/>
              <w:left w:val="single" w:sz="4" w:space="0" w:color="auto"/>
              <w:bottom w:val="single" w:sz="4" w:space="0" w:color="auto"/>
              <w:right w:val="single" w:sz="4" w:space="0" w:color="auto"/>
            </w:tcBorders>
          </w:tcPr>
          <w:p w:rsidR="0028564B" w:rsidRPr="00C638E1" w:rsidRDefault="0028564B" w:rsidP="0041001A">
            <w:pPr>
              <w:pStyle w:val="TableText1"/>
            </w:pPr>
            <w:r w:rsidRPr="00C638E1">
              <w:t>6.0</w:t>
            </w:r>
          </w:p>
        </w:tc>
        <w:tc>
          <w:tcPr>
            <w:tcW w:w="4342" w:type="dxa"/>
            <w:vMerge/>
            <w:tcBorders>
              <w:left w:val="single" w:sz="4" w:space="0" w:color="auto"/>
              <w:right w:val="single" w:sz="4" w:space="0" w:color="auto"/>
            </w:tcBorders>
          </w:tcPr>
          <w:p w:rsidR="0028564B" w:rsidRPr="00C638E1" w:rsidRDefault="0028564B" w:rsidP="0041001A">
            <w:pPr>
              <w:pStyle w:val="TableText1"/>
            </w:pPr>
          </w:p>
        </w:tc>
      </w:tr>
      <w:tr w:rsidR="0028564B" w:rsidRPr="00C638E1" w:rsidTr="0041001A">
        <w:trPr>
          <w:cantSplit/>
          <w:trHeight w:val="173"/>
        </w:trPr>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41001A">
            <w:pPr>
              <w:pStyle w:val="TableHeading"/>
            </w:pPr>
            <w:r w:rsidRPr="00C638E1">
              <w:t xml:space="preserve">PostgreSQL Database Server </w:t>
            </w:r>
            <w:r w:rsidRPr="00C638E1">
              <w:br/>
              <w:t>(NT platform)</w:t>
            </w:r>
          </w:p>
        </w:tc>
        <w:tc>
          <w:tcPr>
            <w:tcW w:w="4342" w:type="dxa"/>
            <w:vMerge w:val="restart"/>
            <w:tcBorders>
              <w:left w:val="single" w:sz="4" w:space="0" w:color="auto"/>
              <w:right w:val="single" w:sz="4" w:space="0" w:color="auto"/>
            </w:tcBorders>
          </w:tcPr>
          <w:p w:rsidR="0028564B" w:rsidRPr="00C638E1" w:rsidRDefault="0028564B" w:rsidP="0041001A">
            <w:pPr>
              <w:pStyle w:val="TableText1"/>
            </w:pPr>
            <w:r w:rsidRPr="00C638E1">
              <w:br/>
            </w:r>
            <w:r w:rsidRPr="00C638E1">
              <w:br/>
              <w:t xml:space="preserve">PostgreSQL Ansi </w:t>
            </w:r>
            <w:r w:rsidRPr="00C638E1">
              <w:br/>
              <w:t>08.02.04.00</w:t>
            </w:r>
            <w:r w:rsidRPr="00C638E1">
              <w:br/>
            </w:r>
          </w:p>
        </w:tc>
      </w:tr>
      <w:tr w:rsidR="0028564B" w:rsidRPr="00C638E1" w:rsidTr="0041001A">
        <w:trPr>
          <w:trHeight w:val="172"/>
        </w:trPr>
        <w:tc>
          <w:tcPr>
            <w:tcW w:w="2946" w:type="dxa"/>
            <w:tcBorders>
              <w:top w:val="single" w:sz="4" w:space="0" w:color="auto"/>
              <w:left w:val="single" w:sz="4" w:space="0" w:color="auto"/>
              <w:bottom w:val="single" w:sz="4" w:space="0" w:color="auto"/>
              <w:right w:val="single" w:sz="4" w:space="0" w:color="auto"/>
            </w:tcBorders>
          </w:tcPr>
          <w:p w:rsidR="0028564B" w:rsidRPr="00C638E1" w:rsidRDefault="0028564B" w:rsidP="0041001A">
            <w:pPr>
              <w:pStyle w:val="TableText1"/>
            </w:pPr>
            <w:r w:rsidRPr="00C638E1">
              <w:t>8.0</w:t>
            </w:r>
          </w:p>
        </w:tc>
        <w:tc>
          <w:tcPr>
            <w:tcW w:w="4342" w:type="dxa"/>
            <w:vMerge/>
            <w:tcBorders>
              <w:left w:val="single" w:sz="4" w:space="0" w:color="auto"/>
              <w:right w:val="single" w:sz="4" w:space="0" w:color="auto"/>
            </w:tcBorders>
          </w:tcPr>
          <w:p w:rsidR="0028564B" w:rsidRPr="00C638E1" w:rsidRDefault="0028564B" w:rsidP="0041001A">
            <w:pPr>
              <w:pStyle w:val="TableText1"/>
            </w:pPr>
          </w:p>
        </w:tc>
      </w:tr>
      <w:tr w:rsidR="0028564B" w:rsidRPr="00C638E1" w:rsidTr="0041001A">
        <w:trPr>
          <w:trHeight w:val="172"/>
        </w:trPr>
        <w:tc>
          <w:tcPr>
            <w:tcW w:w="2946" w:type="dxa"/>
            <w:tcBorders>
              <w:top w:val="single" w:sz="4" w:space="0" w:color="auto"/>
              <w:left w:val="single" w:sz="4" w:space="0" w:color="auto"/>
              <w:bottom w:val="single" w:sz="4" w:space="0" w:color="auto"/>
              <w:right w:val="single" w:sz="4" w:space="0" w:color="auto"/>
            </w:tcBorders>
            <w:shd w:val="pct10" w:color="auto" w:fill="auto"/>
          </w:tcPr>
          <w:p w:rsidR="0028564B" w:rsidRPr="00C638E1" w:rsidRDefault="0028564B" w:rsidP="0041001A">
            <w:pPr>
              <w:pStyle w:val="TableHeading"/>
            </w:pPr>
            <w:r w:rsidRPr="00C638E1">
              <w:t>MySQL Server</w:t>
            </w:r>
            <w:r w:rsidRPr="00C638E1">
              <w:br/>
              <w:t>(NT platform)</w:t>
            </w:r>
          </w:p>
        </w:tc>
        <w:tc>
          <w:tcPr>
            <w:tcW w:w="4342" w:type="dxa"/>
            <w:vMerge w:val="restart"/>
            <w:tcBorders>
              <w:left w:val="single" w:sz="4" w:space="0" w:color="auto"/>
              <w:right w:val="single" w:sz="4" w:space="0" w:color="auto"/>
            </w:tcBorders>
          </w:tcPr>
          <w:p w:rsidR="0028564B" w:rsidRPr="00C638E1" w:rsidRDefault="0028564B" w:rsidP="0041001A">
            <w:pPr>
              <w:pStyle w:val="TableText1"/>
            </w:pPr>
            <w:r w:rsidRPr="00C638E1">
              <w:br/>
            </w:r>
            <w:r w:rsidRPr="00C638E1">
              <w:br/>
              <w:t>MySQL ODBC 5.1 driver (5.01.04.00)</w:t>
            </w:r>
          </w:p>
        </w:tc>
      </w:tr>
      <w:tr w:rsidR="0028564B" w:rsidRPr="00C638E1" w:rsidTr="0095708B">
        <w:trPr>
          <w:trHeight w:val="172"/>
        </w:trPr>
        <w:tc>
          <w:tcPr>
            <w:tcW w:w="2946" w:type="dxa"/>
            <w:tcBorders>
              <w:top w:val="single" w:sz="4" w:space="0" w:color="auto"/>
              <w:left w:val="single" w:sz="4" w:space="0" w:color="auto"/>
              <w:bottom w:val="single" w:sz="4" w:space="0" w:color="auto"/>
              <w:right w:val="single" w:sz="4" w:space="0" w:color="auto"/>
            </w:tcBorders>
          </w:tcPr>
          <w:p w:rsidR="0028564B" w:rsidRPr="00C638E1" w:rsidRDefault="0028564B" w:rsidP="0041001A">
            <w:pPr>
              <w:pStyle w:val="TableText1"/>
            </w:pPr>
            <w:r w:rsidRPr="00C638E1">
              <w:t>5.0.67</w:t>
            </w:r>
          </w:p>
        </w:tc>
        <w:tc>
          <w:tcPr>
            <w:tcW w:w="4342" w:type="dxa"/>
            <w:vMerge/>
            <w:tcBorders>
              <w:left w:val="single" w:sz="4" w:space="0" w:color="auto"/>
              <w:bottom w:val="single" w:sz="4" w:space="0" w:color="auto"/>
              <w:right w:val="single" w:sz="4" w:space="0" w:color="auto"/>
            </w:tcBorders>
          </w:tcPr>
          <w:p w:rsidR="0028564B" w:rsidRPr="00C638E1" w:rsidRDefault="0028564B" w:rsidP="0095708B">
            <w:pPr>
              <w:pStyle w:val="TableText"/>
            </w:pPr>
          </w:p>
        </w:tc>
      </w:tr>
    </w:tbl>
    <w:p w:rsidR="009B5509" w:rsidRDefault="009B5509" w:rsidP="009B5509">
      <w:pPr>
        <w:pStyle w:val="BodyText1"/>
      </w:pPr>
      <w:bookmarkStart w:id="510" w:name="_Toc487612615"/>
    </w:p>
    <w:p w:rsidR="009B5509" w:rsidRDefault="009B5509" w:rsidP="009B5509">
      <w:pPr>
        <w:pStyle w:val="BodyText1"/>
        <w:sectPr w:rsidR="009B5509" w:rsidSect="0018486B">
          <w:headerReference w:type="even" r:id="rId159"/>
          <w:headerReference w:type="default" r:id="rId160"/>
          <w:headerReference w:type="first" r:id="rId161"/>
          <w:type w:val="oddPage"/>
          <w:pgSz w:w="12240" w:h="15840" w:code="1"/>
          <w:pgMar w:top="1440" w:right="1440" w:bottom="1152" w:left="1440" w:header="720" w:footer="864" w:gutter="0"/>
          <w:cols w:space="720"/>
          <w:titlePg/>
        </w:sectPr>
      </w:pPr>
    </w:p>
    <w:p w:rsidR="009B5509" w:rsidRPr="008A648D" w:rsidRDefault="009B5509" w:rsidP="009B5509">
      <w:pPr>
        <w:pStyle w:val="Appendix1"/>
        <w:tabs>
          <w:tab w:val="clear" w:pos="1440"/>
        </w:tabs>
      </w:pPr>
      <w:bookmarkStart w:id="511" w:name="_Toc326657955"/>
      <w:r w:rsidRPr="008A648D">
        <w:lastRenderedPageBreak/>
        <w:t>Technical Support and Resources</w:t>
      </w:r>
      <w:bookmarkEnd w:id="511"/>
    </w:p>
    <w:p w:rsidR="00CB0121" w:rsidRPr="00BB0116" w:rsidRDefault="00CB0121" w:rsidP="00CB0121">
      <w:pPr>
        <w:pStyle w:val="BodyText1"/>
      </w:pPr>
      <w:r w:rsidRPr="00BB0116">
        <w:t>You can read complete information about technical support options, and access all of the following resources at the OSIsoft Technical Support Web site:</w:t>
      </w:r>
    </w:p>
    <w:p w:rsidR="00CB0121" w:rsidRPr="00BB0116" w:rsidRDefault="00CB0121" w:rsidP="00CB0121">
      <w:pPr>
        <w:pStyle w:val="BodyText1"/>
      </w:pPr>
      <w:r w:rsidRPr="00BB0116">
        <w:rPr>
          <w:rStyle w:val="HotSpot"/>
        </w:rPr>
        <w:t>http://techsupport.osisoft.com</w:t>
      </w:r>
      <w:bookmarkStart w:id="512" w:name="H_3851"/>
      <w:bookmarkEnd w:id="512"/>
      <w:r w:rsidRPr="00BB0116">
        <w:t xml:space="preserve"> (</w:t>
      </w:r>
      <w:hyperlink r:id="rId162" w:history="1">
        <w:r w:rsidRPr="00FC294F">
          <w:rPr>
            <w:rStyle w:val="Hyperlink"/>
          </w:rPr>
          <w:t>http://techsupport.osisoft.com</w:t>
        </w:r>
      </w:hyperlink>
      <w:r w:rsidRPr="00BB0116">
        <w:t>)</w:t>
      </w:r>
    </w:p>
    <w:p w:rsidR="00CB0121" w:rsidRPr="00BB0116" w:rsidRDefault="00CB0121" w:rsidP="00C21BB9">
      <w:pPr>
        <w:pStyle w:val="Heading3"/>
      </w:pPr>
      <w:bookmarkStart w:id="513" w:name="_Toc250555687"/>
      <w:bookmarkStart w:id="514" w:name="_Toc326657956"/>
      <w:r w:rsidRPr="00BB0116">
        <w:t>Before You Call or Write for Help</w:t>
      </w:r>
      <w:bookmarkEnd w:id="513"/>
      <w:bookmarkEnd w:id="514"/>
    </w:p>
    <w:p w:rsidR="00CB0121" w:rsidRPr="00BB0116" w:rsidRDefault="00CB0121" w:rsidP="00CB0121">
      <w:pPr>
        <w:pStyle w:val="BodyText1"/>
      </w:pPr>
      <w:r w:rsidRPr="00BB0116">
        <w:t>When you contact OSIsoft Technical Support, please provide:</w:t>
      </w:r>
    </w:p>
    <w:p w:rsidR="00CB0121" w:rsidRPr="0082278F" w:rsidRDefault="00CB0121" w:rsidP="0082278F">
      <w:pPr>
        <w:pStyle w:val="Bullet1"/>
      </w:pPr>
      <w:r w:rsidRPr="0082278F">
        <w:t>Product name, version, and/or build numbers</w:t>
      </w:r>
    </w:p>
    <w:p w:rsidR="00CB0121" w:rsidRPr="0082278F" w:rsidRDefault="00CB0121" w:rsidP="0082278F">
      <w:pPr>
        <w:pStyle w:val="Bullet1"/>
      </w:pPr>
      <w:r w:rsidRPr="0082278F">
        <w:t>Computer platform (CPU type, operating system, and version number)</w:t>
      </w:r>
    </w:p>
    <w:p w:rsidR="00CB0121" w:rsidRPr="0082278F" w:rsidRDefault="00CB0121" w:rsidP="0082278F">
      <w:pPr>
        <w:pStyle w:val="Bullet1"/>
      </w:pPr>
      <w:r w:rsidRPr="0082278F">
        <w:t>The time that the difficulty started</w:t>
      </w:r>
    </w:p>
    <w:p w:rsidR="00CB0121" w:rsidRPr="0082278F" w:rsidRDefault="00CB0121" w:rsidP="0082278F">
      <w:pPr>
        <w:pStyle w:val="Bullet1"/>
      </w:pPr>
      <w:r w:rsidRPr="0082278F">
        <w:t>The log file(s) at that time</w:t>
      </w:r>
    </w:p>
    <w:p w:rsidR="00CB0121" w:rsidRPr="00BB0116" w:rsidRDefault="00CB0121" w:rsidP="00C21BB9">
      <w:pPr>
        <w:pStyle w:val="Heading3"/>
      </w:pPr>
      <w:bookmarkStart w:id="515" w:name="_Toc250555688"/>
      <w:bookmarkStart w:id="516" w:name="_Toc326657957"/>
      <w:r w:rsidRPr="00BB0116">
        <w:t>Help Desk and Telephone Support</w:t>
      </w:r>
      <w:bookmarkEnd w:id="515"/>
      <w:bookmarkEnd w:id="516"/>
    </w:p>
    <w:p w:rsidR="00CB0121" w:rsidRPr="00BB0116" w:rsidRDefault="00CB0121" w:rsidP="00CB0121">
      <w:pPr>
        <w:pStyle w:val="BodyText1"/>
      </w:pPr>
      <w:r w:rsidRPr="00BB0116">
        <w:t>You can contact OSIsoft Technical Support 24 hours a day. Use the numbers in the table below to find the most appropriate number for your area.  Dialing any of these numbers will route your call into our global support queue to be answered by engineers stationed around the world.</w:t>
      </w:r>
    </w:p>
    <w:tbl>
      <w:tblPr>
        <w:tblStyle w:val="TableOSISimple1"/>
        <w:tblW w:w="8323" w:type="dxa"/>
        <w:tblLayout w:type="fixed"/>
        <w:tblLook w:val="01E0" w:firstRow="1" w:lastRow="1" w:firstColumn="1" w:lastColumn="1" w:noHBand="0" w:noVBand="0"/>
      </w:tblPr>
      <w:tblGrid>
        <w:gridCol w:w="2700"/>
        <w:gridCol w:w="2610"/>
        <w:gridCol w:w="3013"/>
      </w:tblGrid>
      <w:tr w:rsidR="00CB0121" w:rsidTr="006C3AD8">
        <w:trPr>
          <w:cnfStyle w:val="100000000000" w:firstRow="1" w:lastRow="0" w:firstColumn="0" w:lastColumn="0" w:oddVBand="0" w:evenVBand="0" w:oddHBand="0" w:evenHBand="0" w:firstRowFirstColumn="0" w:firstRowLastColumn="0" w:lastRowFirstColumn="0" w:lastRowLastColumn="0"/>
          <w:tblHeader/>
        </w:trPr>
        <w:tc>
          <w:tcPr>
            <w:tcW w:w="2700" w:type="dxa"/>
            <w:shd w:val="pct10" w:color="auto" w:fill="auto"/>
          </w:tcPr>
          <w:p w:rsidR="00CB0121" w:rsidRDefault="00CB0121" w:rsidP="00CB0121">
            <w:pPr>
              <w:pStyle w:val="TableHeading"/>
              <w:rPr>
                <w:lang w:val="en-NZ"/>
              </w:rPr>
            </w:pPr>
            <w:r w:rsidRPr="00BB0116">
              <w:t>Office Location</w:t>
            </w:r>
          </w:p>
        </w:tc>
        <w:tc>
          <w:tcPr>
            <w:tcW w:w="2610" w:type="dxa"/>
            <w:shd w:val="pct10" w:color="auto" w:fill="auto"/>
          </w:tcPr>
          <w:p w:rsidR="00CB0121" w:rsidRDefault="00CB0121" w:rsidP="00CB0121">
            <w:pPr>
              <w:pStyle w:val="TableHeading"/>
              <w:rPr>
                <w:lang w:val="en-NZ"/>
              </w:rPr>
            </w:pPr>
            <w:r w:rsidRPr="00BB0116">
              <w:t>Access Number</w:t>
            </w:r>
          </w:p>
        </w:tc>
        <w:tc>
          <w:tcPr>
            <w:tcW w:w="3013" w:type="dxa"/>
            <w:shd w:val="pct10" w:color="auto" w:fill="auto"/>
          </w:tcPr>
          <w:p w:rsidR="00CB0121" w:rsidRDefault="00CB0121" w:rsidP="00CB0121">
            <w:pPr>
              <w:pStyle w:val="TableHeading"/>
              <w:rPr>
                <w:lang w:val="en-NZ"/>
              </w:rPr>
            </w:pPr>
            <w:r w:rsidRPr="00BB0116">
              <w:t>Local Language Options</w:t>
            </w:r>
          </w:p>
        </w:tc>
      </w:tr>
      <w:tr w:rsidR="00CB0121" w:rsidTr="004000F2">
        <w:tc>
          <w:tcPr>
            <w:tcW w:w="2700" w:type="dxa"/>
          </w:tcPr>
          <w:p w:rsidR="00CB0121" w:rsidRDefault="00CB0121" w:rsidP="00CB0121">
            <w:pPr>
              <w:pStyle w:val="TableText1"/>
              <w:rPr>
                <w:lang w:val="en-NZ"/>
              </w:rPr>
            </w:pPr>
            <w:r w:rsidRPr="00BB0116">
              <w:t>San Leandro, CA, USA</w:t>
            </w:r>
          </w:p>
        </w:tc>
        <w:tc>
          <w:tcPr>
            <w:tcW w:w="2610" w:type="dxa"/>
          </w:tcPr>
          <w:p w:rsidR="00CB0121" w:rsidRDefault="00CB0121" w:rsidP="00CB0121">
            <w:pPr>
              <w:pStyle w:val="TableText1"/>
              <w:rPr>
                <w:lang w:val="en-NZ"/>
              </w:rPr>
            </w:pPr>
            <w:r w:rsidRPr="00BB0116">
              <w:t>1 510 297 5828</w:t>
            </w:r>
          </w:p>
        </w:tc>
        <w:tc>
          <w:tcPr>
            <w:tcW w:w="3013" w:type="dxa"/>
          </w:tcPr>
          <w:p w:rsidR="00CB0121" w:rsidRDefault="00CB0121" w:rsidP="00CB0121">
            <w:pPr>
              <w:pStyle w:val="TableText1"/>
              <w:rPr>
                <w:lang w:val="en-NZ"/>
              </w:rPr>
            </w:pPr>
            <w:r w:rsidRPr="00BB0116">
              <w:t>English</w:t>
            </w:r>
          </w:p>
        </w:tc>
      </w:tr>
      <w:tr w:rsidR="00CB0121" w:rsidTr="004000F2">
        <w:tc>
          <w:tcPr>
            <w:tcW w:w="2700" w:type="dxa"/>
          </w:tcPr>
          <w:p w:rsidR="00CB0121" w:rsidRDefault="00CB0121" w:rsidP="00CB0121">
            <w:pPr>
              <w:pStyle w:val="TableText1"/>
              <w:rPr>
                <w:lang w:val="en-NZ"/>
              </w:rPr>
            </w:pPr>
            <w:r w:rsidRPr="00BB0116">
              <w:t>Philadelphia, PA, USA</w:t>
            </w:r>
          </w:p>
        </w:tc>
        <w:tc>
          <w:tcPr>
            <w:tcW w:w="2610" w:type="dxa"/>
          </w:tcPr>
          <w:p w:rsidR="00CB0121" w:rsidRDefault="00CB0121" w:rsidP="00CB0121">
            <w:pPr>
              <w:pStyle w:val="TableText1"/>
              <w:rPr>
                <w:lang w:val="en-NZ"/>
              </w:rPr>
            </w:pPr>
            <w:r w:rsidRPr="00BB0116">
              <w:t>1 215 606 0705</w:t>
            </w:r>
          </w:p>
        </w:tc>
        <w:tc>
          <w:tcPr>
            <w:tcW w:w="3013" w:type="dxa"/>
          </w:tcPr>
          <w:p w:rsidR="00CB0121" w:rsidRDefault="00CB0121" w:rsidP="00CB0121">
            <w:pPr>
              <w:pStyle w:val="TableText1"/>
              <w:rPr>
                <w:lang w:val="en-NZ"/>
              </w:rPr>
            </w:pPr>
            <w:r w:rsidRPr="00BB0116">
              <w:t>English</w:t>
            </w:r>
          </w:p>
        </w:tc>
      </w:tr>
      <w:tr w:rsidR="00CB0121" w:rsidTr="004000F2">
        <w:tc>
          <w:tcPr>
            <w:tcW w:w="2700" w:type="dxa"/>
          </w:tcPr>
          <w:p w:rsidR="00CB0121" w:rsidRDefault="00CB0121" w:rsidP="00CB0121">
            <w:pPr>
              <w:pStyle w:val="TableText1"/>
              <w:rPr>
                <w:lang w:val="en-NZ"/>
              </w:rPr>
            </w:pPr>
            <w:r w:rsidRPr="00BB0116">
              <w:t>Johnson City, TN, USA</w:t>
            </w:r>
          </w:p>
        </w:tc>
        <w:tc>
          <w:tcPr>
            <w:tcW w:w="2610" w:type="dxa"/>
          </w:tcPr>
          <w:p w:rsidR="00CB0121" w:rsidRDefault="00CB0121" w:rsidP="00CB0121">
            <w:pPr>
              <w:pStyle w:val="TableText1"/>
              <w:rPr>
                <w:lang w:val="en-NZ"/>
              </w:rPr>
            </w:pPr>
            <w:r w:rsidRPr="00BB0116">
              <w:t>1 423 610 3800</w:t>
            </w:r>
          </w:p>
        </w:tc>
        <w:tc>
          <w:tcPr>
            <w:tcW w:w="3013" w:type="dxa"/>
          </w:tcPr>
          <w:p w:rsidR="00CB0121" w:rsidRDefault="00CB0121" w:rsidP="00CB0121">
            <w:pPr>
              <w:pStyle w:val="TableText1"/>
              <w:rPr>
                <w:lang w:val="en-NZ"/>
              </w:rPr>
            </w:pPr>
            <w:r w:rsidRPr="00BB0116">
              <w:t>English</w:t>
            </w:r>
          </w:p>
        </w:tc>
      </w:tr>
      <w:tr w:rsidR="00CB0121" w:rsidTr="009805D8">
        <w:trPr>
          <w:trHeight w:val="337"/>
        </w:trPr>
        <w:tc>
          <w:tcPr>
            <w:tcW w:w="2700" w:type="dxa"/>
          </w:tcPr>
          <w:p w:rsidR="00CB0121" w:rsidRDefault="00CB0121" w:rsidP="00CB0121">
            <w:pPr>
              <w:pStyle w:val="TableText1"/>
              <w:rPr>
                <w:lang w:val="en-NZ"/>
              </w:rPr>
            </w:pPr>
            <w:r w:rsidRPr="00BB0116">
              <w:t>Montreal, QC, Canada</w:t>
            </w:r>
          </w:p>
        </w:tc>
        <w:tc>
          <w:tcPr>
            <w:tcW w:w="2610" w:type="dxa"/>
          </w:tcPr>
          <w:p w:rsidR="00CB0121" w:rsidRDefault="00CB0121" w:rsidP="00CB0121">
            <w:pPr>
              <w:pStyle w:val="TableText1"/>
              <w:rPr>
                <w:lang w:val="en-NZ"/>
              </w:rPr>
            </w:pPr>
            <w:r w:rsidRPr="00BB0116">
              <w:t>1 514 493 0663</w:t>
            </w:r>
          </w:p>
        </w:tc>
        <w:tc>
          <w:tcPr>
            <w:tcW w:w="3013" w:type="dxa"/>
          </w:tcPr>
          <w:p w:rsidR="00CB0121" w:rsidRDefault="00CB0121" w:rsidP="00CB0121">
            <w:pPr>
              <w:pStyle w:val="TableText1"/>
              <w:rPr>
                <w:lang w:val="en-NZ"/>
              </w:rPr>
            </w:pPr>
            <w:r w:rsidRPr="00BB0116">
              <w:t>English, French</w:t>
            </w:r>
          </w:p>
        </w:tc>
      </w:tr>
      <w:tr w:rsidR="00CB0121" w:rsidTr="004000F2">
        <w:tc>
          <w:tcPr>
            <w:tcW w:w="2700" w:type="dxa"/>
          </w:tcPr>
          <w:p w:rsidR="00CB0121" w:rsidRDefault="00CB0121" w:rsidP="00CB0121">
            <w:pPr>
              <w:pStyle w:val="TableText1"/>
              <w:rPr>
                <w:lang w:val="en-NZ"/>
              </w:rPr>
            </w:pPr>
            <w:r w:rsidRPr="00BB0116">
              <w:t>Sao Paulo, Brazil</w:t>
            </w:r>
          </w:p>
        </w:tc>
        <w:tc>
          <w:tcPr>
            <w:tcW w:w="2610" w:type="dxa"/>
          </w:tcPr>
          <w:p w:rsidR="00CB0121" w:rsidRDefault="00CB0121" w:rsidP="00CB0121">
            <w:pPr>
              <w:pStyle w:val="TableText1"/>
              <w:rPr>
                <w:lang w:val="en-NZ"/>
              </w:rPr>
            </w:pPr>
            <w:r w:rsidRPr="00BB0116">
              <w:t>55 11 3053 5040</w:t>
            </w:r>
          </w:p>
        </w:tc>
        <w:tc>
          <w:tcPr>
            <w:tcW w:w="3013" w:type="dxa"/>
          </w:tcPr>
          <w:p w:rsidR="00CB0121" w:rsidRDefault="00CB0121" w:rsidP="00CB0121">
            <w:pPr>
              <w:pStyle w:val="TableText1"/>
              <w:rPr>
                <w:lang w:val="en-NZ"/>
              </w:rPr>
            </w:pPr>
            <w:r w:rsidRPr="00BB0116">
              <w:t>English, Portuguese</w:t>
            </w:r>
          </w:p>
        </w:tc>
      </w:tr>
      <w:tr w:rsidR="00CB0121" w:rsidTr="004000F2">
        <w:tc>
          <w:tcPr>
            <w:tcW w:w="2700" w:type="dxa"/>
          </w:tcPr>
          <w:p w:rsidR="00CB0121" w:rsidRDefault="00CB0121" w:rsidP="00CB0121">
            <w:pPr>
              <w:pStyle w:val="TableText1"/>
              <w:rPr>
                <w:lang w:val="en-NZ"/>
              </w:rPr>
            </w:pPr>
            <w:r>
              <w:t>Frankfurt</w:t>
            </w:r>
            <w:r w:rsidRPr="00BB0116">
              <w:t>, Germany</w:t>
            </w:r>
          </w:p>
        </w:tc>
        <w:tc>
          <w:tcPr>
            <w:tcW w:w="2610" w:type="dxa"/>
          </w:tcPr>
          <w:p w:rsidR="00CB0121" w:rsidRDefault="00CB0121" w:rsidP="00CB0121">
            <w:pPr>
              <w:pStyle w:val="TableText1"/>
              <w:rPr>
                <w:lang w:val="en-NZ"/>
              </w:rPr>
            </w:pPr>
            <w:r w:rsidRPr="00BB0116">
              <w:t>49 6047 989 333</w:t>
            </w:r>
          </w:p>
        </w:tc>
        <w:tc>
          <w:tcPr>
            <w:tcW w:w="3013" w:type="dxa"/>
          </w:tcPr>
          <w:p w:rsidR="00CB0121" w:rsidRDefault="00CB0121" w:rsidP="00CB0121">
            <w:pPr>
              <w:pStyle w:val="TableText1"/>
              <w:rPr>
                <w:lang w:val="en-NZ"/>
              </w:rPr>
            </w:pPr>
            <w:r w:rsidRPr="00BB0116">
              <w:t>English, German</w:t>
            </w:r>
          </w:p>
        </w:tc>
      </w:tr>
      <w:tr w:rsidR="00CB0121" w:rsidTr="004000F2">
        <w:tc>
          <w:tcPr>
            <w:tcW w:w="2700" w:type="dxa"/>
          </w:tcPr>
          <w:p w:rsidR="00CB0121" w:rsidRDefault="00CB0121" w:rsidP="00CB0121">
            <w:pPr>
              <w:pStyle w:val="TableText1"/>
              <w:rPr>
                <w:lang w:val="en-NZ"/>
              </w:rPr>
            </w:pPr>
            <w:r w:rsidRPr="00BB0116">
              <w:t>Manama, Bahrain</w:t>
            </w:r>
          </w:p>
        </w:tc>
        <w:tc>
          <w:tcPr>
            <w:tcW w:w="2610" w:type="dxa"/>
          </w:tcPr>
          <w:p w:rsidR="00CB0121" w:rsidRDefault="00CB0121" w:rsidP="00CB0121">
            <w:pPr>
              <w:pStyle w:val="TableText1"/>
              <w:rPr>
                <w:lang w:val="en-NZ"/>
              </w:rPr>
            </w:pPr>
            <w:r w:rsidRPr="00BB0116">
              <w:t>973 1758 4429</w:t>
            </w:r>
          </w:p>
        </w:tc>
        <w:tc>
          <w:tcPr>
            <w:tcW w:w="3013" w:type="dxa"/>
          </w:tcPr>
          <w:p w:rsidR="00CB0121" w:rsidRDefault="00CB0121" w:rsidP="00CB0121">
            <w:pPr>
              <w:pStyle w:val="TableText1"/>
              <w:rPr>
                <w:lang w:val="en-NZ"/>
              </w:rPr>
            </w:pPr>
            <w:r w:rsidRPr="00BB0116">
              <w:t>English, Arabic</w:t>
            </w:r>
          </w:p>
        </w:tc>
      </w:tr>
      <w:tr w:rsidR="00CB0121" w:rsidTr="004000F2">
        <w:tc>
          <w:tcPr>
            <w:tcW w:w="2700" w:type="dxa"/>
          </w:tcPr>
          <w:p w:rsidR="00CB0121" w:rsidRDefault="00CB0121" w:rsidP="00CB0121">
            <w:pPr>
              <w:pStyle w:val="TableText1"/>
              <w:rPr>
                <w:lang w:val="en-NZ"/>
              </w:rPr>
            </w:pPr>
            <w:r w:rsidRPr="00BB0116">
              <w:t>Singapore</w:t>
            </w:r>
          </w:p>
        </w:tc>
        <w:tc>
          <w:tcPr>
            <w:tcW w:w="2610" w:type="dxa"/>
          </w:tcPr>
          <w:p w:rsidR="00CB0121" w:rsidRPr="00BB0116" w:rsidRDefault="00CB0121" w:rsidP="00CB0121">
            <w:pPr>
              <w:pStyle w:val="TableText1"/>
            </w:pPr>
            <w:r w:rsidRPr="00BB0116">
              <w:t>65 6391 1811</w:t>
            </w:r>
          </w:p>
          <w:p w:rsidR="00CB0121" w:rsidRDefault="00CB0121" w:rsidP="00CB0121">
            <w:pPr>
              <w:pStyle w:val="TableText1"/>
              <w:rPr>
                <w:lang w:val="en-NZ"/>
              </w:rPr>
            </w:pPr>
            <w:r w:rsidRPr="00BB0116">
              <w:t>86 021 2327 8686</w:t>
            </w:r>
          </w:p>
        </w:tc>
        <w:tc>
          <w:tcPr>
            <w:tcW w:w="3013" w:type="dxa"/>
          </w:tcPr>
          <w:p w:rsidR="00CB0121" w:rsidRPr="00BB0116" w:rsidRDefault="00CB0121" w:rsidP="00CB0121">
            <w:pPr>
              <w:pStyle w:val="TableText1"/>
            </w:pPr>
            <w:r w:rsidRPr="00BB0116">
              <w:t>English, Mandarin</w:t>
            </w:r>
          </w:p>
          <w:p w:rsidR="00CB0121" w:rsidRDefault="00CB0121" w:rsidP="00CB0121">
            <w:pPr>
              <w:pStyle w:val="TableText1"/>
              <w:rPr>
                <w:lang w:val="en-NZ"/>
              </w:rPr>
            </w:pPr>
            <w:r w:rsidRPr="00BB0116">
              <w:t>Mandarin</w:t>
            </w:r>
          </w:p>
        </w:tc>
      </w:tr>
      <w:tr w:rsidR="00CB0121" w:rsidRPr="00BB0116" w:rsidTr="004000F2">
        <w:trPr>
          <w:trHeight w:val="481"/>
        </w:trPr>
        <w:tc>
          <w:tcPr>
            <w:tcW w:w="2700" w:type="dxa"/>
          </w:tcPr>
          <w:p w:rsidR="00CB0121" w:rsidRDefault="00CB0121" w:rsidP="00CB0121">
            <w:pPr>
              <w:pStyle w:val="TableText1"/>
              <w:rPr>
                <w:lang w:val="en-NZ"/>
              </w:rPr>
            </w:pPr>
            <w:r w:rsidRPr="00BB0116">
              <w:t>Perth, WA, Australia</w:t>
            </w:r>
          </w:p>
        </w:tc>
        <w:tc>
          <w:tcPr>
            <w:tcW w:w="2610" w:type="dxa"/>
          </w:tcPr>
          <w:p w:rsidR="00CB0121" w:rsidRDefault="00CB0121" w:rsidP="00CB0121">
            <w:pPr>
              <w:pStyle w:val="TableText1"/>
              <w:rPr>
                <w:lang w:val="en-NZ"/>
              </w:rPr>
            </w:pPr>
            <w:r w:rsidRPr="00BB0116">
              <w:t>61 8 9282 9220</w:t>
            </w:r>
          </w:p>
        </w:tc>
        <w:tc>
          <w:tcPr>
            <w:tcW w:w="3013" w:type="dxa"/>
          </w:tcPr>
          <w:p w:rsidR="00CB0121" w:rsidRPr="00BB0116" w:rsidRDefault="00CB0121" w:rsidP="00CB0121">
            <w:pPr>
              <w:pStyle w:val="TableText1"/>
            </w:pPr>
            <w:r w:rsidRPr="00BB0116">
              <w:t>English</w:t>
            </w:r>
          </w:p>
        </w:tc>
      </w:tr>
    </w:tbl>
    <w:p w:rsidR="00CB0121" w:rsidRPr="00BB0116" w:rsidRDefault="00CB0121" w:rsidP="00CB0121">
      <w:pPr>
        <w:pStyle w:val="ForcePageBreak"/>
      </w:pPr>
    </w:p>
    <w:p w:rsidR="00CB0121" w:rsidRPr="00BB0116" w:rsidRDefault="00CB0121" w:rsidP="00CB0121">
      <w:pPr>
        <w:pStyle w:val="BodyText1"/>
      </w:pPr>
      <w:r w:rsidRPr="00BB0116">
        <w:t>Support may be provided in languages other than English in certain centers (listed above) based on availability of attendants. If you select a local language option, we will make best efforts to connect you with an available Technical Support Engineer (TSE) with that language skill. If no local language TSE is available to assist you, you will be routed to the first available attendant.</w:t>
      </w:r>
    </w:p>
    <w:p w:rsidR="00CB0121" w:rsidRPr="00BB0116" w:rsidRDefault="00CB0121" w:rsidP="00CB0121">
      <w:pPr>
        <w:pStyle w:val="BodyText1"/>
      </w:pPr>
      <w:r w:rsidRPr="00BB0116">
        <w:t>If all available TSEs are busy assisting other customers when you call, you will be prompted to remain on the line to wait for the next available TSE or else leave a voicemail message.  If you choose to leave a message, you will not lose your place in the queue.  Your voicemail will be treated as a regular phone call and will be directed to the first TSE who becomes available.</w:t>
      </w:r>
    </w:p>
    <w:p w:rsidR="00CB0121" w:rsidRPr="00BB0116" w:rsidRDefault="00CB0121" w:rsidP="00CB0121">
      <w:pPr>
        <w:pStyle w:val="BodyText1"/>
      </w:pPr>
      <w:r w:rsidRPr="00BB0116">
        <w:t xml:space="preserve">If you are calling about an ongoing case, be sure to reference your case number when you call so we can connect you to the engineer currently assigned to your case.  If that engineer is not available, another engineer will attempt to assist you. </w:t>
      </w:r>
    </w:p>
    <w:p w:rsidR="00CB0121" w:rsidRPr="00BB0116" w:rsidRDefault="00CB0121" w:rsidP="00C21BB9">
      <w:pPr>
        <w:pStyle w:val="Heading3"/>
      </w:pPr>
      <w:bookmarkStart w:id="517" w:name="_Toc250555689"/>
      <w:bookmarkStart w:id="518" w:name="_Toc326657958"/>
      <w:r w:rsidRPr="00BB0116">
        <w:t>Search Support</w:t>
      </w:r>
      <w:bookmarkEnd w:id="517"/>
      <w:bookmarkEnd w:id="518"/>
    </w:p>
    <w:p w:rsidR="00CB0121" w:rsidRPr="00BB0116" w:rsidRDefault="00CB0121" w:rsidP="00CB0121">
      <w:pPr>
        <w:pStyle w:val="BodyText1"/>
      </w:pPr>
      <w:r w:rsidRPr="00BB0116">
        <w:t xml:space="preserve">From the OSIsoft Technical Support Web site, click </w:t>
      </w:r>
      <w:r w:rsidRPr="001F12B3">
        <w:rPr>
          <w:rStyle w:val="ItalicType"/>
        </w:rPr>
        <w:t>Search Support</w:t>
      </w:r>
      <w:r w:rsidRPr="00BB0116">
        <w:t>.</w:t>
      </w:r>
    </w:p>
    <w:p w:rsidR="00CB0121" w:rsidRPr="00BB0116" w:rsidRDefault="00CB0121" w:rsidP="00CB0121">
      <w:pPr>
        <w:pStyle w:val="BodyText1"/>
      </w:pPr>
      <w:r w:rsidRPr="00BB0116">
        <w:t>Quickly and easily search the OSIsoft Technical Support Web site</w:t>
      </w:r>
      <w:r>
        <w:t>’</w:t>
      </w:r>
      <w:r w:rsidRPr="00BB0116">
        <w:t>s Support Solutions, Documentation, and Support Bulletins using the advanced MS SharePoint search engine.</w:t>
      </w:r>
    </w:p>
    <w:p w:rsidR="00CB0121" w:rsidRPr="00BB0116" w:rsidRDefault="00CB0121" w:rsidP="00C21BB9">
      <w:pPr>
        <w:pStyle w:val="Heading3"/>
      </w:pPr>
      <w:bookmarkStart w:id="519" w:name="_Toc250555690"/>
      <w:bookmarkStart w:id="520" w:name="_Toc326657959"/>
      <w:r w:rsidRPr="00BB0116">
        <w:t>Email-based Technical Support</w:t>
      </w:r>
      <w:bookmarkEnd w:id="519"/>
      <w:bookmarkEnd w:id="520"/>
    </w:p>
    <w:p w:rsidR="00CB0121" w:rsidRPr="00BB0116" w:rsidRDefault="00025FE4" w:rsidP="00CB0121">
      <w:pPr>
        <w:pStyle w:val="BodyText1"/>
      </w:pPr>
      <w:hyperlink r:id="rId163" w:history="1">
        <w:r w:rsidR="00CB0121" w:rsidRPr="00A156DE">
          <w:rPr>
            <w:rStyle w:val="Hyperlink"/>
          </w:rPr>
          <w:t>techsupport@osisoft.com</w:t>
        </w:r>
      </w:hyperlink>
    </w:p>
    <w:p w:rsidR="00CB0121" w:rsidRPr="00BB0116" w:rsidRDefault="00CB0121" w:rsidP="00CB0121">
      <w:pPr>
        <w:pStyle w:val="BodyText1"/>
      </w:pPr>
      <w:r w:rsidRPr="00BB0116">
        <w:t xml:space="preserve">When contacting OSIsoft Technical Support by email, it is helpful to send the following information: </w:t>
      </w:r>
    </w:p>
    <w:p w:rsidR="00CB0121" w:rsidRPr="0082278F" w:rsidRDefault="00CB0121" w:rsidP="0082278F">
      <w:pPr>
        <w:pStyle w:val="Bullet1"/>
      </w:pPr>
      <w:r w:rsidRPr="0082278F">
        <w:t xml:space="preserve">Description of issue: Short description of issue, symptoms, informational or error messages, history of issue </w:t>
      </w:r>
    </w:p>
    <w:p w:rsidR="00CB0121" w:rsidRPr="0082278F" w:rsidRDefault="00CB0121" w:rsidP="0082278F">
      <w:pPr>
        <w:pStyle w:val="Bullet1"/>
      </w:pPr>
      <w:r w:rsidRPr="0082278F">
        <w:t>Log files: See the product documentation for information on obtaining logs pertinent to the situation.</w:t>
      </w:r>
    </w:p>
    <w:p w:rsidR="00CB0121" w:rsidRPr="00BB0116" w:rsidRDefault="00CB0121" w:rsidP="00C21BB9">
      <w:pPr>
        <w:pStyle w:val="Heading3"/>
      </w:pPr>
      <w:bookmarkStart w:id="521" w:name="_Toc250555691"/>
      <w:bookmarkStart w:id="522" w:name="_Toc326657960"/>
      <w:r w:rsidRPr="00BB0116">
        <w:t>Online Technical Support</w:t>
      </w:r>
      <w:bookmarkEnd w:id="521"/>
      <w:bookmarkEnd w:id="522"/>
    </w:p>
    <w:p w:rsidR="00CB0121" w:rsidRPr="00BB0116" w:rsidRDefault="00CB0121" w:rsidP="00CB0121">
      <w:pPr>
        <w:pStyle w:val="BodyText1"/>
      </w:pPr>
      <w:r w:rsidRPr="00BB0116">
        <w:t xml:space="preserve">From the OSIsoft Technical Support Web site, click </w:t>
      </w:r>
      <w:r w:rsidRPr="001F12B3">
        <w:rPr>
          <w:rStyle w:val="ItalicType"/>
        </w:rPr>
        <w:t>Contact us &gt; My Support &gt; My Calls</w:t>
      </w:r>
      <w:r w:rsidRPr="00BB0116">
        <w:t>.</w:t>
      </w:r>
    </w:p>
    <w:p w:rsidR="00CB0121" w:rsidRPr="00BB0116" w:rsidRDefault="00CB0121" w:rsidP="00CB0121">
      <w:pPr>
        <w:pStyle w:val="BodyText1"/>
      </w:pPr>
      <w:r w:rsidRPr="00BB0116">
        <w:t>Using OSIsoft</w:t>
      </w:r>
      <w:r>
        <w:t>’</w:t>
      </w:r>
      <w:r w:rsidRPr="00BB0116">
        <w:t xml:space="preserve">s Online Technical Support, you can: </w:t>
      </w:r>
    </w:p>
    <w:p w:rsidR="00CB0121" w:rsidRPr="0082278F" w:rsidRDefault="00CB0121" w:rsidP="0082278F">
      <w:pPr>
        <w:pStyle w:val="Bullet1"/>
      </w:pPr>
      <w:r w:rsidRPr="0082278F">
        <w:t xml:space="preserve">Enter a new call directly into OSIsoft’s database (monitored 24 hours a day) </w:t>
      </w:r>
    </w:p>
    <w:p w:rsidR="00CB0121" w:rsidRPr="0082278F" w:rsidRDefault="00CB0121" w:rsidP="0082278F">
      <w:pPr>
        <w:pStyle w:val="Bullet1"/>
      </w:pPr>
      <w:r w:rsidRPr="0082278F">
        <w:t xml:space="preserve">View or edit existing OSIsoft calls that you entered </w:t>
      </w:r>
    </w:p>
    <w:p w:rsidR="00CB0121" w:rsidRPr="0082278F" w:rsidRDefault="00CB0121" w:rsidP="0082278F">
      <w:pPr>
        <w:pStyle w:val="Bullet1"/>
      </w:pPr>
      <w:r w:rsidRPr="0082278F">
        <w:t xml:space="preserve">View any of the calls entered by your organization or site, if enabled </w:t>
      </w:r>
    </w:p>
    <w:p w:rsidR="00CB0121" w:rsidRPr="0082278F" w:rsidRDefault="00CB0121" w:rsidP="0082278F">
      <w:pPr>
        <w:pStyle w:val="Bullet1"/>
      </w:pPr>
      <w:r w:rsidRPr="0082278F">
        <w:t>See your licensed software and dates of your Service Reliance Program agreements</w:t>
      </w:r>
    </w:p>
    <w:p w:rsidR="00CB0121" w:rsidRPr="00BB0116" w:rsidRDefault="00CB0121" w:rsidP="00CB0121">
      <w:pPr>
        <w:pStyle w:val="ForcePageBreak"/>
      </w:pPr>
      <w:r w:rsidRPr="00BB0116">
        <w:lastRenderedPageBreak/>
        <w:t xml:space="preserve"> </w:t>
      </w:r>
    </w:p>
    <w:p w:rsidR="00CB0121" w:rsidRPr="00BB0116" w:rsidRDefault="00CB0121" w:rsidP="00C21BB9">
      <w:pPr>
        <w:pStyle w:val="Heading3"/>
      </w:pPr>
      <w:bookmarkStart w:id="523" w:name="_Toc250555692"/>
      <w:bookmarkStart w:id="524" w:name="_Toc326657961"/>
      <w:r w:rsidRPr="00BB0116">
        <w:t>Remote Access</w:t>
      </w:r>
      <w:bookmarkEnd w:id="523"/>
      <w:bookmarkEnd w:id="524"/>
      <w:r w:rsidRPr="00BB0116">
        <w:t xml:space="preserve"> </w:t>
      </w:r>
    </w:p>
    <w:p w:rsidR="00CB0121" w:rsidRPr="00BB0116" w:rsidRDefault="00CB0121" w:rsidP="00CB0121">
      <w:pPr>
        <w:pStyle w:val="BodyText1"/>
      </w:pPr>
      <w:r w:rsidRPr="00BB0116">
        <w:t xml:space="preserve">From the OSIsoft Technical Support Web site, click </w:t>
      </w:r>
      <w:r w:rsidRPr="001F12B3">
        <w:rPr>
          <w:rStyle w:val="ItalicType"/>
        </w:rPr>
        <w:t>Contact Us &gt; Remote Support Options</w:t>
      </w:r>
      <w:r w:rsidRPr="00BB0116">
        <w:t>.</w:t>
      </w:r>
    </w:p>
    <w:p w:rsidR="00CB0121" w:rsidRPr="00BB0116" w:rsidRDefault="00CB0121" w:rsidP="00CB0121">
      <w:pPr>
        <w:pStyle w:val="BodyText1"/>
      </w:pPr>
      <w:r w:rsidRPr="00BB0116">
        <w:t xml:space="preserve">OSIsoft Support Engineers may remotely access your server in order to provide hands-on troubleshooting and assistance. See the Remote Access page for details on the various methods you can use. </w:t>
      </w:r>
    </w:p>
    <w:p w:rsidR="00CB0121" w:rsidRPr="00BB0116" w:rsidRDefault="00CB0121" w:rsidP="00C21BB9">
      <w:pPr>
        <w:pStyle w:val="Heading3"/>
      </w:pPr>
      <w:bookmarkStart w:id="525" w:name="_Toc250555693"/>
      <w:bookmarkStart w:id="526" w:name="_Toc326657962"/>
      <w:r>
        <w:t>On-site S</w:t>
      </w:r>
      <w:r w:rsidRPr="00BB0116">
        <w:t>ervice</w:t>
      </w:r>
      <w:bookmarkEnd w:id="525"/>
      <w:bookmarkEnd w:id="526"/>
      <w:r w:rsidRPr="00BB0116">
        <w:t xml:space="preserve"> </w:t>
      </w:r>
    </w:p>
    <w:p w:rsidR="00CB0121" w:rsidRPr="00BB0116" w:rsidRDefault="00CB0121" w:rsidP="00CB0121">
      <w:pPr>
        <w:pStyle w:val="BodyText1"/>
      </w:pPr>
      <w:r w:rsidRPr="00BB0116">
        <w:t xml:space="preserve">From the OSIsoft Technical Support Web site, click </w:t>
      </w:r>
      <w:r w:rsidRPr="001F12B3">
        <w:rPr>
          <w:rStyle w:val="ItalicType"/>
        </w:rPr>
        <w:t>Contact Us &gt; On-site Field Service Visit</w:t>
      </w:r>
      <w:r w:rsidRPr="00BB0116">
        <w:t>.</w:t>
      </w:r>
    </w:p>
    <w:p w:rsidR="00CB0121" w:rsidRPr="00BB0116" w:rsidRDefault="00CB0121" w:rsidP="00CB0121">
      <w:pPr>
        <w:pStyle w:val="BodyText1"/>
      </w:pPr>
      <w:r w:rsidRPr="00BB0116">
        <w:t>OSIsoft provides on-site service for a fee. Visit our On-site Field Service Visit page for more information.</w:t>
      </w:r>
    </w:p>
    <w:p w:rsidR="00CB0121" w:rsidRPr="00BB0116" w:rsidRDefault="00CB0121" w:rsidP="00C21BB9">
      <w:pPr>
        <w:pStyle w:val="Heading3"/>
      </w:pPr>
      <w:bookmarkStart w:id="527" w:name="_Toc250555694"/>
      <w:bookmarkStart w:id="528" w:name="_Toc326657963"/>
      <w:r w:rsidRPr="00BB0116">
        <w:t>Knowledge Center</w:t>
      </w:r>
      <w:bookmarkEnd w:id="527"/>
      <w:bookmarkEnd w:id="528"/>
    </w:p>
    <w:p w:rsidR="00CB0121" w:rsidRPr="00BB0116" w:rsidRDefault="00CB0121" w:rsidP="00CB0121">
      <w:pPr>
        <w:pStyle w:val="BodyText1"/>
      </w:pPr>
      <w:r w:rsidRPr="00BB0116">
        <w:t xml:space="preserve">From the OSIsoft Technical Support Web site, click </w:t>
      </w:r>
      <w:r w:rsidRPr="001F12B3">
        <w:rPr>
          <w:rStyle w:val="ItalicType"/>
        </w:rPr>
        <w:t>Knowledge Center</w:t>
      </w:r>
      <w:r w:rsidRPr="00BB0116">
        <w:t>.</w:t>
      </w:r>
    </w:p>
    <w:p w:rsidR="00CB0121" w:rsidRPr="00BB0116" w:rsidRDefault="00CB0121" w:rsidP="00CB0121">
      <w:pPr>
        <w:pStyle w:val="BodyText1"/>
      </w:pPr>
      <w:r w:rsidRPr="00BB0116">
        <w:t>The Knowledge Center provides a searchable library of documentation and technical data, as well as a special collection of resources for system managers. For these options, click Knowledge Center on the Technical Support Web site.</w:t>
      </w:r>
    </w:p>
    <w:p w:rsidR="00CB0121" w:rsidRPr="0082278F" w:rsidRDefault="00CB0121" w:rsidP="0082278F">
      <w:pPr>
        <w:pStyle w:val="Bullet1"/>
      </w:pPr>
      <w:r w:rsidRPr="0082278F">
        <w:t>The Search feature allows you to search Support Solutions, Bulletins, Support Pages, Known Issues, Enhancements, and Documentation (including user manuals, release notes, and white papers).</w:t>
      </w:r>
    </w:p>
    <w:p w:rsidR="00CB0121" w:rsidRPr="0082278F" w:rsidRDefault="00CB0121" w:rsidP="0082278F">
      <w:pPr>
        <w:pStyle w:val="Bullet1"/>
      </w:pPr>
      <w:r w:rsidRPr="0082278F">
        <w:t>System Manager Resources include tools and instructions that help you manage: Archive sizing, backup scripts, daily health checks, daylight savings time configuration, PI Server security, PI System sizing and configuration, PI trusts for Interface Nodes, and more.</w:t>
      </w:r>
    </w:p>
    <w:p w:rsidR="00CB0121" w:rsidRPr="00BB0116" w:rsidRDefault="00CB0121" w:rsidP="00C21BB9">
      <w:pPr>
        <w:pStyle w:val="Heading3"/>
      </w:pPr>
      <w:bookmarkStart w:id="529" w:name="_Toc250555695"/>
      <w:bookmarkStart w:id="530" w:name="_Toc326657964"/>
      <w:r w:rsidRPr="00BB0116">
        <w:t>Upgrades</w:t>
      </w:r>
      <w:bookmarkEnd w:id="529"/>
      <w:bookmarkEnd w:id="530"/>
    </w:p>
    <w:p w:rsidR="00CB0121" w:rsidRPr="00BB0116" w:rsidRDefault="00CB0121" w:rsidP="00CB0121">
      <w:pPr>
        <w:pStyle w:val="BodyText1"/>
      </w:pPr>
      <w:r w:rsidRPr="00BB0116">
        <w:t xml:space="preserve">From the OSIsoft Technical Support Web site, click </w:t>
      </w:r>
      <w:r w:rsidRPr="001F12B3">
        <w:rPr>
          <w:rStyle w:val="ItalicType"/>
        </w:rPr>
        <w:t>Contact Us &gt; Obtaining Upgrades</w:t>
      </w:r>
      <w:r w:rsidRPr="00BB0116">
        <w:t>.</w:t>
      </w:r>
    </w:p>
    <w:p w:rsidR="00CB0121" w:rsidRDefault="00CB0121" w:rsidP="00CB0121">
      <w:pPr>
        <w:pStyle w:val="BodyText1"/>
      </w:pPr>
      <w:r w:rsidRPr="00BB0116">
        <w:t xml:space="preserve">You are eligible to download or order any available version of a product for which you have an active Service Reliance Program (SRP), formerly known as Tech Support Agreement (TSA). To verify or change your SRP status, contact your Sales Representative or </w:t>
      </w:r>
      <w:r w:rsidRPr="00BB0116">
        <w:rPr>
          <w:rStyle w:val="HotSpot"/>
        </w:rPr>
        <w:t>Technical Support</w:t>
      </w:r>
      <w:r w:rsidRPr="00BB0116">
        <w:t xml:space="preserve"> (</w:t>
      </w:r>
      <w:hyperlink r:id="rId164" w:history="1">
        <w:r w:rsidRPr="00FC294F">
          <w:rPr>
            <w:rStyle w:val="Hyperlink"/>
          </w:rPr>
          <w:t>http://techsupport.osisoft.com</w:t>
        </w:r>
        <w:r w:rsidRPr="00BB0116">
          <w:t>/</w:t>
        </w:r>
      </w:hyperlink>
      <w:r w:rsidRPr="00BB0116">
        <w:t>) for assistance.</w:t>
      </w:r>
    </w:p>
    <w:p w:rsidR="00484FE4" w:rsidRPr="001006F1" w:rsidRDefault="00484FE4" w:rsidP="00C21BB9">
      <w:pPr>
        <w:pStyle w:val="Heading3"/>
      </w:pPr>
      <w:bookmarkStart w:id="531" w:name="_Toc326657965"/>
      <w:r w:rsidRPr="001006F1">
        <w:t>OSIsoft Virtual Campus (vCampus)</w:t>
      </w:r>
      <w:bookmarkEnd w:id="531"/>
    </w:p>
    <w:p w:rsidR="00484FE4" w:rsidRPr="001006F1" w:rsidRDefault="00484FE4" w:rsidP="00484FE4">
      <w:pPr>
        <w:pStyle w:val="BodyText1"/>
      </w:pPr>
      <w:r w:rsidRPr="001006F1">
        <w:t xml:space="preserve">The OSIsoft Virtual Campus (vCampus) Web site offers a community-oriented program that focuses on PI System development and integration. The Web site's annual online subscriptions provide customers with software downloads, resources that include a personal development PI System, online library, technical webinars, online training, and community-oriented features such as blogs and discussion forums. </w:t>
      </w:r>
    </w:p>
    <w:p w:rsidR="00484FE4" w:rsidRPr="001006F1" w:rsidRDefault="00484FE4" w:rsidP="00484FE4">
      <w:pPr>
        <w:pStyle w:val="BodyText1"/>
      </w:pPr>
      <w:r w:rsidRPr="001006F1">
        <w:t xml:space="preserve">OSIsoft vCampus is intended to facilitate and encourage communication around PI programming and integration between OSIsoft partners, customers and employees. See the </w:t>
      </w:r>
      <w:r w:rsidRPr="001006F1">
        <w:lastRenderedPageBreak/>
        <w:t xml:space="preserve">OSIsoft vCampus Web site, </w:t>
      </w:r>
      <w:r w:rsidRPr="001006F1">
        <w:rPr>
          <w:rStyle w:val="HotSpot"/>
        </w:rPr>
        <w:t>http://vCampus.osisoft.com</w:t>
      </w:r>
      <w:bookmarkStart w:id="532" w:name="H_88815"/>
      <w:bookmarkEnd w:id="532"/>
      <w:r w:rsidRPr="001006F1">
        <w:t xml:space="preserve"> (</w:t>
      </w:r>
      <w:hyperlink r:id="rId165" w:history="1">
        <w:r w:rsidRPr="001732AC">
          <w:rPr>
            <w:rStyle w:val="Hyperlink"/>
          </w:rPr>
          <w:t>http://vCampus.osisoft.com</w:t>
        </w:r>
      </w:hyperlink>
      <w:r w:rsidRPr="001006F1">
        <w:t>) or contact the OSIsoft vCampus team at vCampus@osisoft.com for more information.</w:t>
      </w:r>
    </w:p>
    <w:p w:rsidR="007B1C46" w:rsidRDefault="007B1C46" w:rsidP="00D85C6E">
      <w:pPr>
        <w:pStyle w:val="BodyText1"/>
      </w:pPr>
    </w:p>
    <w:p w:rsidR="007B1C46" w:rsidRDefault="007B1C46" w:rsidP="00D85C6E">
      <w:pPr>
        <w:pStyle w:val="BodyText1"/>
        <w:sectPr w:rsidR="007B1C46" w:rsidSect="0018486B">
          <w:headerReference w:type="even" r:id="rId166"/>
          <w:headerReference w:type="default" r:id="rId167"/>
          <w:headerReference w:type="first" r:id="rId168"/>
          <w:type w:val="oddPage"/>
          <w:pgSz w:w="12240" w:h="15840" w:code="1"/>
          <w:pgMar w:top="1440" w:right="1440" w:bottom="1152" w:left="1440" w:header="720" w:footer="864" w:gutter="0"/>
          <w:cols w:space="720"/>
          <w:titlePg/>
        </w:sectPr>
      </w:pPr>
    </w:p>
    <w:p w:rsidR="005E71C9" w:rsidRDefault="005E71C9" w:rsidP="005E71C9">
      <w:pPr>
        <w:pStyle w:val="Appendix1"/>
      </w:pPr>
      <w:bookmarkStart w:id="533" w:name="_Toc136853977"/>
      <w:bookmarkStart w:id="534" w:name="_Toc326657966"/>
      <w:r>
        <w:lastRenderedPageBreak/>
        <w:t>Revision History</w:t>
      </w:r>
      <w:bookmarkEnd w:id="510"/>
      <w:bookmarkEnd w:id="533"/>
      <w:bookmarkEnd w:id="534"/>
    </w:p>
    <w:tbl>
      <w:tblPr>
        <w:tblW w:w="0" w:type="auto"/>
        <w:tblInd w:w="1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1440"/>
        <w:gridCol w:w="4140"/>
      </w:tblGrid>
      <w:tr w:rsidR="005E71C9" w:rsidTr="00234846">
        <w:trPr>
          <w:tblHeader/>
        </w:trPr>
        <w:tc>
          <w:tcPr>
            <w:tcW w:w="1440" w:type="dxa"/>
            <w:shd w:val="pct10" w:color="auto" w:fill="auto"/>
          </w:tcPr>
          <w:p w:rsidR="005E71C9" w:rsidRDefault="005E71C9" w:rsidP="008A0D67">
            <w:pPr>
              <w:pStyle w:val="TableHeading"/>
            </w:pPr>
            <w:r>
              <w:t>Date</w:t>
            </w:r>
          </w:p>
        </w:tc>
        <w:tc>
          <w:tcPr>
            <w:tcW w:w="1440" w:type="dxa"/>
            <w:shd w:val="pct10" w:color="auto" w:fill="auto"/>
          </w:tcPr>
          <w:p w:rsidR="005E71C9" w:rsidRDefault="005E71C9" w:rsidP="008A0D67">
            <w:pPr>
              <w:pStyle w:val="TableHeading"/>
            </w:pPr>
            <w:r>
              <w:t>Author</w:t>
            </w:r>
          </w:p>
        </w:tc>
        <w:tc>
          <w:tcPr>
            <w:tcW w:w="4140" w:type="dxa"/>
            <w:shd w:val="pct10" w:color="auto" w:fill="auto"/>
          </w:tcPr>
          <w:p w:rsidR="005E71C9" w:rsidRDefault="005E71C9" w:rsidP="008A0D67">
            <w:pPr>
              <w:pStyle w:val="TableHeading"/>
            </w:pPr>
            <w:r>
              <w:t>Comments</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 xml:space="preserve">24-Jan-1997    </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BBachmannMFreitag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de-DE"/>
              </w:rPr>
            </w:pPr>
            <w:r w:rsidRPr="00C638E1">
              <w:rPr>
                <w:lang w:val="de-DE"/>
              </w:rPr>
              <w:t>50 % draft</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de-DE"/>
              </w:rPr>
            </w:pPr>
            <w:r w:rsidRPr="00C638E1">
              <w:rPr>
                <w:lang w:val="de-DE"/>
              </w:rPr>
              <w:t>20-Mar-1997</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de-DE"/>
              </w:rPr>
            </w:pPr>
            <w:r w:rsidRPr="00C638E1">
              <w:rPr>
                <w:lang w:val="de-DE"/>
              </w:rPr>
              <w:t>BBachmann</w:t>
            </w:r>
            <w:r w:rsidRPr="00C638E1">
              <w:t>MFreitag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Preliminary Manual</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10-Dec-1997</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Release Manual Version 1.21</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18-Sep-1998</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More details added</w:t>
            </w:r>
            <w:r w:rsidRPr="00C638E1">
              <w:br/>
              <w:t>related to RDBMS Interface Version 1.27</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06-Nov-1998</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Release Manual Version 1.28</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 xml:space="preserve">29-Nov-1998    </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50 % draft of Version 2</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de-DE"/>
              </w:rPr>
            </w:pPr>
            <w:r w:rsidRPr="00C638E1">
              <w:rPr>
                <w:lang w:val="de-DE"/>
              </w:rPr>
              <w:t>25-Feb-1999</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de-DE"/>
              </w:rPr>
            </w:pPr>
            <w:r w:rsidRPr="00C638E1">
              <w:rPr>
                <w:lang w:val="de-DE"/>
              </w:rPr>
              <w:t>Mhesselb.</w:t>
            </w:r>
            <w:r w:rsidRPr="00C638E1">
              <w:t xml:space="preserve"> </w:t>
            </w:r>
            <w:r w:rsidRPr="00C638E1">
              <w:br/>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Examples tested and corrected</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04-Jun-1999</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Release Version 2.08</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es-ES"/>
              </w:rPr>
            </w:pPr>
            <w:r w:rsidRPr="00C638E1">
              <w:rPr>
                <w:lang w:val="es-ES"/>
              </w:rPr>
              <w:t>24-Mar-2000</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es-ES"/>
              </w:rPr>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pt-BR"/>
              </w:rPr>
            </w:pPr>
            <w:r w:rsidRPr="00C638E1">
              <w:rPr>
                <w:lang w:val="pt-BR"/>
              </w:rPr>
              <w:t>Testplan 2.14 (SQL Server 7.0,Oracle8, DB2 Ver.5)</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16-May-2000</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Manual Update for Release 2.14</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15-Sep-2000</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Manual Update for Release 2.15</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10-Jan-2001</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Manual Update for Release 2.16</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16-May-2001</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Manual Update for Release 2.17</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28-Oct-2000</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Version3 Draft</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de-DE"/>
              </w:rPr>
            </w:pPr>
            <w:r w:rsidRPr="00C638E1">
              <w:rPr>
                <w:lang w:val="de-DE"/>
              </w:rPr>
              <w:t>17-Jul-2001</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de-DE"/>
              </w:rPr>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de-DE"/>
              </w:rPr>
            </w:pPr>
            <w:r w:rsidRPr="00C638E1">
              <w:rPr>
                <w:lang w:val="de-DE"/>
              </w:rPr>
              <w:t>Version3.0.6; Skeleton Version 1.09</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05-Oct-2001</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Review for Release</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30-Oct-2001</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DAR</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Added ICU information</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02-Nov-2001</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/id is equivalent to /in</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09-Nov-2001</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 xml:space="preserve">reitag, </w:t>
            </w: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Location5 evaluation against PI3.3+</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27-May-2002</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Edit /UTC text for better understanding</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04-Jun-2002</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MMC correction</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26-Jun-2002</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CPPI chapter reviewed</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01-Jul-2002</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Added a Note to Tag Distribution chapter and Oracle9i tests.</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11-Jul-2002</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Added Chapter Output Points Replication</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02-Sep-2002</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C</w:t>
            </w:r>
            <w:r w:rsidR="008B0C31" w:rsidRPr="00C638E1">
              <w:t>g</w:t>
            </w:r>
            <w:r w:rsidRPr="00C638E1">
              <w:t>oodell</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Changed title; fixed headers &amp; footers</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30-Sep-2002</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Removed section break in note on first page chapter 1</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15-Nov-2002</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Added Chapters about the RxC reading strategy; added comments into section Multistatement SQL Clause; minor text modifications related to version 3.1 and UniInt 3.5.1.</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lastRenderedPageBreak/>
              <w:t>27-Feb-2003</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manual review, examples moved to appendix,</w:t>
            </w:r>
            <w:r w:rsidRPr="00C638E1">
              <w:br/>
              <w:t>several text changes</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04-Apr-2003</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PI API node changed to PI interface node,</w:t>
            </w:r>
            <w:r w:rsidRPr="00C638E1">
              <w:br/>
              <w:t>interface supported on Windows NT 4/2000/XP</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es-ES_tradnl"/>
              </w:rPr>
            </w:pPr>
            <w:r w:rsidRPr="00C638E1">
              <w:rPr>
                <w:lang w:val="es-ES_tradnl"/>
              </w:rPr>
              <w:t>03-Mar-2004</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rPr>
                <w:lang w:val="es-ES_tradnl"/>
              </w:rPr>
            </w:pPr>
            <w:r w:rsidRPr="00C638E1">
              <w:rPr>
                <w:lang w:val="de-DE"/>
              </w:rPr>
              <w:t>B</w:t>
            </w:r>
            <w:r w:rsidR="008B0C31" w:rsidRPr="00C638E1">
              <w:rPr>
                <w:lang w:val="de-DE"/>
              </w:rPr>
              <w:t>b</w:t>
            </w:r>
            <w:r w:rsidRPr="00C638E1">
              <w:rPr>
                <w:lang w:val="de-DE"/>
              </w:rPr>
              <w:t>achmann</w:t>
            </w:r>
            <w:r w:rsidRPr="00C638E1">
              <w:t xml:space="preserve"> 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Added chapter Recovery Modes; changes related to interface version 3.12.</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18-Jun-2004</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version 3.12 review, added query checklist</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25-Aug-2004</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DAR</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Updated ICU section, noted default debug level is 1</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14-Sep-2004</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Reapplied CG changes of 02-Sep-2002</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23-Nov-2004</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k</w:t>
            </w:r>
            <w:r w:rsidRPr="00C638E1">
              <w:t>elly</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Fixed headers and footers. Added new supported features from the skeleton manual.  Save as Final.</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09-Dec-2004</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rPr>
                <w:lang w:val="de-DE"/>
              </w:rPr>
              <w:t>B</w:t>
            </w:r>
            <w:r w:rsidR="008B0C31" w:rsidRPr="00C638E1">
              <w:rPr>
                <w:lang w:val="de-DE"/>
              </w:rPr>
              <w:t>b</w:t>
            </w:r>
            <w:r w:rsidRPr="00C638E1">
              <w:rPr>
                <w:lang w:val="de-DE"/>
              </w:rPr>
              <w:t>achmann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Fixed recovery option description and placeholder sizes.</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16-Dec-2004</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B</w:t>
            </w:r>
            <w:r w:rsidR="008B0C31" w:rsidRPr="00C638E1">
              <w:t>b</w:t>
            </w:r>
            <w:r w:rsidRPr="00C638E1">
              <w:t>achman</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Increased version to 3.12.0.26</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17-Dec-2004</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k</w:t>
            </w:r>
            <w:r w:rsidRPr="00C638E1">
              <w:t>elly</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Fixed headers and footers.  Added section on configuring buffering with PI ICU. Removed section on Microsoft DLL.  Modified screen shots for PI ICU.</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24-May-2005</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Changes related to version 3.13.0.06</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20-Feb-2006</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Changes related to version 3.14.0.06, overall revision of the manual.</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8-Mar-2006</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J</w:t>
            </w:r>
            <w:r w:rsidR="008B0C31" w:rsidRPr="00C638E1">
              <w:t>l</w:t>
            </w:r>
            <w:r w:rsidRPr="00C638E1">
              <w:t>oe</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Version 3.14.0.06 Rev B: updated manual to reflect current interface documentation standards. Fixed headers and footers, removed first person references, moved the section “For Users of Previous Interface Versions” to Appendix D.</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15-Mar-2006</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Version 3.14.0.07</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27-Mar-2006</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J</w:t>
            </w:r>
            <w:r w:rsidR="008B0C31" w:rsidRPr="00C638E1">
              <w:t>l</w:t>
            </w:r>
            <w:r w:rsidRPr="00C638E1">
              <w:t>oe</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Version 3.14.0.07 Rev A: updated hyperlinks within document</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30-Mar-2006</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k</w:t>
            </w:r>
            <w:r w:rsidRPr="00C638E1">
              <w:t>elly</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Version 3.14.0.07 Rev B: Fixed headers and Footer, rebuild TOC to include hyperlinks, fixed bookmarks. Change sample batch file to command line only no descriptions or parameters.</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24-Apr-2006</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Version 3.14.0.07 Rev C: made corrections to references in the document; updated the Table of Contents</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25-May-2007</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Version 3.15.0.10</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08-Jun-2007</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Version 3.15.0.11 SetDeviceStatus</w:t>
            </w:r>
          </w:p>
        </w:tc>
      </w:tr>
      <w:tr w:rsidR="00234846" w:rsidRPr="00C638E1" w:rsidTr="00234846">
        <w:trPr>
          <w:cantSplit/>
        </w:trPr>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11-Dec-2008</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f</w:t>
            </w:r>
            <w:r w:rsidRPr="00C638E1">
              <w:t>reitag</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 xml:space="preserve">Version 3.16.0.10 </w:t>
            </w:r>
            <w:r w:rsidRPr="00C638E1">
              <w:br/>
              <w:t xml:space="preserve">Applied the new Interface Skeleton (3.0.7) </w:t>
            </w:r>
            <w:r w:rsidRPr="00C638E1">
              <w:br/>
              <w:t>Changes made in several sections: Phase II Failover, RxC, Group and Distributor strategies, O</w:t>
            </w:r>
            <w:smartTag w:uri="urn:schemas-microsoft-com:office:smarttags" w:element="PersonName">
              <w:r w:rsidRPr="00C638E1">
                <w:t>DB</w:t>
              </w:r>
            </w:smartTag>
            <w:r w:rsidRPr="00C638E1">
              <w:t>C password encryption.</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04-Feb-2009</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M</w:t>
            </w:r>
            <w:r w:rsidR="008B0C31" w:rsidRPr="00C638E1">
              <w:t>k</w:t>
            </w:r>
            <w:r w:rsidRPr="00C638E1">
              <w:t>elly</w:t>
            </w:r>
          </w:p>
        </w:tc>
        <w:tc>
          <w:tcPr>
            <w:tcW w:w="41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rsidRPr="00C638E1">
              <w:t xml:space="preserve">Version 3.16.0.10, Revision A, Updated screenshots, changed all references to hyperlinks within the manual, fixed tables, updated TOC.  Fixed headers and footer and added section break where necessary. Saved as </w:t>
            </w:r>
            <w:r w:rsidRPr="00C638E1">
              <w:lastRenderedPageBreak/>
              <w:t>Final.</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lastRenderedPageBreak/>
              <w:t>15-May-2009</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t>M</w:t>
            </w:r>
            <w:r w:rsidR="008B0C31">
              <w:t>f</w:t>
            </w:r>
            <w:r>
              <w:t>reitag</w:t>
            </w:r>
          </w:p>
        </w:tc>
        <w:tc>
          <w:tcPr>
            <w:tcW w:w="4140" w:type="dxa"/>
            <w:tcBorders>
              <w:top w:val="single" w:sz="6" w:space="0" w:color="auto"/>
              <w:left w:val="single" w:sz="6" w:space="0" w:color="auto"/>
              <w:bottom w:val="single" w:sz="6" w:space="0" w:color="auto"/>
              <w:right w:val="single" w:sz="6" w:space="0" w:color="auto"/>
            </w:tcBorders>
          </w:tcPr>
          <w:p w:rsidR="00234846" w:rsidRDefault="00234846" w:rsidP="00655733">
            <w:pPr>
              <w:pStyle w:val="TableText1"/>
            </w:pPr>
            <w:r>
              <w:t>Version 3.16.1.4</w:t>
            </w:r>
          </w:p>
          <w:p w:rsidR="00234846" w:rsidRPr="00C638E1" w:rsidRDefault="00234846" w:rsidP="00655733">
            <w:pPr>
              <w:pStyle w:val="TableText1"/>
            </w:pPr>
            <w:r w:rsidRPr="00C638E1">
              <w:t>Applied the new Interface Skeleton (3.0.</w:t>
            </w:r>
            <w:r>
              <w:t>9</w:t>
            </w:r>
            <w:r w:rsidRPr="00C638E1">
              <w:t xml:space="preserve">) </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Default="00234846" w:rsidP="00655733">
            <w:pPr>
              <w:pStyle w:val="TableText1"/>
            </w:pPr>
            <w:r>
              <w:t>24-Jun-2009</w:t>
            </w:r>
          </w:p>
        </w:tc>
        <w:tc>
          <w:tcPr>
            <w:tcW w:w="1440" w:type="dxa"/>
            <w:tcBorders>
              <w:top w:val="single" w:sz="6" w:space="0" w:color="auto"/>
              <w:left w:val="single" w:sz="6" w:space="0" w:color="auto"/>
              <w:bottom w:val="single" w:sz="6" w:space="0" w:color="auto"/>
              <w:right w:val="single" w:sz="6" w:space="0" w:color="auto"/>
            </w:tcBorders>
          </w:tcPr>
          <w:p w:rsidR="00234846" w:rsidRDefault="00234846" w:rsidP="00655733">
            <w:pPr>
              <w:pStyle w:val="TableText1"/>
            </w:pPr>
            <w:r>
              <w:t>M</w:t>
            </w:r>
            <w:r w:rsidR="008B0C31">
              <w:t>k</w:t>
            </w:r>
            <w:r>
              <w:t>elly</w:t>
            </w:r>
          </w:p>
        </w:tc>
        <w:tc>
          <w:tcPr>
            <w:tcW w:w="4140" w:type="dxa"/>
            <w:tcBorders>
              <w:top w:val="single" w:sz="6" w:space="0" w:color="auto"/>
              <w:left w:val="single" w:sz="6" w:space="0" w:color="auto"/>
              <w:bottom w:val="single" w:sz="6" w:space="0" w:color="auto"/>
              <w:right w:val="single" w:sz="6" w:space="0" w:color="auto"/>
            </w:tcBorders>
          </w:tcPr>
          <w:p w:rsidR="00234846" w:rsidRPr="0055141B" w:rsidRDefault="00234846" w:rsidP="00655733">
            <w:pPr>
              <w:pStyle w:val="TableText1"/>
            </w:pPr>
            <w:r w:rsidRPr="0055141B">
              <w:t>Version 3.16.1.4, Revision A; Fixed headers, footers, section breaks. Fixed miscellaneous formatting problems. Added clarification for /id and /in to indicate /in is for backwards compatilibity with older versions of the interface.  /id is the preferred command line parameter to use.</w:t>
            </w:r>
          </w:p>
        </w:tc>
      </w:tr>
      <w:tr w:rsidR="00234846" w:rsidRPr="00C638E1"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t>04-Nov-2009</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t>M</w:t>
            </w:r>
            <w:r w:rsidR="008B0C31">
              <w:t>f</w:t>
            </w:r>
            <w:r>
              <w:t>reitag</w:t>
            </w:r>
          </w:p>
        </w:tc>
        <w:tc>
          <w:tcPr>
            <w:tcW w:w="4140" w:type="dxa"/>
            <w:tcBorders>
              <w:top w:val="single" w:sz="6" w:space="0" w:color="auto"/>
              <w:left w:val="single" w:sz="6" w:space="0" w:color="auto"/>
              <w:bottom w:val="single" w:sz="6" w:space="0" w:color="auto"/>
              <w:right w:val="single" w:sz="6" w:space="0" w:color="auto"/>
            </w:tcBorders>
          </w:tcPr>
          <w:p w:rsidR="00234846" w:rsidRDefault="00234846" w:rsidP="00655733">
            <w:pPr>
              <w:pStyle w:val="TableText1"/>
            </w:pPr>
            <w:r>
              <w:t>Version 3.17.0.8</w:t>
            </w:r>
          </w:p>
        </w:tc>
      </w:tr>
      <w:tr w:rsidR="00234846" w:rsidTr="00234846">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t>16-Jun-2010</w:t>
            </w:r>
          </w:p>
        </w:tc>
        <w:tc>
          <w:tcPr>
            <w:tcW w:w="1440" w:type="dxa"/>
            <w:tcBorders>
              <w:top w:val="single" w:sz="6" w:space="0" w:color="auto"/>
              <w:left w:val="single" w:sz="6" w:space="0" w:color="auto"/>
              <w:bottom w:val="single" w:sz="6" w:space="0" w:color="auto"/>
              <w:right w:val="single" w:sz="6" w:space="0" w:color="auto"/>
            </w:tcBorders>
          </w:tcPr>
          <w:p w:rsidR="00234846" w:rsidRPr="00C638E1" w:rsidRDefault="00234846" w:rsidP="00655733">
            <w:pPr>
              <w:pStyle w:val="TableText1"/>
            </w:pPr>
            <w:r>
              <w:t>M</w:t>
            </w:r>
            <w:r w:rsidR="008B0C31">
              <w:t>f</w:t>
            </w:r>
            <w:r>
              <w:t>reitag</w:t>
            </w:r>
          </w:p>
        </w:tc>
        <w:tc>
          <w:tcPr>
            <w:tcW w:w="4140" w:type="dxa"/>
            <w:tcBorders>
              <w:top w:val="single" w:sz="6" w:space="0" w:color="auto"/>
              <w:left w:val="single" w:sz="6" w:space="0" w:color="auto"/>
              <w:bottom w:val="single" w:sz="6" w:space="0" w:color="auto"/>
              <w:right w:val="single" w:sz="6" w:space="0" w:color="auto"/>
            </w:tcBorders>
          </w:tcPr>
          <w:p w:rsidR="00234846" w:rsidRDefault="00234846" w:rsidP="00655733">
            <w:pPr>
              <w:pStyle w:val="TableText1"/>
              <w:rPr>
                <w:rFonts w:ascii="Courier New" w:hAnsi="Courier New" w:cs="Courier New"/>
              </w:rPr>
            </w:pPr>
            <w:r>
              <w:t xml:space="preserve">Version 3.18.1.10 added description for </w:t>
            </w:r>
            <w:r w:rsidRPr="004D3C1F">
              <w:rPr>
                <w:rStyle w:val="CodeType2"/>
                <w:b w:val="0"/>
              </w:rPr>
              <w:t>/ignore_nulls</w:t>
            </w:r>
            <w:r>
              <w:t xml:space="preserve"> and </w:t>
            </w:r>
            <w:r w:rsidRPr="004D3C1F">
              <w:rPr>
                <w:rStyle w:val="CodeType2"/>
                <w:b w:val="0"/>
              </w:rPr>
              <w:t>/dops</w:t>
            </w:r>
            <w:r>
              <w:t xml:space="preserve"> new start-up parameters; removed the </w:t>
            </w:r>
            <w:r w:rsidRPr="00933CFC">
              <w:rPr>
                <w:rFonts w:ascii="Courier New" w:hAnsi="Courier New" w:cs="Courier New"/>
              </w:rPr>
              <w:t>Connected/No Data</w:t>
            </w:r>
          </w:p>
          <w:p w:rsidR="00234846" w:rsidRDefault="00234846" w:rsidP="00655733">
            <w:pPr>
              <w:pStyle w:val="TableText1"/>
            </w:pPr>
            <w:r>
              <w:t>device status.</w:t>
            </w:r>
          </w:p>
        </w:tc>
      </w:tr>
      <w:tr w:rsidR="00234846" w:rsidTr="00234846">
        <w:tc>
          <w:tcPr>
            <w:tcW w:w="1440" w:type="dxa"/>
            <w:tcBorders>
              <w:top w:val="single" w:sz="6" w:space="0" w:color="auto"/>
              <w:left w:val="single" w:sz="6" w:space="0" w:color="auto"/>
              <w:bottom w:val="single" w:sz="6" w:space="0" w:color="auto"/>
              <w:right w:val="single" w:sz="6" w:space="0" w:color="auto"/>
            </w:tcBorders>
          </w:tcPr>
          <w:p w:rsidR="00234846" w:rsidRDefault="00234846" w:rsidP="00655733">
            <w:pPr>
              <w:pStyle w:val="TableText1"/>
            </w:pPr>
            <w:r>
              <w:t>11-Jan-2011</w:t>
            </w:r>
          </w:p>
        </w:tc>
        <w:tc>
          <w:tcPr>
            <w:tcW w:w="1440" w:type="dxa"/>
            <w:tcBorders>
              <w:top w:val="single" w:sz="6" w:space="0" w:color="auto"/>
              <w:left w:val="single" w:sz="6" w:space="0" w:color="auto"/>
              <w:bottom w:val="single" w:sz="6" w:space="0" w:color="auto"/>
              <w:right w:val="single" w:sz="6" w:space="0" w:color="auto"/>
            </w:tcBorders>
          </w:tcPr>
          <w:p w:rsidR="00234846" w:rsidRDefault="00234846" w:rsidP="00655733">
            <w:pPr>
              <w:pStyle w:val="TableText1"/>
            </w:pPr>
            <w:r>
              <w:t>S</w:t>
            </w:r>
            <w:r w:rsidR="008B0C31">
              <w:t>b</w:t>
            </w:r>
            <w:r>
              <w:t>ranscomb</w:t>
            </w:r>
          </w:p>
        </w:tc>
        <w:tc>
          <w:tcPr>
            <w:tcW w:w="4140" w:type="dxa"/>
            <w:tcBorders>
              <w:top w:val="single" w:sz="6" w:space="0" w:color="auto"/>
              <w:left w:val="single" w:sz="6" w:space="0" w:color="auto"/>
              <w:bottom w:val="single" w:sz="6" w:space="0" w:color="auto"/>
              <w:right w:val="single" w:sz="6" w:space="0" w:color="auto"/>
            </w:tcBorders>
          </w:tcPr>
          <w:p w:rsidR="00234846" w:rsidRDefault="00F2778D" w:rsidP="00655733">
            <w:pPr>
              <w:pStyle w:val="TableText1"/>
            </w:pPr>
            <w:r>
              <w:t xml:space="preserve">Version 3.18.1.0, Revision A; </w:t>
            </w:r>
            <w:r w:rsidR="00234846">
              <w:t xml:space="preserve">Updated to </w:t>
            </w:r>
            <w:r w:rsidR="00234846" w:rsidRPr="00886F03">
              <w:t>Skeleton Version 3.0.31</w:t>
            </w:r>
          </w:p>
        </w:tc>
      </w:tr>
      <w:tr w:rsidR="005E71C9" w:rsidTr="00234846">
        <w:tc>
          <w:tcPr>
            <w:tcW w:w="1440" w:type="dxa"/>
          </w:tcPr>
          <w:p w:rsidR="005E71C9" w:rsidRDefault="00F2778D" w:rsidP="008A0D67">
            <w:pPr>
              <w:pStyle w:val="TableText1"/>
            </w:pPr>
            <w:r>
              <w:t>03-Feb-2011</w:t>
            </w:r>
          </w:p>
        </w:tc>
        <w:tc>
          <w:tcPr>
            <w:tcW w:w="1440" w:type="dxa"/>
          </w:tcPr>
          <w:p w:rsidR="005E71C9" w:rsidRDefault="00F2778D" w:rsidP="008A0D67">
            <w:pPr>
              <w:pStyle w:val="TableText1"/>
            </w:pPr>
            <w:r>
              <w:t>M</w:t>
            </w:r>
            <w:r w:rsidR="008B0C31">
              <w:t>k</w:t>
            </w:r>
            <w:r>
              <w:t>elly</w:t>
            </w:r>
          </w:p>
        </w:tc>
        <w:tc>
          <w:tcPr>
            <w:tcW w:w="4140" w:type="dxa"/>
          </w:tcPr>
          <w:p w:rsidR="005E71C9" w:rsidRDefault="00DF55C7" w:rsidP="008A0D67">
            <w:pPr>
              <w:pStyle w:val="TableText1"/>
            </w:pPr>
            <w:r>
              <w:t>Version 3.19.1.x,</w:t>
            </w:r>
            <w:r w:rsidR="00F2778D">
              <w:t xml:space="preserve"> Updated IC</w:t>
            </w:r>
            <w:r>
              <w:t>U Control section of the manual and added new command line parameter /Failover_Timeout=#.</w:t>
            </w:r>
          </w:p>
        </w:tc>
      </w:tr>
      <w:tr w:rsidR="000E7984" w:rsidTr="00234846">
        <w:tc>
          <w:tcPr>
            <w:tcW w:w="1440" w:type="dxa"/>
          </w:tcPr>
          <w:p w:rsidR="000E7984" w:rsidRDefault="000E7984" w:rsidP="008A0D67">
            <w:pPr>
              <w:pStyle w:val="TableText1"/>
            </w:pPr>
            <w:r>
              <w:t>12-Feb-2011</w:t>
            </w:r>
          </w:p>
        </w:tc>
        <w:tc>
          <w:tcPr>
            <w:tcW w:w="1440" w:type="dxa"/>
          </w:tcPr>
          <w:p w:rsidR="000E7984" w:rsidRDefault="000E7984" w:rsidP="008A0D67">
            <w:pPr>
              <w:pStyle w:val="TableText1"/>
            </w:pPr>
            <w:r>
              <w:t>M</w:t>
            </w:r>
            <w:r w:rsidR="008B0C31">
              <w:t>f</w:t>
            </w:r>
            <w:r>
              <w:t>reitag</w:t>
            </w:r>
          </w:p>
        </w:tc>
        <w:tc>
          <w:tcPr>
            <w:tcW w:w="4140" w:type="dxa"/>
          </w:tcPr>
          <w:p w:rsidR="000E7984" w:rsidRDefault="000E7984" w:rsidP="00F26927">
            <w:pPr>
              <w:pStyle w:val="TableText1"/>
            </w:pPr>
            <w:r>
              <w:t xml:space="preserve">Version </w:t>
            </w:r>
            <w:r w:rsidR="00F26927">
              <w:t>3.</w:t>
            </w:r>
            <w:r>
              <w:t>19.</w:t>
            </w:r>
            <w:r w:rsidR="00F26927">
              <w:t>1.</w:t>
            </w:r>
            <w:r w:rsidR="00284630">
              <w:t>x, Revision A</w:t>
            </w:r>
            <w:r>
              <w:t>. Removed the CPPI r</w:t>
            </w:r>
            <w:r w:rsidR="00284630">
              <w:t>eferences, added the /Failover_T</w:t>
            </w:r>
            <w:r>
              <w:t>imeout=# description.</w:t>
            </w:r>
          </w:p>
        </w:tc>
      </w:tr>
      <w:tr w:rsidR="008B0C31" w:rsidTr="00234846">
        <w:tc>
          <w:tcPr>
            <w:tcW w:w="1440" w:type="dxa"/>
          </w:tcPr>
          <w:p w:rsidR="008B0C31" w:rsidRDefault="008B0C31" w:rsidP="008A0D67">
            <w:pPr>
              <w:pStyle w:val="TableText1"/>
            </w:pPr>
            <w:r>
              <w:t>19-Jul-2011</w:t>
            </w:r>
          </w:p>
        </w:tc>
        <w:tc>
          <w:tcPr>
            <w:tcW w:w="1440" w:type="dxa"/>
          </w:tcPr>
          <w:p w:rsidR="008B0C31" w:rsidRDefault="008B0C31" w:rsidP="008A0D67">
            <w:pPr>
              <w:pStyle w:val="TableText1"/>
            </w:pPr>
            <w:r>
              <w:t>MKelly</w:t>
            </w:r>
          </w:p>
        </w:tc>
        <w:tc>
          <w:tcPr>
            <w:tcW w:w="4140" w:type="dxa"/>
          </w:tcPr>
          <w:p w:rsidR="008B0C31" w:rsidRDefault="008B0C31" w:rsidP="00F26927">
            <w:pPr>
              <w:pStyle w:val="TableText1"/>
            </w:pPr>
            <w:r>
              <w:t>Version 3.19.1.x – 3.19.2.x; Updated the version number for a rebuild with new UniInt 4.5.2.0.</w:t>
            </w:r>
          </w:p>
        </w:tc>
      </w:tr>
      <w:tr w:rsidR="00A46103" w:rsidTr="00234846">
        <w:tc>
          <w:tcPr>
            <w:tcW w:w="1440" w:type="dxa"/>
          </w:tcPr>
          <w:p w:rsidR="00A46103" w:rsidRDefault="00A46103" w:rsidP="00F044A1">
            <w:pPr>
              <w:pStyle w:val="TableText1"/>
            </w:pPr>
            <w:r>
              <w:t>0</w:t>
            </w:r>
            <w:r w:rsidR="00F044A1">
              <w:t>3</w:t>
            </w:r>
            <w:r>
              <w:t>-</w:t>
            </w:r>
            <w:r w:rsidR="00F044A1">
              <w:t>Apr</w:t>
            </w:r>
            <w:r>
              <w:t>-2012</w:t>
            </w:r>
          </w:p>
        </w:tc>
        <w:tc>
          <w:tcPr>
            <w:tcW w:w="1440" w:type="dxa"/>
          </w:tcPr>
          <w:p w:rsidR="00A46103" w:rsidRDefault="00A46103" w:rsidP="008A0D67">
            <w:pPr>
              <w:pStyle w:val="TableText1"/>
            </w:pPr>
            <w:r>
              <w:t>MFreitag</w:t>
            </w:r>
          </w:p>
        </w:tc>
        <w:tc>
          <w:tcPr>
            <w:tcW w:w="4140" w:type="dxa"/>
          </w:tcPr>
          <w:p w:rsidR="00A46103" w:rsidRDefault="00A46103" w:rsidP="00F044A1">
            <w:pPr>
              <w:pStyle w:val="TableText1"/>
            </w:pPr>
            <w:r>
              <w:t>Version 3.20.</w:t>
            </w:r>
            <w:r w:rsidR="00F044A1">
              <w:t>6</w:t>
            </w:r>
            <w:r>
              <w:t>.x</w:t>
            </w:r>
            <w:r w:rsidR="0054568F">
              <w:t xml:space="preserve">, added a </w:t>
            </w:r>
            <w:r w:rsidR="005B09A8">
              <w:t>note</w:t>
            </w:r>
            <w:r w:rsidR="0054568F">
              <w:t xml:space="preserve"> about using the </w:t>
            </w:r>
            <w:r w:rsidR="005B09A8">
              <w:t xml:space="preserve">necessity to use the </w:t>
            </w:r>
            <w:r w:rsidR="0054568F">
              <w:t>32</w:t>
            </w:r>
            <w:r w:rsidR="005B09A8">
              <w:t>-</w:t>
            </w:r>
            <w:r w:rsidR="0054568F">
              <w:t>bit ODBC Administrator on the 64</w:t>
            </w:r>
            <w:r w:rsidR="005B09A8">
              <w:t>-</w:t>
            </w:r>
            <w:r w:rsidR="0054568F">
              <w:t>bit platforms.</w:t>
            </w:r>
          </w:p>
        </w:tc>
      </w:tr>
      <w:tr w:rsidR="004D3C1F" w:rsidTr="00234846">
        <w:tc>
          <w:tcPr>
            <w:tcW w:w="1440" w:type="dxa"/>
          </w:tcPr>
          <w:p w:rsidR="004D3C1F" w:rsidRDefault="004D3C1F" w:rsidP="00964CD2">
            <w:pPr>
              <w:pStyle w:val="TableText1"/>
            </w:pPr>
            <w:r>
              <w:t>0</w:t>
            </w:r>
            <w:r w:rsidR="00964CD2">
              <w:t>5</w:t>
            </w:r>
            <w:r>
              <w:t>-Jun-2012</w:t>
            </w:r>
          </w:p>
        </w:tc>
        <w:tc>
          <w:tcPr>
            <w:tcW w:w="1440" w:type="dxa"/>
          </w:tcPr>
          <w:p w:rsidR="004D3C1F" w:rsidRDefault="004D3C1F" w:rsidP="008A0D67">
            <w:pPr>
              <w:pStyle w:val="TableText1"/>
            </w:pPr>
            <w:r>
              <w:t>MFreitag</w:t>
            </w:r>
          </w:p>
        </w:tc>
        <w:tc>
          <w:tcPr>
            <w:tcW w:w="4140" w:type="dxa"/>
          </w:tcPr>
          <w:p w:rsidR="004D3C1F" w:rsidRDefault="004D3C1F" w:rsidP="008F7ED4">
            <w:pPr>
              <w:pStyle w:val="TableText1"/>
            </w:pPr>
            <w:r>
              <w:t xml:space="preserve">Version 3.20.6.x, Rev. A. Reformulated several paragraphs in chapter 2 and </w:t>
            </w:r>
            <w:r w:rsidR="008F7ED4">
              <w:t xml:space="preserve">in chapters </w:t>
            </w:r>
            <w:r>
              <w:t xml:space="preserve">8 till 17. </w:t>
            </w:r>
          </w:p>
        </w:tc>
      </w:tr>
    </w:tbl>
    <w:p w:rsidR="005E71C9" w:rsidRDefault="005E71C9" w:rsidP="00A40304">
      <w:pPr>
        <w:pStyle w:val="BodyText1"/>
        <w:rPr>
          <w:noProof/>
        </w:rPr>
      </w:pPr>
    </w:p>
    <w:sectPr w:rsidR="005E71C9" w:rsidSect="0018486B">
      <w:headerReference w:type="even" r:id="rId169"/>
      <w:headerReference w:type="default" r:id="rId170"/>
      <w:headerReference w:type="first" r:id="rId171"/>
      <w:type w:val="oddPage"/>
      <w:pgSz w:w="12240" w:h="15840" w:code="1"/>
      <w:pgMar w:top="1440" w:right="1440" w:bottom="1152" w:left="1440" w:header="720"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FE4" w:rsidRDefault="00025FE4" w:rsidP="008A0D67">
      <w:pPr>
        <w:spacing w:after="0" w:line="240" w:lineRule="auto"/>
      </w:pPr>
      <w:r>
        <w:separator/>
      </w:r>
    </w:p>
  </w:endnote>
  <w:endnote w:type="continuationSeparator" w:id="0">
    <w:p w:rsidR="00025FE4" w:rsidRDefault="00025FE4" w:rsidP="008A0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ƒSƒVƒbƒNBBB">
    <w:altName w:val="MS PGothic"/>
    <w:panose1 w:val="00000000000000000000"/>
    <w:charset w:val="80"/>
    <w:family w:val="modern"/>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0B0544" w:rsidRDefault="00025FE4" w:rsidP="008A0D67">
    <w:pPr>
      <w:pStyle w:val="Footer"/>
      <w:tabs>
        <w:tab w:val="clear" w:pos="9547"/>
        <w:tab w:val="right" w:pos="9360"/>
      </w:tabs>
      <w:ind w:left="0" w:right="0"/>
      <w:rPr>
        <w:b w:val="0"/>
        <w:bCs/>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0B0544" w:rsidRDefault="00025FE4" w:rsidP="008A0D67">
    <w:pPr>
      <w:pStyle w:val="Footer"/>
      <w:tabs>
        <w:tab w:val="clear" w:pos="9547"/>
        <w:tab w:val="right" w:pos="9360"/>
      </w:tabs>
      <w:ind w:left="0" w:right="0"/>
      <w:rPr>
        <w:b w:val="0"/>
        <w:bCs/>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8A0D67">
    <w:pPr>
      <w:pStyle w:val="Footer"/>
      <w:framePr w:wrap="around" w:vAnchor="text" w:hAnchor="margin" w:xAlign="outside" w:y="1"/>
    </w:pPr>
    <w:r>
      <w:fldChar w:fldCharType="begin"/>
    </w:r>
    <w:r>
      <w:instrText xml:space="preserve">PAGE  </w:instrText>
    </w:r>
    <w:r>
      <w:fldChar w:fldCharType="separate"/>
    </w:r>
    <w:r w:rsidR="007F030F">
      <w:t>iii</w:t>
    </w:r>
    <w:r>
      <w:fldChar w:fldCharType="end"/>
    </w:r>
  </w:p>
  <w:p w:rsidR="00025FE4" w:rsidRPr="001F73B2" w:rsidRDefault="00025FE4" w:rsidP="008A0D67">
    <w:pPr>
      <w:spacing w:after="0"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3C7B4D" w:rsidRDefault="00025FE4" w:rsidP="008A0D67">
    <w:pPr>
      <w:pStyle w:val="Footer"/>
      <w:pBdr>
        <w:top w:val="single" w:sz="4" w:space="0" w:color="auto"/>
      </w:pBdr>
      <w:tabs>
        <w:tab w:val="clear" w:pos="9547"/>
        <w:tab w:val="right" w:pos="9360"/>
      </w:tabs>
      <w:ind w:left="0" w:right="0"/>
    </w:pPr>
    <w:r>
      <w:drawing>
        <wp:anchor distT="0" distB="0" distL="114300" distR="114300" simplePos="0" relativeHeight="251660288" behindDoc="0" locked="0" layoutInCell="1" allowOverlap="0">
          <wp:simplePos x="0" y="0"/>
          <wp:positionH relativeFrom="margin">
            <wp:align>right</wp:align>
          </wp:positionH>
          <wp:positionV relativeFrom="paragraph">
            <wp:posOffset>19050</wp:posOffset>
          </wp:positionV>
          <wp:extent cx="733425" cy="266700"/>
          <wp:effectExtent l="0" t="0" r="9525" b="0"/>
          <wp:wrapNone/>
          <wp:docPr id="19" name="Picture 1" descr="logoset_285_2007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et_285_2007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7F030F">
      <w:t>202</w:t>
    </w:r>
    <w:r>
      <w:fldChar w:fldCharType="end"/>
    </w:r>
    <w:r w:rsidRPr="003C7B4D">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F354B6" w:rsidRDefault="00025FE4" w:rsidP="00F354B6">
    <w:pPr>
      <w:pStyle w:val="Footer"/>
      <w:pBdr>
        <w:top w:val="single" w:sz="4" w:space="1" w:color="auto"/>
      </w:pBdr>
      <w:tabs>
        <w:tab w:val="clear" w:pos="9547"/>
        <w:tab w:val="right" w:pos="9360"/>
      </w:tabs>
      <w:ind w:left="0" w:right="0"/>
      <w:rPr>
        <w:b w:val="0"/>
        <w:bCs/>
        <w:sz w:val="18"/>
      </w:rPr>
    </w:pPr>
    <w:sdt>
      <w:sdtPr>
        <w:alias w:val="Title"/>
        <w:id w:val="25862599"/>
        <w:placeholder>
          <w:docPart w:val="BEF59A367FFC423D983D399666A617BB"/>
        </w:placeholder>
        <w:dataBinding w:prefixMappings="xmlns:ns0='http://purl.org/dc/elements/1.1/' xmlns:ns1='http://schemas.openxmlformats.org/package/2006/metadata/core-properties' " w:xpath="/ns1:coreProperties[1]/ns0:title[1]" w:storeItemID="{6C3C8BC8-F283-45AE-878A-BAB7291924A1}"/>
        <w:text/>
      </w:sdtPr>
      <w:sdtContent>
        <w:r>
          <w:t>Relational Database(RDBMS via ODBC) Interface</w:t>
        </w:r>
      </w:sdtContent>
    </w:sdt>
    <w:r w:rsidRPr="003C7B4D">
      <w:tab/>
    </w:r>
    <w:r>
      <w:fldChar w:fldCharType="begin"/>
    </w:r>
    <w:r>
      <w:instrText xml:space="preserve"> PAGE </w:instrText>
    </w:r>
    <w:r>
      <w:fldChar w:fldCharType="separate"/>
    </w:r>
    <w:r>
      <w:t>vii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0B0544" w:rsidRDefault="00025FE4" w:rsidP="008A0D67">
    <w:pPr>
      <w:pStyle w:val="Footer"/>
      <w:pBdr>
        <w:top w:val="single" w:sz="4" w:space="1" w:color="auto"/>
      </w:pBdr>
      <w:tabs>
        <w:tab w:val="clear" w:pos="9547"/>
        <w:tab w:val="right" w:pos="9360"/>
      </w:tabs>
      <w:ind w:left="0" w:right="0"/>
      <w:rPr>
        <w:b w:val="0"/>
        <w:bCs/>
        <w:sz w:val="18"/>
      </w:rPr>
    </w:pPr>
    <w:sdt>
      <w:sdtPr>
        <w:alias w:val="Title"/>
        <w:id w:val="25862600"/>
        <w:dataBinding w:prefixMappings="xmlns:ns0='http://purl.org/dc/elements/1.1/' xmlns:ns1='http://schemas.openxmlformats.org/package/2006/metadata/core-properties' " w:xpath="/ns1:coreProperties[1]/ns0:title[1]" w:storeItemID="{6C3C8BC8-F283-45AE-878A-BAB7291924A1}"/>
        <w:text/>
      </w:sdtPr>
      <w:sdtContent>
        <w:r>
          <w:t>Relational Database(RDBMS via ODBC) Interface</w:t>
        </w:r>
      </w:sdtContent>
    </w:sdt>
    <w:r w:rsidRPr="003C7B4D">
      <w:tab/>
    </w:r>
    <w:r>
      <w:fldChar w:fldCharType="begin"/>
    </w:r>
    <w:r>
      <w:instrText xml:space="preserve"> PAGE </w:instrText>
    </w:r>
    <w:r>
      <w:fldChar w:fldCharType="separate"/>
    </w:r>
    <w:r>
      <w:t>iii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0B0544" w:rsidRDefault="00025FE4" w:rsidP="008A0D67">
    <w:pPr>
      <w:pStyle w:val="Footer"/>
      <w:pBdr>
        <w:top w:val="single" w:sz="4" w:space="1" w:color="auto"/>
      </w:pBdr>
      <w:tabs>
        <w:tab w:val="clear" w:pos="9547"/>
        <w:tab w:val="right" w:pos="9360"/>
      </w:tabs>
      <w:ind w:left="0" w:right="0"/>
      <w:rPr>
        <w:b w:val="0"/>
        <w:bCs/>
        <w:sz w:val="18"/>
      </w:rPr>
    </w:pPr>
    <w:sdt>
      <w:sdtPr>
        <w:rPr>
          <w:bCs/>
          <w:sz w:val="18"/>
        </w:rPr>
        <w:alias w:val="Title"/>
        <w:id w:val="25862601"/>
        <w:dataBinding w:prefixMappings="xmlns:ns0='http://purl.org/dc/elements/1.1/' xmlns:ns1='http://schemas.openxmlformats.org/package/2006/metadata/core-properties' " w:xpath="/ns1:coreProperties[1]/ns0:title[1]" w:storeItemID="{6C3C8BC8-F283-45AE-878A-BAB7291924A1}"/>
        <w:text/>
      </w:sdtPr>
      <w:sdtContent>
        <w:r>
          <w:rPr>
            <w:bCs/>
            <w:sz w:val="18"/>
          </w:rPr>
          <w:t>Relational Database(RDBMS via ODBC) Interface</w:t>
        </w:r>
      </w:sdtContent>
    </w:sdt>
    <w:r>
      <w:rPr>
        <w:bCs/>
        <w:sz w:val="18"/>
      </w:rPr>
      <w:tab/>
    </w:r>
    <w:r>
      <w:fldChar w:fldCharType="begin"/>
    </w:r>
    <w:r>
      <w:instrText xml:space="preserve"> PAGE </w:instrText>
    </w:r>
    <w:r>
      <w:fldChar w:fldCharType="separate"/>
    </w:r>
    <w:r w:rsidR="007F030F">
      <w:t>201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0B0544" w:rsidRDefault="00025FE4" w:rsidP="008A0D67">
    <w:pPr>
      <w:pStyle w:val="Footer"/>
      <w:pBdr>
        <w:top w:val="single" w:sz="4" w:space="1" w:color="auto"/>
      </w:pBdr>
      <w:tabs>
        <w:tab w:val="clear" w:pos="9547"/>
        <w:tab w:val="right" w:pos="9360"/>
      </w:tabs>
      <w:ind w:left="0" w:right="0"/>
      <w:rPr>
        <w:b w:val="0"/>
        <w:bCs/>
        <w:sz w:val="18"/>
      </w:rPr>
    </w:pPr>
    <w:sdt>
      <w:sdtPr>
        <w:alias w:val="Title"/>
        <w:id w:val="25862602"/>
        <w:dataBinding w:prefixMappings="xmlns:ns0='http://purl.org/dc/elements/1.1/' xmlns:ns1='http://schemas.openxmlformats.org/package/2006/metadata/core-properties' " w:xpath="/ns1:coreProperties[1]/ns0:title[1]" w:storeItemID="{6C3C8BC8-F283-45AE-878A-BAB7291924A1}"/>
        <w:text/>
      </w:sdtPr>
      <w:sdtContent>
        <w:r>
          <w:t>Relational Database(RDBMS via ODBC) Interface</w:t>
        </w:r>
      </w:sdtContent>
    </w:sdt>
    <w:r w:rsidRPr="003C7B4D">
      <w:tab/>
    </w:r>
    <w:r>
      <w:fldChar w:fldCharType="begin"/>
    </w:r>
    <w:r>
      <w:instrText xml:space="preserve"> PAGE </w:instrText>
    </w:r>
    <w:r>
      <w:fldChar w:fldCharType="separate"/>
    </w:r>
    <w:r w:rsidR="007F030F">
      <w:t>85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FE4" w:rsidRDefault="00025FE4" w:rsidP="008A0D67">
      <w:pPr>
        <w:spacing w:after="0" w:line="240" w:lineRule="auto"/>
      </w:pPr>
      <w:r>
        <w:separator/>
      </w:r>
    </w:p>
  </w:footnote>
  <w:footnote w:type="continuationSeparator" w:id="0">
    <w:p w:rsidR="00025FE4" w:rsidRDefault="00025FE4" w:rsidP="008A0D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D7669">
    <w:pPr>
      <w:pStyle w:val="Header"/>
      <w:pBdr>
        <w:bottom w:val="none" w:sz="0" w:space="0" w:color="auto"/>
      </w:pBdr>
      <w:tabs>
        <w:tab w:val="clear" w:pos="9547"/>
        <w:tab w:val="right" w:pos="936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quot;Heading 1&quot;  \* MERGEFORMAT ">
      <w:r>
        <w:rPr>
          <w:noProof/>
        </w:rPr>
        <w:t>Introduction</w:t>
      </w:r>
    </w:fldSimple>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D7669">
    <w:pPr>
      <w:pStyle w:val="Header"/>
      <w:pBdr>
        <w:bottom w:val="none" w:sz="0" w:space="0" w:color="auto"/>
      </w:pBdr>
      <w:tabs>
        <w:tab w:val="clear" w:pos="9547"/>
        <w:tab w:val="right" w:pos="9360"/>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B833E4">
    <w:pPr>
      <w:pStyle w:val="Header"/>
    </w:pPr>
    <w:fldSimple w:instr=" STYLEREF  &quot;Heading 1&quot;  \* MERGEFORMAT ">
      <w:r>
        <w:rPr>
          <w:noProof/>
        </w:rPr>
        <w:t>Principles of Operation</w:t>
      </w:r>
    </w:fldSimple>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D7669">
    <w:pPr>
      <w:pStyle w:val="Header"/>
      <w:pBdr>
        <w:bottom w:val="none" w:sz="0" w:space="0" w:color="auto"/>
      </w:pBdr>
      <w:tabs>
        <w:tab w:val="clear" w:pos="9547"/>
        <w:tab w:val="right" w:pos="9360"/>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quot;Heading 1&quot;  \* MERGEFORMAT ">
      <w:r>
        <w:rPr>
          <w:noProof/>
        </w:rPr>
        <w:t>Interface Installation</w:t>
      </w:r>
    </w:fldSimple>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D7669">
    <w:pPr>
      <w:pStyle w:val="Header"/>
      <w:pBdr>
        <w:bottom w:val="none" w:sz="0" w:space="0" w:color="auto"/>
      </w:pBdr>
      <w:tabs>
        <w:tab w:val="clear" w:pos="9547"/>
        <w:tab w:val="right" w:pos="9360"/>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8A0D67">
    <w:pPr>
      <w:pStyle w:val="Header"/>
      <w:tabs>
        <w:tab w:val="clear" w:pos="9547"/>
        <w:tab w:val="right" w:pos="9360"/>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D14CE4">
    <w:pPr>
      <w:pStyle w:val="Header"/>
      <w:tabs>
        <w:tab w:val="clear" w:pos="9547"/>
        <w:tab w:val="right" w:pos="9360"/>
      </w:tabs>
      <w:rPr>
        <w:i/>
        <w:iCs/>
      </w:rPr>
    </w:pPr>
    <w:fldSimple w:instr=" STYLEREF  &quot;Heading 1&quot;  \* MERGEFORMAT ">
      <w:r w:rsidR="007F030F">
        <w:rPr>
          <w:noProof/>
        </w:rPr>
        <w:t>RDBMSPI – Output Recovery Modes (Only Applicable to Output Points)</w:t>
      </w:r>
    </w:fldSimple>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010F77">
    <w:pPr>
      <w:pStyle w:val="Header"/>
      <w:pBdr>
        <w:bottom w:val="none" w:sz="0" w:space="0" w:color="auto"/>
      </w:pBdr>
      <w:tabs>
        <w:tab w:val="clear" w:pos="9547"/>
        <w:tab w:val="right" w:pos="9360"/>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D7669">
    <w:pPr>
      <w:pStyle w:val="Header"/>
      <w:pBdr>
        <w:bottom w:val="none" w:sz="0" w:space="0" w:color="auto"/>
      </w:pBdr>
      <w:tabs>
        <w:tab w:val="clear" w:pos="9547"/>
        <w:tab w:val="right" w:pos="9360"/>
      </w:tabs>
    </w:pPr>
    <w:r>
      <w:rPr>
        <w:noProof/>
      </w:rPr>
      <w:drawing>
        <wp:inline distT="0" distB="0" distL="0" distR="0">
          <wp:extent cx="1856105" cy="695960"/>
          <wp:effectExtent l="0" t="0" r="0" b="8890"/>
          <wp:docPr id="18" name="Picture 1" descr="o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i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105" cy="695960"/>
                  </a:xfrm>
                  <a:prstGeom prst="rect">
                    <a:avLst/>
                  </a:prstGeom>
                  <a:noFill/>
                  <a:ln>
                    <a:noFill/>
                  </a:ln>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quot;Heading 1&quot;  \* MERGEFORMAT ">
      <w:r>
        <w:rPr>
          <w:noProof/>
        </w:rPr>
        <w:t>PI Point Configuration</w:t>
      </w:r>
    </w:fldSimple>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010F77">
    <w:pPr>
      <w:pStyle w:val="Header"/>
      <w:pBdr>
        <w:bottom w:val="none" w:sz="0" w:space="0" w:color="auto"/>
      </w:pBdr>
      <w:tabs>
        <w:tab w:val="clear" w:pos="9547"/>
        <w:tab w:val="right" w:pos="9360"/>
      </w:tabs>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quot;Heading 1&quot;  \* MERGEFORMAT ">
      <w:r w:rsidR="007F030F">
        <w:rPr>
          <w:noProof/>
        </w:rPr>
        <w:t>Startup Command File</w:t>
      </w:r>
    </w:fldSimple>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139AD">
    <w:pPr>
      <w:pStyle w:val="Header"/>
      <w:pBdr>
        <w:bottom w:val="none" w:sz="0" w:space="0" w:color="auto"/>
      </w:pBdr>
      <w:tabs>
        <w:tab w:val="clear" w:pos="9547"/>
        <w:tab w:val="right" w:pos="9360"/>
      </w:tabs>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quot;Heading 1&quot;  \* MERGEFORMAT ">
      <w:r>
        <w:rPr>
          <w:noProof/>
        </w:rPr>
        <w:t>UniInt Failover Configuration</w:t>
      </w:r>
    </w:fldSimple>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C3799D">
    <w:pPr>
      <w:pStyle w:val="Header"/>
      <w:pBdr>
        <w:bottom w:val="none" w:sz="0" w:space="0" w:color="auto"/>
      </w:pBdr>
      <w:tabs>
        <w:tab w:val="clear" w:pos="9547"/>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TOCHeading  \* MERGEFORMAT ">
      <w:r>
        <w:rPr>
          <w:noProof/>
        </w:rPr>
        <w:t>Table of Contents</w:t>
      </w:r>
    </w:fldSimple>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quot;Heading 1&quot;  \* MERGEFORMAT ">
      <w:r>
        <w:rPr>
          <w:noProof/>
        </w:rPr>
        <w:t>Database Specifics</w:t>
      </w:r>
    </w:fldSimple>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C3799D">
    <w:pPr>
      <w:pStyle w:val="Header"/>
      <w:pBdr>
        <w:bottom w:val="none" w:sz="0" w:space="0" w:color="auto"/>
      </w:pBdr>
      <w:tabs>
        <w:tab w:val="clear" w:pos="9547"/>
        <w:tab w:val="right" w:pos="9360"/>
      </w:tabs>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pPr>
    <w:fldSimple w:instr=" STYLEREF  &quot;Heading 1&quot;  \* MERGEFORMAT ">
      <w:r>
        <w:rPr>
          <w:noProof/>
        </w:rPr>
        <w:t>Interface Node Clock</w:t>
      </w:r>
    </w:fldSimple>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quot;Heading 1&quot;  \* MERGEFORMAT ">
      <w:r>
        <w:rPr>
          <w:noProof/>
        </w:rPr>
        <w:t>Security</w:t>
      </w:r>
    </w:fldSimple>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quot;Heading 1&quot;  \* MERGEFORMAT ">
      <w:r>
        <w:rPr>
          <w:noProof/>
        </w:rPr>
        <w:t>Starting / Stopping the Interface on UNIX</w:t>
      </w:r>
    </w:fldSimple>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pPr>
      <w:pStyle w:val="Header"/>
      <w:pBdr>
        <w:top w:val="single" w:sz="4" w:space="1" w:color="auto"/>
      </w:pBdr>
      <w:tabs>
        <w:tab w:val="clear" w:pos="9547"/>
        <w:tab w:val="right" w:pos="9360"/>
      </w:tabs>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quot;Heading 1&quot;  \* MERGEFORMAT ">
      <w:r>
        <w:rPr>
          <w:noProof/>
        </w:rPr>
        <w:t>Buffering</w:t>
      </w:r>
    </w:fldSimple>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quot;Heading 1&quot;  \* MERGEFORMAT ">
      <w:r>
        <w:rPr>
          <w:noProof/>
        </w:rPr>
        <w:t>Interface Diagnostics Configuration</w:t>
      </w:r>
    </w:fldSimple>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AD4B7D" w:rsidRDefault="00025FE4" w:rsidP="00AD4B7D">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Appendix1  \* MERGEFORMAT ">
      <w:r>
        <w:rPr>
          <w:noProof/>
        </w:rPr>
        <w:t>Error and Informational Messages</w:t>
      </w:r>
    </w:fldSimple>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5E475E">
    <w:pPr>
      <w:pStyle w:val="Header"/>
      <w:pBdr>
        <w:top w:val="single" w:sz="4" w:space="1" w:color="auto"/>
      </w:pBdr>
      <w:tabs>
        <w:tab w:val="clear" w:pos="9547"/>
        <w:tab w:val="right" w:pos="9360"/>
      </w:tabs>
      <w:rPr>
        <w:i/>
        <w:iCs/>
      </w:rPr>
    </w:pPr>
    <w:fldSimple w:instr=" STYLEREF  Appendix1  \* MERGEFORMAT ">
      <w:r w:rsidRPr="00170A9D">
        <w:rPr>
          <w:i/>
          <w:iCs/>
          <w:noProof/>
        </w:rPr>
        <w:t>PI SDK Options</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D7669">
    <w:pPr>
      <w:pStyle w:val="Header"/>
      <w:pBdr>
        <w:bottom w:val="none" w:sz="0" w:space="0" w:color="auto"/>
      </w:pBdr>
      <w:tabs>
        <w:tab w:val="clear" w:pos="9547"/>
        <w:tab w:val="right" w:pos="9360"/>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pPr>
      <w:pStyle w:val="Header"/>
      <w:pBdr>
        <w:top w:val="single" w:sz="4" w:space="1" w:color="auto"/>
      </w:pBdr>
      <w:tabs>
        <w:tab w:val="clear" w:pos="9547"/>
        <w:tab w:val="right" w:pos="9360"/>
      </w:tabs>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87328F">
    <w:pPr>
      <w:pStyle w:val="Header"/>
      <w:tabs>
        <w:tab w:val="clear" w:pos="9547"/>
        <w:tab w:val="right" w:pos="9360"/>
      </w:tabs>
      <w:rPr>
        <w:i/>
        <w:iCs/>
      </w:rPr>
    </w:pPr>
    <w:fldSimple w:instr=" STYLEREF  Appendix1  \* MERGEFORMAT ">
      <w:r w:rsidR="007F030F" w:rsidRPr="007F030F">
        <w:rPr>
          <w:i/>
          <w:iCs/>
          <w:noProof/>
        </w:rPr>
        <w:t>Examples</w:t>
      </w:r>
    </w:fldSimple>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39754B">
    <w:pPr>
      <w:pStyle w:val="Header"/>
      <w:tabs>
        <w:tab w:val="clear" w:pos="9547"/>
        <w:tab w:val="right" w:pos="9360"/>
      </w:tabs>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FC4636">
    <w:pPr>
      <w:pStyle w:val="Header"/>
      <w:tabs>
        <w:tab w:val="clear" w:pos="9547"/>
        <w:tab w:val="right" w:pos="9360"/>
      </w:tabs>
      <w:rPr>
        <w:i/>
        <w:iCs/>
      </w:rPr>
    </w:pPr>
    <w:fldSimple w:instr=" STYLEREF  Appendix1  \* MERGEFORMAT ">
      <w:r w:rsidRPr="00C06407">
        <w:rPr>
          <w:i/>
          <w:iCs/>
          <w:noProof/>
        </w:rPr>
        <w:t>Hints and</w:t>
      </w:r>
      <w:r>
        <w:rPr>
          <w:noProof/>
        </w:rPr>
        <w:t xml:space="preserve"> Checklist</w:t>
      </w:r>
    </w:fldSimple>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A863E8">
    <w:pPr>
      <w:pStyle w:val="Header"/>
      <w:tabs>
        <w:tab w:val="clear" w:pos="9547"/>
        <w:tab w:val="right" w:pos="9360"/>
      </w:tabs>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A863E8" w:rsidRDefault="00025FE4" w:rsidP="00A863E8">
    <w:pPr>
      <w:pStyle w:val="Header"/>
      <w:tabs>
        <w:tab w:val="clear" w:pos="9547"/>
        <w:tab w:val="right" w:pos="9360"/>
      </w:tabs>
    </w:pPr>
    <w:fldSimple w:instr=" STYLEREF  Appendix1  \* MERGEFORMAT ">
      <w:r>
        <w:rPr>
          <w:noProof/>
        </w:rPr>
        <w:t>For Users of Previous Interface Versions</w:t>
      </w:r>
    </w:fldSimple>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022197">
    <w:pPr>
      <w:pStyle w:val="Header"/>
      <w:tabs>
        <w:tab w:val="clear" w:pos="9547"/>
        <w:tab w:val="right" w:pos="936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A310BA" w:rsidRDefault="00025FE4" w:rsidP="009B40A0">
    <w:pPr>
      <w:pStyle w:val="Header"/>
    </w:pPr>
    <w:fldSimple w:instr=" STYLEREF  &quot;Terminology Heading&quot;  \* MERGEFORMAT ">
      <w:r>
        <w:rPr>
          <w:noProof/>
        </w:rPr>
        <w:t>Terminology</w:t>
      </w:r>
    </w:fldSimple>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Pr="00F20A2D" w:rsidRDefault="00025FE4" w:rsidP="009B40A0">
    <w:pPr>
      <w:pStyle w:val="Header"/>
      <w:tabs>
        <w:tab w:val="clear" w:pos="9547"/>
        <w:tab w:val="right" w:pos="9360"/>
      </w:tabs>
    </w:pPr>
    <w:fldSimple w:instr=" STYLEREF  Appendix1  \* MERGEFORMAT ">
      <w:r>
        <w:rPr>
          <w:noProof/>
        </w:rPr>
        <w:t>Interface Test Environment</w:t>
      </w:r>
    </w:fldSimple>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D14CE4">
    <w:pPr>
      <w:pStyle w:val="Header"/>
      <w:tabs>
        <w:tab w:val="clear" w:pos="9547"/>
        <w:tab w:val="right" w:pos="9360"/>
      </w:tabs>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Appendix1  \* MERGEFORMAT ">
      <w:r>
        <w:rPr>
          <w:noProof/>
        </w:rPr>
        <w:t>Technical Support and Resources</w:t>
      </w:r>
    </w:fldSimple>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fldSimple w:instr=" STYLEREF  Appendix1  \* MERGEFORMAT ">
      <w:r>
        <w:rPr>
          <w:noProof/>
        </w:rPr>
        <w:t>Revision History</w:t>
      </w:r>
    </w:fldSimple>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0CB0">
    <w:pPr>
      <w:pStyle w:val="Header"/>
      <w:pBdr>
        <w:bottom w:val="none" w:sz="0" w:space="0" w:color="auto"/>
      </w:pBdr>
      <w:tabs>
        <w:tab w:val="clear" w:pos="9547"/>
        <w:tab w:val="right" w:pos="936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9B40A0">
    <w:pPr>
      <w:pStyle w:val="Header"/>
      <w:tabs>
        <w:tab w:val="clear" w:pos="9547"/>
        <w:tab w:val="right" w:pos="936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E4" w:rsidRDefault="00025FE4" w:rsidP="006D7669">
    <w:pPr>
      <w:pStyle w:val="Header"/>
      <w:pBdr>
        <w:bottom w:val="none" w:sz="0" w:space="0" w:color="auto"/>
      </w:pBdr>
      <w:tabs>
        <w:tab w:val="clear" w:pos="9547"/>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5969"/>
    <w:multiLevelType w:val="hybridMultilevel"/>
    <w:tmpl w:val="B4D01DE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09054174"/>
    <w:multiLevelType w:val="hybridMultilevel"/>
    <w:tmpl w:val="68F4D14C"/>
    <w:lvl w:ilvl="0" w:tplc="6A34AE9E">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F80F84"/>
    <w:multiLevelType w:val="hybridMultilevel"/>
    <w:tmpl w:val="8FC4F608"/>
    <w:lvl w:ilvl="0" w:tplc="C1764B54">
      <w:start w:val="1"/>
      <w:numFmt w:val="upperLetter"/>
      <w:pStyle w:val="Appendix1"/>
      <w:lvlText w:val="Appendix %1."/>
      <w:lvlJc w:val="left"/>
      <w:pPr>
        <w:ind w:left="108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677A8"/>
    <w:multiLevelType w:val="hybridMultilevel"/>
    <w:tmpl w:val="6516584A"/>
    <w:lvl w:ilvl="0" w:tplc="0BA2ABAA">
      <w:start w:val="1"/>
      <w:numFmt w:val="decimal"/>
      <w:pStyle w:val="TableTex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9B60C9"/>
    <w:multiLevelType w:val="hybridMultilevel"/>
    <w:tmpl w:val="3182B718"/>
    <w:lvl w:ilvl="0" w:tplc="8F763EB6">
      <w:start w:val="1"/>
      <w:numFmt w:val="decimal"/>
      <w:lvlText w:val="%1."/>
      <w:lvlJc w:val="left"/>
      <w:pPr>
        <w:ind w:left="180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31E7B8B"/>
    <w:multiLevelType w:val="hybridMultilevel"/>
    <w:tmpl w:val="DA58EA66"/>
    <w:lvl w:ilvl="0" w:tplc="4BBAA6B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6084CFE"/>
    <w:multiLevelType w:val="hybridMultilevel"/>
    <w:tmpl w:val="C3A070DA"/>
    <w:lvl w:ilvl="0" w:tplc="77AC8336">
      <w:start w:val="1"/>
      <w:numFmt w:val="bullet"/>
      <w:pStyle w:val="TableText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A3E5237"/>
    <w:multiLevelType w:val="multilevel"/>
    <w:tmpl w:val="4CF849C6"/>
    <w:lvl w:ilvl="0">
      <w:start w:val="1"/>
      <w:numFmt w:val="decimal"/>
      <w:lvlText w:val="Chapter %1."/>
      <w:lvlJc w:val="left"/>
      <w:pPr>
        <w:ind w:left="360" w:hanging="360"/>
      </w:pPr>
      <w:rPr>
        <w:rFonts w:hint="default"/>
        <w:sz w:val="24"/>
      </w:rPr>
    </w:lvl>
    <w:lvl w:ilvl="1">
      <w:start w:val="1"/>
      <w:numFmt w:val="none"/>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00602B0"/>
    <w:multiLevelType w:val="hybridMultilevel"/>
    <w:tmpl w:val="7A069E40"/>
    <w:lvl w:ilvl="0" w:tplc="255EFC1C">
      <w:start w:val="1"/>
      <w:numFmt w:val="decimal"/>
      <w:pStyle w:val="NumberedList1"/>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0AF7066"/>
    <w:multiLevelType w:val="hybridMultilevel"/>
    <w:tmpl w:val="9B86C8D0"/>
    <w:lvl w:ilvl="0" w:tplc="279611F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6312C2B"/>
    <w:multiLevelType w:val="multilevel"/>
    <w:tmpl w:val="A73E807C"/>
    <w:lvl w:ilvl="0">
      <w:start w:val="1"/>
      <w:numFmt w:val="decimal"/>
      <w:pStyle w:val="Heading1"/>
      <w:lvlText w:val="Chapter %1."/>
      <w:lvlJc w:val="left"/>
      <w:pPr>
        <w:ind w:left="360" w:hanging="360"/>
      </w:pPr>
      <w:rPr>
        <w:rFonts w:hint="default"/>
        <w:sz w:val="24"/>
      </w:rPr>
    </w:lvl>
    <w:lvl w:ilvl="1">
      <w:start w:val="1"/>
      <w:numFmt w:val="none"/>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2A908BE"/>
    <w:multiLevelType w:val="hybridMultilevel"/>
    <w:tmpl w:val="45182FCA"/>
    <w:lvl w:ilvl="0" w:tplc="04090001">
      <w:start w:val="23"/>
      <w:numFmt w:val="none"/>
      <w:lvlText w:val="Quality Manual 15"/>
      <w:lvlJc w:val="left"/>
      <w:pPr>
        <w:tabs>
          <w:tab w:val="num" w:pos="0"/>
        </w:tabs>
        <w:ind w:left="0" w:firstLine="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nsid w:val="49E40456"/>
    <w:multiLevelType w:val="hybridMultilevel"/>
    <w:tmpl w:val="DF3CBC52"/>
    <w:lvl w:ilvl="0" w:tplc="D5B2ACEE">
      <w:start w:val="1"/>
      <w:numFmt w:val="bullet"/>
      <w:pStyle w:val="Bullet1"/>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508C5FFB"/>
    <w:multiLevelType w:val="hybridMultilevel"/>
    <w:tmpl w:val="F7C622FA"/>
    <w:lvl w:ilvl="0" w:tplc="DF100152">
      <w:start w:val="27"/>
      <w:numFmt w:val="decimal"/>
      <w:lvlText w:val="%1"/>
      <w:lvlJc w:val="left"/>
      <w:pPr>
        <w:ind w:left="1560" w:hanging="360"/>
      </w:pPr>
      <w:rPr>
        <w:rFonts w:ascii="Arial" w:hAnsi="Arial" w:hint="default"/>
        <w:sz w:val="18"/>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4">
    <w:nsid w:val="57FE667D"/>
    <w:multiLevelType w:val="hybridMultilevel"/>
    <w:tmpl w:val="1E4E16FA"/>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5">
    <w:nsid w:val="6554107E"/>
    <w:multiLevelType w:val="hybridMultilevel"/>
    <w:tmpl w:val="E82EBE6E"/>
    <w:lvl w:ilvl="0" w:tplc="2A601CB0">
      <w:start w:val="1"/>
      <w:numFmt w:val="bullet"/>
      <w:pStyle w:val="Bullet2"/>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658747B6"/>
    <w:multiLevelType w:val="hybridMultilevel"/>
    <w:tmpl w:val="8B3CE6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67EC03C3"/>
    <w:multiLevelType w:val="hybridMultilevel"/>
    <w:tmpl w:val="68C85732"/>
    <w:lvl w:ilvl="0" w:tplc="524E0FF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A43211"/>
    <w:multiLevelType w:val="hybridMultilevel"/>
    <w:tmpl w:val="D556F33C"/>
    <w:lvl w:ilvl="0" w:tplc="DCFC2BE8">
      <w:start w:val="2"/>
      <w:numFmt w:val="bullet"/>
      <w:lvlText w:val="-"/>
      <w:lvlJc w:val="left"/>
      <w:pPr>
        <w:ind w:left="2160" w:hanging="360"/>
      </w:pPr>
      <w:rPr>
        <w:rFonts w:ascii="Times New Roman" w:eastAsia="’†ƒSƒVƒbƒNBBB"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78510006"/>
    <w:multiLevelType w:val="hybridMultilevel"/>
    <w:tmpl w:val="72407AD4"/>
    <w:lvl w:ilvl="0" w:tplc="1E34F4BC">
      <w:start w:val="12"/>
      <w:numFmt w:val="decimal"/>
      <w:lvlText w:val="%1)"/>
      <w:lvlJc w:val="left"/>
      <w:pPr>
        <w:ind w:left="1440" w:hanging="360"/>
      </w:pPr>
      <w:rPr>
        <w:rFonts w:ascii="Arial" w:eastAsia="Times New Roman" w:hAnsi="Arial" w:hint="default"/>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lvlOverride w:ilvl="0">
      <w:startOverride w:val="1"/>
    </w:lvlOverride>
  </w:num>
  <w:num w:numId="5">
    <w:abstractNumId w:val="12"/>
  </w:num>
  <w:num w:numId="6">
    <w:abstractNumId w:val="15"/>
  </w:num>
  <w:num w:numId="7">
    <w:abstractNumId w:val="6"/>
  </w:num>
  <w:num w:numId="8">
    <w:abstractNumId w:val="3"/>
  </w:num>
  <w:num w:numId="9">
    <w:abstractNumId w:val="8"/>
    <w:lvlOverride w:ilvl="0">
      <w:startOverride w:val="1"/>
    </w:lvlOverride>
  </w:num>
  <w:num w:numId="10">
    <w:abstractNumId w:val="8"/>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3"/>
    <w:lvlOverride w:ilvl="0">
      <w:startOverride w:val="1"/>
    </w:lvlOverride>
  </w:num>
  <w:num w:numId="18">
    <w:abstractNumId w:val="8"/>
  </w:num>
  <w:num w:numId="19">
    <w:abstractNumId w:val="1"/>
  </w:num>
  <w:num w:numId="20">
    <w:abstractNumId w:val="2"/>
  </w:num>
  <w:num w:numId="21">
    <w:abstractNumId w:val="4"/>
  </w:num>
  <w:num w:numId="22">
    <w:abstractNumId w:val="8"/>
    <w:lvlOverride w:ilvl="0">
      <w:startOverride w:val="1"/>
    </w:lvlOverride>
  </w:num>
  <w:num w:numId="23">
    <w:abstractNumId w:val="11"/>
  </w:num>
  <w:num w:numId="24">
    <w:abstractNumId w:val="8"/>
    <w:lvlOverride w:ilvl="0">
      <w:startOverride w:val="1"/>
    </w:lvlOverride>
  </w:num>
  <w:num w:numId="25">
    <w:abstractNumId w:val="13"/>
  </w:num>
  <w:num w:numId="26">
    <w:abstractNumId w:val="8"/>
    <w:lvlOverride w:ilvl="0">
      <w:startOverride w:val="1"/>
    </w:lvlOverride>
  </w:num>
  <w:num w:numId="27">
    <w:abstractNumId w:val="14"/>
  </w:num>
  <w:num w:numId="28">
    <w:abstractNumId w:val="2"/>
    <w:lvlOverride w:ilvl="0">
      <w:startOverride w:val="1"/>
    </w:lvlOverride>
  </w:num>
  <w:num w:numId="29">
    <w:abstractNumId w:val="19"/>
  </w:num>
  <w:num w:numId="30">
    <w:abstractNumId w:val="5"/>
  </w:num>
  <w:num w:numId="31">
    <w:abstractNumId w:val="9"/>
  </w:num>
  <w:num w:numId="32">
    <w:abstractNumId w:val="17"/>
  </w:num>
  <w:num w:numId="33">
    <w:abstractNumId w:val="16"/>
  </w:num>
  <w:num w:numId="34">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1C9"/>
    <w:rsid w:val="000002ED"/>
    <w:rsid w:val="0000213B"/>
    <w:rsid w:val="00002B9C"/>
    <w:rsid w:val="00002C0A"/>
    <w:rsid w:val="00005FB7"/>
    <w:rsid w:val="00006F2F"/>
    <w:rsid w:val="000072E5"/>
    <w:rsid w:val="00007FD1"/>
    <w:rsid w:val="00010F77"/>
    <w:rsid w:val="00013A76"/>
    <w:rsid w:val="00014397"/>
    <w:rsid w:val="00015759"/>
    <w:rsid w:val="000172F3"/>
    <w:rsid w:val="00022197"/>
    <w:rsid w:val="000232BC"/>
    <w:rsid w:val="0002447E"/>
    <w:rsid w:val="00025FE4"/>
    <w:rsid w:val="00032AEC"/>
    <w:rsid w:val="00033666"/>
    <w:rsid w:val="000342EB"/>
    <w:rsid w:val="00034E38"/>
    <w:rsid w:val="000371B6"/>
    <w:rsid w:val="000424AF"/>
    <w:rsid w:val="00045F22"/>
    <w:rsid w:val="00047766"/>
    <w:rsid w:val="000513AC"/>
    <w:rsid w:val="0005309B"/>
    <w:rsid w:val="0006273A"/>
    <w:rsid w:val="000649BB"/>
    <w:rsid w:val="00064EAE"/>
    <w:rsid w:val="00065311"/>
    <w:rsid w:val="00066FE6"/>
    <w:rsid w:val="00070F58"/>
    <w:rsid w:val="000763B9"/>
    <w:rsid w:val="00077A82"/>
    <w:rsid w:val="00081EF2"/>
    <w:rsid w:val="00082597"/>
    <w:rsid w:val="00082F67"/>
    <w:rsid w:val="000849D2"/>
    <w:rsid w:val="00084B0D"/>
    <w:rsid w:val="000900CE"/>
    <w:rsid w:val="0009040D"/>
    <w:rsid w:val="000937A0"/>
    <w:rsid w:val="000979A0"/>
    <w:rsid w:val="000A2AF5"/>
    <w:rsid w:val="000A387F"/>
    <w:rsid w:val="000A73A5"/>
    <w:rsid w:val="000B03ED"/>
    <w:rsid w:val="000B0A09"/>
    <w:rsid w:val="000B215D"/>
    <w:rsid w:val="000B289C"/>
    <w:rsid w:val="000B5ADA"/>
    <w:rsid w:val="000B6387"/>
    <w:rsid w:val="000C089A"/>
    <w:rsid w:val="000C1EDA"/>
    <w:rsid w:val="000C2EF6"/>
    <w:rsid w:val="000C46BB"/>
    <w:rsid w:val="000C6566"/>
    <w:rsid w:val="000D13AE"/>
    <w:rsid w:val="000D3742"/>
    <w:rsid w:val="000D68FE"/>
    <w:rsid w:val="000D6E68"/>
    <w:rsid w:val="000E173B"/>
    <w:rsid w:val="000E3C78"/>
    <w:rsid w:val="000E446D"/>
    <w:rsid w:val="000E4C92"/>
    <w:rsid w:val="000E7984"/>
    <w:rsid w:val="000F08C2"/>
    <w:rsid w:val="000F0EA6"/>
    <w:rsid w:val="000F1106"/>
    <w:rsid w:val="000F2586"/>
    <w:rsid w:val="000F6456"/>
    <w:rsid w:val="000F67EB"/>
    <w:rsid w:val="001041F5"/>
    <w:rsid w:val="00104E10"/>
    <w:rsid w:val="00110952"/>
    <w:rsid w:val="00110A59"/>
    <w:rsid w:val="00110C56"/>
    <w:rsid w:val="00111ABA"/>
    <w:rsid w:val="00112AF1"/>
    <w:rsid w:val="001130B6"/>
    <w:rsid w:val="0011544C"/>
    <w:rsid w:val="001159F0"/>
    <w:rsid w:val="00115CA8"/>
    <w:rsid w:val="00117B80"/>
    <w:rsid w:val="00122094"/>
    <w:rsid w:val="0012298E"/>
    <w:rsid w:val="00124CEB"/>
    <w:rsid w:val="0012692A"/>
    <w:rsid w:val="00131931"/>
    <w:rsid w:val="00133E3D"/>
    <w:rsid w:val="00134A01"/>
    <w:rsid w:val="00140928"/>
    <w:rsid w:val="0014151D"/>
    <w:rsid w:val="00142AF7"/>
    <w:rsid w:val="001440A6"/>
    <w:rsid w:val="00144A93"/>
    <w:rsid w:val="0014711F"/>
    <w:rsid w:val="00151285"/>
    <w:rsid w:val="00151EC6"/>
    <w:rsid w:val="0015541D"/>
    <w:rsid w:val="001605D2"/>
    <w:rsid w:val="001626A2"/>
    <w:rsid w:val="00163D4F"/>
    <w:rsid w:val="00164500"/>
    <w:rsid w:val="0016493D"/>
    <w:rsid w:val="00166429"/>
    <w:rsid w:val="00166608"/>
    <w:rsid w:val="00167170"/>
    <w:rsid w:val="00167507"/>
    <w:rsid w:val="00170A9D"/>
    <w:rsid w:val="0017217C"/>
    <w:rsid w:val="001732AC"/>
    <w:rsid w:val="00175B81"/>
    <w:rsid w:val="00175E28"/>
    <w:rsid w:val="001764CC"/>
    <w:rsid w:val="00180E11"/>
    <w:rsid w:val="00183341"/>
    <w:rsid w:val="00183911"/>
    <w:rsid w:val="0018486B"/>
    <w:rsid w:val="001857C5"/>
    <w:rsid w:val="001863F4"/>
    <w:rsid w:val="0019030B"/>
    <w:rsid w:val="001905C2"/>
    <w:rsid w:val="00193ED2"/>
    <w:rsid w:val="001A193D"/>
    <w:rsid w:val="001B0351"/>
    <w:rsid w:val="001B181F"/>
    <w:rsid w:val="001B3E4A"/>
    <w:rsid w:val="001B4223"/>
    <w:rsid w:val="001B506C"/>
    <w:rsid w:val="001B7A5F"/>
    <w:rsid w:val="001C2417"/>
    <w:rsid w:val="001C6916"/>
    <w:rsid w:val="001C6DC4"/>
    <w:rsid w:val="001C7DA3"/>
    <w:rsid w:val="001D09FB"/>
    <w:rsid w:val="001D0F89"/>
    <w:rsid w:val="001D61A6"/>
    <w:rsid w:val="001D6D0F"/>
    <w:rsid w:val="001E013B"/>
    <w:rsid w:val="001E18ED"/>
    <w:rsid w:val="001E1F33"/>
    <w:rsid w:val="001E34CF"/>
    <w:rsid w:val="001E3C82"/>
    <w:rsid w:val="001F12B3"/>
    <w:rsid w:val="001F1D1D"/>
    <w:rsid w:val="001F1FC5"/>
    <w:rsid w:val="001F23C6"/>
    <w:rsid w:val="001F23C7"/>
    <w:rsid w:val="002007E9"/>
    <w:rsid w:val="00201549"/>
    <w:rsid w:val="002050AF"/>
    <w:rsid w:val="00206AE4"/>
    <w:rsid w:val="0020772B"/>
    <w:rsid w:val="00211F83"/>
    <w:rsid w:val="002142E0"/>
    <w:rsid w:val="00214732"/>
    <w:rsid w:val="00217560"/>
    <w:rsid w:val="002230B9"/>
    <w:rsid w:val="00224263"/>
    <w:rsid w:val="002261D6"/>
    <w:rsid w:val="002271C7"/>
    <w:rsid w:val="00227747"/>
    <w:rsid w:val="00231653"/>
    <w:rsid w:val="00234846"/>
    <w:rsid w:val="00235EF6"/>
    <w:rsid w:val="002433C3"/>
    <w:rsid w:val="002435C4"/>
    <w:rsid w:val="0025035D"/>
    <w:rsid w:val="002513E4"/>
    <w:rsid w:val="0025222B"/>
    <w:rsid w:val="00252374"/>
    <w:rsid w:val="0025298E"/>
    <w:rsid w:val="0025370C"/>
    <w:rsid w:val="00254854"/>
    <w:rsid w:val="002548EB"/>
    <w:rsid w:val="00254D3B"/>
    <w:rsid w:val="00261416"/>
    <w:rsid w:val="002631BA"/>
    <w:rsid w:val="00265E41"/>
    <w:rsid w:val="002671D7"/>
    <w:rsid w:val="0027117A"/>
    <w:rsid w:val="00272816"/>
    <w:rsid w:val="00272B51"/>
    <w:rsid w:val="00273476"/>
    <w:rsid w:val="00275F98"/>
    <w:rsid w:val="0027677C"/>
    <w:rsid w:val="00276A86"/>
    <w:rsid w:val="00280B8D"/>
    <w:rsid w:val="00284630"/>
    <w:rsid w:val="0028564B"/>
    <w:rsid w:val="0029162A"/>
    <w:rsid w:val="002918AD"/>
    <w:rsid w:val="00291DDA"/>
    <w:rsid w:val="00293A22"/>
    <w:rsid w:val="00294258"/>
    <w:rsid w:val="0029558B"/>
    <w:rsid w:val="00296475"/>
    <w:rsid w:val="002A0173"/>
    <w:rsid w:val="002A0227"/>
    <w:rsid w:val="002A1452"/>
    <w:rsid w:val="002A2655"/>
    <w:rsid w:val="002A7838"/>
    <w:rsid w:val="002B1CDF"/>
    <w:rsid w:val="002B1D18"/>
    <w:rsid w:val="002B367D"/>
    <w:rsid w:val="002B46AB"/>
    <w:rsid w:val="002B7CA6"/>
    <w:rsid w:val="002C3E81"/>
    <w:rsid w:val="002C56F1"/>
    <w:rsid w:val="002D0385"/>
    <w:rsid w:val="002D542E"/>
    <w:rsid w:val="002D5FAC"/>
    <w:rsid w:val="002D7D1B"/>
    <w:rsid w:val="002E0EFA"/>
    <w:rsid w:val="002E10B6"/>
    <w:rsid w:val="002E15F4"/>
    <w:rsid w:val="002E3C85"/>
    <w:rsid w:val="002E73C9"/>
    <w:rsid w:val="002F4488"/>
    <w:rsid w:val="002F461E"/>
    <w:rsid w:val="002F487B"/>
    <w:rsid w:val="002F5E1F"/>
    <w:rsid w:val="002F6F6F"/>
    <w:rsid w:val="00300531"/>
    <w:rsid w:val="00302B2A"/>
    <w:rsid w:val="00303693"/>
    <w:rsid w:val="00303C7D"/>
    <w:rsid w:val="0030506E"/>
    <w:rsid w:val="00315251"/>
    <w:rsid w:val="00315984"/>
    <w:rsid w:val="00315BD8"/>
    <w:rsid w:val="00316A29"/>
    <w:rsid w:val="00321384"/>
    <w:rsid w:val="003220FC"/>
    <w:rsid w:val="00323212"/>
    <w:rsid w:val="0032571D"/>
    <w:rsid w:val="00331149"/>
    <w:rsid w:val="003325A7"/>
    <w:rsid w:val="00332619"/>
    <w:rsid w:val="00332747"/>
    <w:rsid w:val="00333498"/>
    <w:rsid w:val="0033423A"/>
    <w:rsid w:val="00336BF7"/>
    <w:rsid w:val="003451D1"/>
    <w:rsid w:val="00357165"/>
    <w:rsid w:val="00357803"/>
    <w:rsid w:val="00360223"/>
    <w:rsid w:val="00363F63"/>
    <w:rsid w:val="0036630C"/>
    <w:rsid w:val="003668AA"/>
    <w:rsid w:val="00367277"/>
    <w:rsid w:val="00371F52"/>
    <w:rsid w:val="00374737"/>
    <w:rsid w:val="00375ACA"/>
    <w:rsid w:val="00376A87"/>
    <w:rsid w:val="003805FA"/>
    <w:rsid w:val="00380E10"/>
    <w:rsid w:val="00381552"/>
    <w:rsid w:val="0038212D"/>
    <w:rsid w:val="00382AE6"/>
    <w:rsid w:val="00382EB5"/>
    <w:rsid w:val="00386503"/>
    <w:rsid w:val="00387EA5"/>
    <w:rsid w:val="003918EE"/>
    <w:rsid w:val="00394CE0"/>
    <w:rsid w:val="0039754B"/>
    <w:rsid w:val="003979A0"/>
    <w:rsid w:val="003A6EA9"/>
    <w:rsid w:val="003A729A"/>
    <w:rsid w:val="003B0C6E"/>
    <w:rsid w:val="003B20EA"/>
    <w:rsid w:val="003B4048"/>
    <w:rsid w:val="003B5AC2"/>
    <w:rsid w:val="003B5F61"/>
    <w:rsid w:val="003C2707"/>
    <w:rsid w:val="003C3A9A"/>
    <w:rsid w:val="003D0231"/>
    <w:rsid w:val="003D1106"/>
    <w:rsid w:val="003D11CE"/>
    <w:rsid w:val="003D1CEB"/>
    <w:rsid w:val="003D229A"/>
    <w:rsid w:val="003D29B6"/>
    <w:rsid w:val="003D5C58"/>
    <w:rsid w:val="003D6A11"/>
    <w:rsid w:val="003D796C"/>
    <w:rsid w:val="003E073E"/>
    <w:rsid w:val="003E3E31"/>
    <w:rsid w:val="003E3F4D"/>
    <w:rsid w:val="003E508D"/>
    <w:rsid w:val="003F34CA"/>
    <w:rsid w:val="003F4132"/>
    <w:rsid w:val="003F4680"/>
    <w:rsid w:val="003F49CA"/>
    <w:rsid w:val="003F65EF"/>
    <w:rsid w:val="004000F2"/>
    <w:rsid w:val="0040134E"/>
    <w:rsid w:val="00401B23"/>
    <w:rsid w:val="00405578"/>
    <w:rsid w:val="0041001A"/>
    <w:rsid w:val="00417590"/>
    <w:rsid w:val="00421B4D"/>
    <w:rsid w:val="00425809"/>
    <w:rsid w:val="00427865"/>
    <w:rsid w:val="00431E43"/>
    <w:rsid w:val="0043492C"/>
    <w:rsid w:val="0043561E"/>
    <w:rsid w:val="00436F1F"/>
    <w:rsid w:val="00437563"/>
    <w:rsid w:val="00437BE4"/>
    <w:rsid w:val="004423FE"/>
    <w:rsid w:val="0044285A"/>
    <w:rsid w:val="004440FC"/>
    <w:rsid w:val="0044579F"/>
    <w:rsid w:val="00447A1D"/>
    <w:rsid w:val="00450553"/>
    <w:rsid w:val="004512D2"/>
    <w:rsid w:val="00451982"/>
    <w:rsid w:val="00451DF2"/>
    <w:rsid w:val="0045599A"/>
    <w:rsid w:val="0045640F"/>
    <w:rsid w:val="00460CA0"/>
    <w:rsid w:val="00462868"/>
    <w:rsid w:val="00464162"/>
    <w:rsid w:val="00465650"/>
    <w:rsid w:val="00471D9C"/>
    <w:rsid w:val="00476435"/>
    <w:rsid w:val="00481D85"/>
    <w:rsid w:val="00482805"/>
    <w:rsid w:val="0048460F"/>
    <w:rsid w:val="00484FE4"/>
    <w:rsid w:val="004860D2"/>
    <w:rsid w:val="00492869"/>
    <w:rsid w:val="004978C3"/>
    <w:rsid w:val="004A28EC"/>
    <w:rsid w:val="004A5587"/>
    <w:rsid w:val="004B3AC9"/>
    <w:rsid w:val="004B3B87"/>
    <w:rsid w:val="004C2865"/>
    <w:rsid w:val="004C42B4"/>
    <w:rsid w:val="004C446C"/>
    <w:rsid w:val="004C5820"/>
    <w:rsid w:val="004D044D"/>
    <w:rsid w:val="004D04A7"/>
    <w:rsid w:val="004D12B2"/>
    <w:rsid w:val="004D158F"/>
    <w:rsid w:val="004D2A03"/>
    <w:rsid w:val="004D389F"/>
    <w:rsid w:val="004D3C1F"/>
    <w:rsid w:val="004D6508"/>
    <w:rsid w:val="004D79BF"/>
    <w:rsid w:val="004E0416"/>
    <w:rsid w:val="004E173B"/>
    <w:rsid w:val="004E5DC5"/>
    <w:rsid w:val="004E7E97"/>
    <w:rsid w:val="004F1BF4"/>
    <w:rsid w:val="004F3AE5"/>
    <w:rsid w:val="004F66AF"/>
    <w:rsid w:val="004F7302"/>
    <w:rsid w:val="004F7BB0"/>
    <w:rsid w:val="005007C7"/>
    <w:rsid w:val="00502F17"/>
    <w:rsid w:val="00502F68"/>
    <w:rsid w:val="005035D2"/>
    <w:rsid w:val="00504AA0"/>
    <w:rsid w:val="00506655"/>
    <w:rsid w:val="00511F97"/>
    <w:rsid w:val="00515BC3"/>
    <w:rsid w:val="00515FBF"/>
    <w:rsid w:val="005167F5"/>
    <w:rsid w:val="005178F7"/>
    <w:rsid w:val="00517AFF"/>
    <w:rsid w:val="005223DD"/>
    <w:rsid w:val="00522C09"/>
    <w:rsid w:val="0052306D"/>
    <w:rsid w:val="00523258"/>
    <w:rsid w:val="00523D54"/>
    <w:rsid w:val="00524A2B"/>
    <w:rsid w:val="005267C4"/>
    <w:rsid w:val="005268B5"/>
    <w:rsid w:val="00536E13"/>
    <w:rsid w:val="00544B39"/>
    <w:rsid w:val="0054568F"/>
    <w:rsid w:val="005513C8"/>
    <w:rsid w:val="005519E0"/>
    <w:rsid w:val="005556BA"/>
    <w:rsid w:val="00560FA1"/>
    <w:rsid w:val="0056725E"/>
    <w:rsid w:val="005677A8"/>
    <w:rsid w:val="0057190D"/>
    <w:rsid w:val="00574BF8"/>
    <w:rsid w:val="005769F2"/>
    <w:rsid w:val="00581650"/>
    <w:rsid w:val="00582D0F"/>
    <w:rsid w:val="00582FEF"/>
    <w:rsid w:val="005857FA"/>
    <w:rsid w:val="00586FCD"/>
    <w:rsid w:val="0058769A"/>
    <w:rsid w:val="005903F2"/>
    <w:rsid w:val="005905F5"/>
    <w:rsid w:val="00591C3C"/>
    <w:rsid w:val="0059365B"/>
    <w:rsid w:val="00594166"/>
    <w:rsid w:val="00594C73"/>
    <w:rsid w:val="00596003"/>
    <w:rsid w:val="005A079A"/>
    <w:rsid w:val="005A0959"/>
    <w:rsid w:val="005A3BD5"/>
    <w:rsid w:val="005B09A8"/>
    <w:rsid w:val="005B1258"/>
    <w:rsid w:val="005B309B"/>
    <w:rsid w:val="005B3287"/>
    <w:rsid w:val="005B44D1"/>
    <w:rsid w:val="005B7016"/>
    <w:rsid w:val="005C3251"/>
    <w:rsid w:val="005C35F4"/>
    <w:rsid w:val="005C3C7C"/>
    <w:rsid w:val="005C4372"/>
    <w:rsid w:val="005D18EA"/>
    <w:rsid w:val="005D40CD"/>
    <w:rsid w:val="005E0F5C"/>
    <w:rsid w:val="005E1E56"/>
    <w:rsid w:val="005E2B2D"/>
    <w:rsid w:val="005E475E"/>
    <w:rsid w:val="005E4818"/>
    <w:rsid w:val="005E5BEA"/>
    <w:rsid w:val="005E71C9"/>
    <w:rsid w:val="005F1E70"/>
    <w:rsid w:val="005F1FBF"/>
    <w:rsid w:val="005F207A"/>
    <w:rsid w:val="005F2667"/>
    <w:rsid w:val="005F474D"/>
    <w:rsid w:val="005F5AE8"/>
    <w:rsid w:val="0060016C"/>
    <w:rsid w:val="00601A34"/>
    <w:rsid w:val="00601D24"/>
    <w:rsid w:val="00610F1E"/>
    <w:rsid w:val="006114FA"/>
    <w:rsid w:val="006122ED"/>
    <w:rsid w:val="00612766"/>
    <w:rsid w:val="006137FB"/>
    <w:rsid w:val="006139AD"/>
    <w:rsid w:val="006160D4"/>
    <w:rsid w:val="00617527"/>
    <w:rsid w:val="0062329A"/>
    <w:rsid w:val="00626528"/>
    <w:rsid w:val="006269FC"/>
    <w:rsid w:val="0063021C"/>
    <w:rsid w:val="006320EC"/>
    <w:rsid w:val="00632E47"/>
    <w:rsid w:val="006338A5"/>
    <w:rsid w:val="00636845"/>
    <w:rsid w:val="00643FEC"/>
    <w:rsid w:val="00644698"/>
    <w:rsid w:val="0064493F"/>
    <w:rsid w:val="00645452"/>
    <w:rsid w:val="006471E2"/>
    <w:rsid w:val="00647E64"/>
    <w:rsid w:val="00650200"/>
    <w:rsid w:val="0065483E"/>
    <w:rsid w:val="00654967"/>
    <w:rsid w:val="00655733"/>
    <w:rsid w:val="0066083C"/>
    <w:rsid w:val="006646C8"/>
    <w:rsid w:val="006647DB"/>
    <w:rsid w:val="006654B3"/>
    <w:rsid w:val="00677CEF"/>
    <w:rsid w:val="006827A5"/>
    <w:rsid w:val="00684415"/>
    <w:rsid w:val="006862B8"/>
    <w:rsid w:val="00686D70"/>
    <w:rsid w:val="00686EAA"/>
    <w:rsid w:val="006950C6"/>
    <w:rsid w:val="00695C82"/>
    <w:rsid w:val="006975B9"/>
    <w:rsid w:val="006A7645"/>
    <w:rsid w:val="006B1559"/>
    <w:rsid w:val="006B21F8"/>
    <w:rsid w:val="006B4233"/>
    <w:rsid w:val="006B7406"/>
    <w:rsid w:val="006B7A9A"/>
    <w:rsid w:val="006C2B06"/>
    <w:rsid w:val="006C3AD8"/>
    <w:rsid w:val="006D216D"/>
    <w:rsid w:val="006D7669"/>
    <w:rsid w:val="006E0FA6"/>
    <w:rsid w:val="006E181A"/>
    <w:rsid w:val="006E4047"/>
    <w:rsid w:val="006F4F2E"/>
    <w:rsid w:val="006F67D6"/>
    <w:rsid w:val="00701060"/>
    <w:rsid w:val="00703397"/>
    <w:rsid w:val="00703889"/>
    <w:rsid w:val="0070706B"/>
    <w:rsid w:val="007168EA"/>
    <w:rsid w:val="00717F72"/>
    <w:rsid w:val="007234E6"/>
    <w:rsid w:val="0072380A"/>
    <w:rsid w:val="00724672"/>
    <w:rsid w:val="007275D5"/>
    <w:rsid w:val="00733C42"/>
    <w:rsid w:val="0073414D"/>
    <w:rsid w:val="007342E0"/>
    <w:rsid w:val="00734756"/>
    <w:rsid w:val="00736D7E"/>
    <w:rsid w:val="00741126"/>
    <w:rsid w:val="00744D2A"/>
    <w:rsid w:val="00744EB1"/>
    <w:rsid w:val="007529B1"/>
    <w:rsid w:val="0075735B"/>
    <w:rsid w:val="00762353"/>
    <w:rsid w:val="00763D02"/>
    <w:rsid w:val="007660DC"/>
    <w:rsid w:val="00771770"/>
    <w:rsid w:val="00775CED"/>
    <w:rsid w:val="0078022D"/>
    <w:rsid w:val="007824A9"/>
    <w:rsid w:val="0078264D"/>
    <w:rsid w:val="00782F2F"/>
    <w:rsid w:val="007911C0"/>
    <w:rsid w:val="00791610"/>
    <w:rsid w:val="00792C08"/>
    <w:rsid w:val="00792D52"/>
    <w:rsid w:val="0079566C"/>
    <w:rsid w:val="007A1259"/>
    <w:rsid w:val="007A6EC4"/>
    <w:rsid w:val="007A6F60"/>
    <w:rsid w:val="007B1C46"/>
    <w:rsid w:val="007B667F"/>
    <w:rsid w:val="007C1D8D"/>
    <w:rsid w:val="007C2788"/>
    <w:rsid w:val="007C459C"/>
    <w:rsid w:val="007C558A"/>
    <w:rsid w:val="007C7451"/>
    <w:rsid w:val="007D581B"/>
    <w:rsid w:val="007D67E7"/>
    <w:rsid w:val="007E062C"/>
    <w:rsid w:val="007E4740"/>
    <w:rsid w:val="007E4B5F"/>
    <w:rsid w:val="007E4D8E"/>
    <w:rsid w:val="007E623C"/>
    <w:rsid w:val="007E7C0E"/>
    <w:rsid w:val="007F030F"/>
    <w:rsid w:val="007F10D2"/>
    <w:rsid w:val="007F15CE"/>
    <w:rsid w:val="007F3639"/>
    <w:rsid w:val="007F708B"/>
    <w:rsid w:val="007F7A29"/>
    <w:rsid w:val="0080125E"/>
    <w:rsid w:val="00802AF2"/>
    <w:rsid w:val="008050CB"/>
    <w:rsid w:val="008111BE"/>
    <w:rsid w:val="00813740"/>
    <w:rsid w:val="0081797C"/>
    <w:rsid w:val="0082278F"/>
    <w:rsid w:val="00826604"/>
    <w:rsid w:val="0082799F"/>
    <w:rsid w:val="00827B81"/>
    <w:rsid w:val="0083010D"/>
    <w:rsid w:val="00830281"/>
    <w:rsid w:val="00830ED3"/>
    <w:rsid w:val="00831D31"/>
    <w:rsid w:val="0083502F"/>
    <w:rsid w:val="008371C9"/>
    <w:rsid w:val="00837B40"/>
    <w:rsid w:val="00841BC1"/>
    <w:rsid w:val="008425BD"/>
    <w:rsid w:val="00844154"/>
    <w:rsid w:val="00844A17"/>
    <w:rsid w:val="008507DB"/>
    <w:rsid w:val="00850D03"/>
    <w:rsid w:val="00854839"/>
    <w:rsid w:val="008557D1"/>
    <w:rsid w:val="008568FB"/>
    <w:rsid w:val="00856F6C"/>
    <w:rsid w:val="00861F4A"/>
    <w:rsid w:val="00870CFE"/>
    <w:rsid w:val="008712B4"/>
    <w:rsid w:val="00871FD9"/>
    <w:rsid w:val="008727A5"/>
    <w:rsid w:val="0087328F"/>
    <w:rsid w:val="008767DE"/>
    <w:rsid w:val="008770AE"/>
    <w:rsid w:val="008813C6"/>
    <w:rsid w:val="00882C74"/>
    <w:rsid w:val="00882F1E"/>
    <w:rsid w:val="00887E09"/>
    <w:rsid w:val="00891D45"/>
    <w:rsid w:val="00893546"/>
    <w:rsid w:val="00894697"/>
    <w:rsid w:val="008949F2"/>
    <w:rsid w:val="008A0D67"/>
    <w:rsid w:val="008A11CB"/>
    <w:rsid w:val="008A2A94"/>
    <w:rsid w:val="008A2B9D"/>
    <w:rsid w:val="008A3224"/>
    <w:rsid w:val="008A32E0"/>
    <w:rsid w:val="008A33D3"/>
    <w:rsid w:val="008A3D17"/>
    <w:rsid w:val="008A5C98"/>
    <w:rsid w:val="008A6ED9"/>
    <w:rsid w:val="008B0C31"/>
    <w:rsid w:val="008B4AB7"/>
    <w:rsid w:val="008C18F9"/>
    <w:rsid w:val="008C2B2F"/>
    <w:rsid w:val="008C3B7C"/>
    <w:rsid w:val="008C4029"/>
    <w:rsid w:val="008C5CE9"/>
    <w:rsid w:val="008C5D35"/>
    <w:rsid w:val="008C7D44"/>
    <w:rsid w:val="008D0E51"/>
    <w:rsid w:val="008D128E"/>
    <w:rsid w:val="008D3016"/>
    <w:rsid w:val="008D6A75"/>
    <w:rsid w:val="008D716E"/>
    <w:rsid w:val="008D79A6"/>
    <w:rsid w:val="008E06D5"/>
    <w:rsid w:val="008E0C6F"/>
    <w:rsid w:val="008E11A7"/>
    <w:rsid w:val="008E160D"/>
    <w:rsid w:val="008E1986"/>
    <w:rsid w:val="008E6DD6"/>
    <w:rsid w:val="008F352B"/>
    <w:rsid w:val="008F36F3"/>
    <w:rsid w:val="008F3EE7"/>
    <w:rsid w:val="008F5129"/>
    <w:rsid w:val="008F5AF5"/>
    <w:rsid w:val="008F6B4B"/>
    <w:rsid w:val="008F7B2D"/>
    <w:rsid w:val="008F7ED4"/>
    <w:rsid w:val="00905026"/>
    <w:rsid w:val="00905D77"/>
    <w:rsid w:val="00906B57"/>
    <w:rsid w:val="00907141"/>
    <w:rsid w:val="00907235"/>
    <w:rsid w:val="009073FB"/>
    <w:rsid w:val="00912F45"/>
    <w:rsid w:val="00914D71"/>
    <w:rsid w:val="009165A5"/>
    <w:rsid w:val="0092280E"/>
    <w:rsid w:val="00923838"/>
    <w:rsid w:val="009254BE"/>
    <w:rsid w:val="00926DF5"/>
    <w:rsid w:val="00931117"/>
    <w:rsid w:val="009332E6"/>
    <w:rsid w:val="0093465D"/>
    <w:rsid w:val="00936C61"/>
    <w:rsid w:val="0094123D"/>
    <w:rsid w:val="009430BF"/>
    <w:rsid w:val="00944069"/>
    <w:rsid w:val="0095708B"/>
    <w:rsid w:val="00963397"/>
    <w:rsid w:val="009638CA"/>
    <w:rsid w:val="00964CD2"/>
    <w:rsid w:val="00965A02"/>
    <w:rsid w:val="00965D85"/>
    <w:rsid w:val="00966B64"/>
    <w:rsid w:val="009720B8"/>
    <w:rsid w:val="0097326D"/>
    <w:rsid w:val="009805D8"/>
    <w:rsid w:val="00983A8D"/>
    <w:rsid w:val="00986FB6"/>
    <w:rsid w:val="009902A8"/>
    <w:rsid w:val="00991E40"/>
    <w:rsid w:val="00991E71"/>
    <w:rsid w:val="00993054"/>
    <w:rsid w:val="0099449C"/>
    <w:rsid w:val="009A0CD5"/>
    <w:rsid w:val="009A1488"/>
    <w:rsid w:val="009A1BD1"/>
    <w:rsid w:val="009A6750"/>
    <w:rsid w:val="009A6F7C"/>
    <w:rsid w:val="009B0CB0"/>
    <w:rsid w:val="009B11CA"/>
    <w:rsid w:val="009B40A0"/>
    <w:rsid w:val="009B4B3F"/>
    <w:rsid w:val="009B5509"/>
    <w:rsid w:val="009C0740"/>
    <w:rsid w:val="009C3195"/>
    <w:rsid w:val="009D1D82"/>
    <w:rsid w:val="009D719F"/>
    <w:rsid w:val="009E3944"/>
    <w:rsid w:val="009F0C56"/>
    <w:rsid w:val="009F0C78"/>
    <w:rsid w:val="009F2301"/>
    <w:rsid w:val="009F313F"/>
    <w:rsid w:val="009F602E"/>
    <w:rsid w:val="009F6996"/>
    <w:rsid w:val="00A00259"/>
    <w:rsid w:val="00A0054D"/>
    <w:rsid w:val="00A02FE7"/>
    <w:rsid w:val="00A042E8"/>
    <w:rsid w:val="00A049E4"/>
    <w:rsid w:val="00A06CA5"/>
    <w:rsid w:val="00A13E6C"/>
    <w:rsid w:val="00A141D0"/>
    <w:rsid w:val="00A14816"/>
    <w:rsid w:val="00A15CB2"/>
    <w:rsid w:val="00A23134"/>
    <w:rsid w:val="00A250E6"/>
    <w:rsid w:val="00A2711A"/>
    <w:rsid w:val="00A30E1A"/>
    <w:rsid w:val="00A31A1E"/>
    <w:rsid w:val="00A323E2"/>
    <w:rsid w:val="00A37B6F"/>
    <w:rsid w:val="00A40304"/>
    <w:rsid w:val="00A43704"/>
    <w:rsid w:val="00A46103"/>
    <w:rsid w:val="00A47D8E"/>
    <w:rsid w:val="00A503D2"/>
    <w:rsid w:val="00A52512"/>
    <w:rsid w:val="00A54C4B"/>
    <w:rsid w:val="00A578F9"/>
    <w:rsid w:val="00A65274"/>
    <w:rsid w:val="00A7173B"/>
    <w:rsid w:val="00A8543B"/>
    <w:rsid w:val="00A855F9"/>
    <w:rsid w:val="00A85AA4"/>
    <w:rsid w:val="00A863E8"/>
    <w:rsid w:val="00A87AB2"/>
    <w:rsid w:val="00A90EFD"/>
    <w:rsid w:val="00A93176"/>
    <w:rsid w:val="00A936F3"/>
    <w:rsid w:val="00A93AF6"/>
    <w:rsid w:val="00A970E2"/>
    <w:rsid w:val="00AA2C9A"/>
    <w:rsid w:val="00AA5CE4"/>
    <w:rsid w:val="00AA6334"/>
    <w:rsid w:val="00AA6567"/>
    <w:rsid w:val="00AB3B3E"/>
    <w:rsid w:val="00AC5FBD"/>
    <w:rsid w:val="00AC75B9"/>
    <w:rsid w:val="00AD3170"/>
    <w:rsid w:val="00AD42E4"/>
    <w:rsid w:val="00AD4B7D"/>
    <w:rsid w:val="00AD5765"/>
    <w:rsid w:val="00AE342F"/>
    <w:rsid w:val="00AE4DAF"/>
    <w:rsid w:val="00AE76B8"/>
    <w:rsid w:val="00AF0040"/>
    <w:rsid w:val="00AF2129"/>
    <w:rsid w:val="00AF292D"/>
    <w:rsid w:val="00AF302F"/>
    <w:rsid w:val="00AF5276"/>
    <w:rsid w:val="00AF6BFC"/>
    <w:rsid w:val="00B040A1"/>
    <w:rsid w:val="00B10E9C"/>
    <w:rsid w:val="00B12222"/>
    <w:rsid w:val="00B1246A"/>
    <w:rsid w:val="00B13FC4"/>
    <w:rsid w:val="00B2035C"/>
    <w:rsid w:val="00B23B8D"/>
    <w:rsid w:val="00B249F7"/>
    <w:rsid w:val="00B24B19"/>
    <w:rsid w:val="00B274C3"/>
    <w:rsid w:val="00B30882"/>
    <w:rsid w:val="00B31E07"/>
    <w:rsid w:val="00B329BE"/>
    <w:rsid w:val="00B364A1"/>
    <w:rsid w:val="00B37FA8"/>
    <w:rsid w:val="00B40B70"/>
    <w:rsid w:val="00B42374"/>
    <w:rsid w:val="00B43817"/>
    <w:rsid w:val="00B43A21"/>
    <w:rsid w:val="00B464EE"/>
    <w:rsid w:val="00B46C32"/>
    <w:rsid w:val="00B536FE"/>
    <w:rsid w:val="00B56311"/>
    <w:rsid w:val="00B574D0"/>
    <w:rsid w:val="00B612C2"/>
    <w:rsid w:val="00B621CC"/>
    <w:rsid w:val="00B67BB2"/>
    <w:rsid w:val="00B70455"/>
    <w:rsid w:val="00B71D2B"/>
    <w:rsid w:val="00B744B8"/>
    <w:rsid w:val="00B76DAD"/>
    <w:rsid w:val="00B7759C"/>
    <w:rsid w:val="00B833E4"/>
    <w:rsid w:val="00B869F0"/>
    <w:rsid w:val="00B86B07"/>
    <w:rsid w:val="00B91281"/>
    <w:rsid w:val="00B91B43"/>
    <w:rsid w:val="00B974FA"/>
    <w:rsid w:val="00BA08AB"/>
    <w:rsid w:val="00BA3A72"/>
    <w:rsid w:val="00BB74AD"/>
    <w:rsid w:val="00BB7A91"/>
    <w:rsid w:val="00BC3AFE"/>
    <w:rsid w:val="00BC5752"/>
    <w:rsid w:val="00BC5818"/>
    <w:rsid w:val="00BD0215"/>
    <w:rsid w:val="00BD09A0"/>
    <w:rsid w:val="00BD31E7"/>
    <w:rsid w:val="00BD3E89"/>
    <w:rsid w:val="00BD5373"/>
    <w:rsid w:val="00BD612C"/>
    <w:rsid w:val="00BD72B7"/>
    <w:rsid w:val="00BE10AE"/>
    <w:rsid w:val="00BE1A4D"/>
    <w:rsid w:val="00BE4486"/>
    <w:rsid w:val="00BE4EA9"/>
    <w:rsid w:val="00BF1C7A"/>
    <w:rsid w:val="00BF6118"/>
    <w:rsid w:val="00C00F5D"/>
    <w:rsid w:val="00C03210"/>
    <w:rsid w:val="00C06407"/>
    <w:rsid w:val="00C11877"/>
    <w:rsid w:val="00C13CAF"/>
    <w:rsid w:val="00C1588A"/>
    <w:rsid w:val="00C15BC9"/>
    <w:rsid w:val="00C17173"/>
    <w:rsid w:val="00C17C30"/>
    <w:rsid w:val="00C21BB9"/>
    <w:rsid w:val="00C24836"/>
    <w:rsid w:val="00C253D5"/>
    <w:rsid w:val="00C254F3"/>
    <w:rsid w:val="00C262C5"/>
    <w:rsid w:val="00C3228D"/>
    <w:rsid w:val="00C36D7A"/>
    <w:rsid w:val="00C3799D"/>
    <w:rsid w:val="00C37AD1"/>
    <w:rsid w:val="00C40A62"/>
    <w:rsid w:val="00C441D7"/>
    <w:rsid w:val="00C507C2"/>
    <w:rsid w:val="00C531E4"/>
    <w:rsid w:val="00C54437"/>
    <w:rsid w:val="00C5680F"/>
    <w:rsid w:val="00C56A88"/>
    <w:rsid w:val="00C56C94"/>
    <w:rsid w:val="00C60872"/>
    <w:rsid w:val="00C60C4D"/>
    <w:rsid w:val="00C63F3F"/>
    <w:rsid w:val="00C6449E"/>
    <w:rsid w:val="00C64BCA"/>
    <w:rsid w:val="00C66FCD"/>
    <w:rsid w:val="00C703F7"/>
    <w:rsid w:val="00C754A4"/>
    <w:rsid w:val="00C7555A"/>
    <w:rsid w:val="00C76E30"/>
    <w:rsid w:val="00C77E0D"/>
    <w:rsid w:val="00C82097"/>
    <w:rsid w:val="00C8224A"/>
    <w:rsid w:val="00C84A31"/>
    <w:rsid w:val="00C85905"/>
    <w:rsid w:val="00C92F4D"/>
    <w:rsid w:val="00CA0212"/>
    <w:rsid w:val="00CA1422"/>
    <w:rsid w:val="00CA2E17"/>
    <w:rsid w:val="00CA49A2"/>
    <w:rsid w:val="00CA5E20"/>
    <w:rsid w:val="00CB0121"/>
    <w:rsid w:val="00CB1683"/>
    <w:rsid w:val="00CB3B6C"/>
    <w:rsid w:val="00CB4C69"/>
    <w:rsid w:val="00CB50BB"/>
    <w:rsid w:val="00CD0C04"/>
    <w:rsid w:val="00CD1766"/>
    <w:rsid w:val="00CD492F"/>
    <w:rsid w:val="00CD56BB"/>
    <w:rsid w:val="00CD6CCF"/>
    <w:rsid w:val="00CE0456"/>
    <w:rsid w:val="00CE0609"/>
    <w:rsid w:val="00CE4DCF"/>
    <w:rsid w:val="00CE4E44"/>
    <w:rsid w:val="00CF133F"/>
    <w:rsid w:val="00CF1BE7"/>
    <w:rsid w:val="00CF480E"/>
    <w:rsid w:val="00D00C6D"/>
    <w:rsid w:val="00D02653"/>
    <w:rsid w:val="00D041DD"/>
    <w:rsid w:val="00D046DA"/>
    <w:rsid w:val="00D067E9"/>
    <w:rsid w:val="00D0690E"/>
    <w:rsid w:val="00D06CDA"/>
    <w:rsid w:val="00D13044"/>
    <w:rsid w:val="00D14CE4"/>
    <w:rsid w:val="00D1592A"/>
    <w:rsid w:val="00D22727"/>
    <w:rsid w:val="00D23446"/>
    <w:rsid w:val="00D23A84"/>
    <w:rsid w:val="00D24FA1"/>
    <w:rsid w:val="00D2561E"/>
    <w:rsid w:val="00D25DD3"/>
    <w:rsid w:val="00D31D48"/>
    <w:rsid w:val="00D322DE"/>
    <w:rsid w:val="00D32BB0"/>
    <w:rsid w:val="00D33F4C"/>
    <w:rsid w:val="00D4323A"/>
    <w:rsid w:val="00D4449E"/>
    <w:rsid w:val="00D511F0"/>
    <w:rsid w:val="00D5442F"/>
    <w:rsid w:val="00D548A4"/>
    <w:rsid w:val="00D60544"/>
    <w:rsid w:val="00D61929"/>
    <w:rsid w:val="00D7088E"/>
    <w:rsid w:val="00D724C9"/>
    <w:rsid w:val="00D739FA"/>
    <w:rsid w:val="00D74F94"/>
    <w:rsid w:val="00D75B82"/>
    <w:rsid w:val="00D75C5C"/>
    <w:rsid w:val="00D7666E"/>
    <w:rsid w:val="00D805B7"/>
    <w:rsid w:val="00D839D0"/>
    <w:rsid w:val="00D84700"/>
    <w:rsid w:val="00D857A9"/>
    <w:rsid w:val="00D85C6E"/>
    <w:rsid w:val="00D8694F"/>
    <w:rsid w:val="00D877D4"/>
    <w:rsid w:val="00D8786B"/>
    <w:rsid w:val="00D903DA"/>
    <w:rsid w:val="00D93DB1"/>
    <w:rsid w:val="00D95DEC"/>
    <w:rsid w:val="00D96207"/>
    <w:rsid w:val="00D9730C"/>
    <w:rsid w:val="00DA05D9"/>
    <w:rsid w:val="00DA72B9"/>
    <w:rsid w:val="00DA789C"/>
    <w:rsid w:val="00DB41DA"/>
    <w:rsid w:val="00DB479B"/>
    <w:rsid w:val="00DB47A6"/>
    <w:rsid w:val="00DB4BDE"/>
    <w:rsid w:val="00DB4F34"/>
    <w:rsid w:val="00DB604C"/>
    <w:rsid w:val="00DC065D"/>
    <w:rsid w:val="00DC168E"/>
    <w:rsid w:val="00DC7633"/>
    <w:rsid w:val="00DD09B8"/>
    <w:rsid w:val="00DD2035"/>
    <w:rsid w:val="00DD277C"/>
    <w:rsid w:val="00DD496C"/>
    <w:rsid w:val="00DD5754"/>
    <w:rsid w:val="00DD6139"/>
    <w:rsid w:val="00DD66B3"/>
    <w:rsid w:val="00DD7352"/>
    <w:rsid w:val="00DE2397"/>
    <w:rsid w:val="00DE2A72"/>
    <w:rsid w:val="00DF1C10"/>
    <w:rsid w:val="00DF1F76"/>
    <w:rsid w:val="00DF2A5B"/>
    <w:rsid w:val="00DF4BB9"/>
    <w:rsid w:val="00DF523C"/>
    <w:rsid w:val="00DF5278"/>
    <w:rsid w:val="00DF55C7"/>
    <w:rsid w:val="00DF63D3"/>
    <w:rsid w:val="00E00627"/>
    <w:rsid w:val="00E02F09"/>
    <w:rsid w:val="00E07448"/>
    <w:rsid w:val="00E17190"/>
    <w:rsid w:val="00E174F4"/>
    <w:rsid w:val="00E213CF"/>
    <w:rsid w:val="00E22D8A"/>
    <w:rsid w:val="00E26967"/>
    <w:rsid w:val="00E27DD7"/>
    <w:rsid w:val="00E355B8"/>
    <w:rsid w:val="00E43F2A"/>
    <w:rsid w:val="00E4538D"/>
    <w:rsid w:val="00E46B95"/>
    <w:rsid w:val="00E532E2"/>
    <w:rsid w:val="00E54B05"/>
    <w:rsid w:val="00E566F5"/>
    <w:rsid w:val="00E62A4B"/>
    <w:rsid w:val="00E62B52"/>
    <w:rsid w:val="00E637BA"/>
    <w:rsid w:val="00E64E61"/>
    <w:rsid w:val="00E6546C"/>
    <w:rsid w:val="00E70048"/>
    <w:rsid w:val="00E74D77"/>
    <w:rsid w:val="00E761A7"/>
    <w:rsid w:val="00E76280"/>
    <w:rsid w:val="00E76921"/>
    <w:rsid w:val="00E85515"/>
    <w:rsid w:val="00E930B0"/>
    <w:rsid w:val="00EA6D2E"/>
    <w:rsid w:val="00EB274B"/>
    <w:rsid w:val="00EB3240"/>
    <w:rsid w:val="00EC0062"/>
    <w:rsid w:val="00EC0198"/>
    <w:rsid w:val="00EC210A"/>
    <w:rsid w:val="00EC2DED"/>
    <w:rsid w:val="00EC3AE8"/>
    <w:rsid w:val="00EC4A45"/>
    <w:rsid w:val="00ED0BB0"/>
    <w:rsid w:val="00ED14BD"/>
    <w:rsid w:val="00ED1A72"/>
    <w:rsid w:val="00ED416F"/>
    <w:rsid w:val="00ED4946"/>
    <w:rsid w:val="00ED7DED"/>
    <w:rsid w:val="00EE69B1"/>
    <w:rsid w:val="00EF216A"/>
    <w:rsid w:val="00EF22D1"/>
    <w:rsid w:val="00EF232E"/>
    <w:rsid w:val="00EF2F7A"/>
    <w:rsid w:val="00EF5747"/>
    <w:rsid w:val="00F0136C"/>
    <w:rsid w:val="00F01E62"/>
    <w:rsid w:val="00F03118"/>
    <w:rsid w:val="00F044A1"/>
    <w:rsid w:val="00F049BE"/>
    <w:rsid w:val="00F11853"/>
    <w:rsid w:val="00F14493"/>
    <w:rsid w:val="00F15F06"/>
    <w:rsid w:val="00F208A1"/>
    <w:rsid w:val="00F20A2D"/>
    <w:rsid w:val="00F223C2"/>
    <w:rsid w:val="00F22CF2"/>
    <w:rsid w:val="00F2308C"/>
    <w:rsid w:val="00F231C0"/>
    <w:rsid w:val="00F24676"/>
    <w:rsid w:val="00F26927"/>
    <w:rsid w:val="00F2778D"/>
    <w:rsid w:val="00F340DD"/>
    <w:rsid w:val="00F354B6"/>
    <w:rsid w:val="00F36EC2"/>
    <w:rsid w:val="00F420AE"/>
    <w:rsid w:val="00F4499C"/>
    <w:rsid w:val="00F45369"/>
    <w:rsid w:val="00F45550"/>
    <w:rsid w:val="00F46A22"/>
    <w:rsid w:val="00F525BE"/>
    <w:rsid w:val="00F54BC8"/>
    <w:rsid w:val="00F5567C"/>
    <w:rsid w:val="00F558FA"/>
    <w:rsid w:val="00F60AA7"/>
    <w:rsid w:val="00F60D9B"/>
    <w:rsid w:val="00F63AFB"/>
    <w:rsid w:val="00F65E62"/>
    <w:rsid w:val="00F66B49"/>
    <w:rsid w:val="00F718BB"/>
    <w:rsid w:val="00F76059"/>
    <w:rsid w:val="00F7671A"/>
    <w:rsid w:val="00F82627"/>
    <w:rsid w:val="00F8385E"/>
    <w:rsid w:val="00F84FFD"/>
    <w:rsid w:val="00F877E4"/>
    <w:rsid w:val="00F91E55"/>
    <w:rsid w:val="00F93F89"/>
    <w:rsid w:val="00F96AFD"/>
    <w:rsid w:val="00F973C1"/>
    <w:rsid w:val="00FA3EFF"/>
    <w:rsid w:val="00FA760F"/>
    <w:rsid w:val="00FB0C99"/>
    <w:rsid w:val="00FB0DDB"/>
    <w:rsid w:val="00FB2848"/>
    <w:rsid w:val="00FB699B"/>
    <w:rsid w:val="00FB76C6"/>
    <w:rsid w:val="00FB787B"/>
    <w:rsid w:val="00FC294F"/>
    <w:rsid w:val="00FC39D0"/>
    <w:rsid w:val="00FC4028"/>
    <w:rsid w:val="00FC4636"/>
    <w:rsid w:val="00FC50C8"/>
    <w:rsid w:val="00FC6097"/>
    <w:rsid w:val="00FD3882"/>
    <w:rsid w:val="00FD5838"/>
    <w:rsid w:val="00FD7F37"/>
    <w:rsid w:val="00FE0CBB"/>
    <w:rsid w:val="00FE0D2A"/>
    <w:rsid w:val="00FE1579"/>
    <w:rsid w:val="00FE1D89"/>
    <w:rsid w:val="00FE375B"/>
    <w:rsid w:val="00FE6CB8"/>
    <w:rsid w:val="00FE6F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Title" w:semiHidden="0" w:uiPriority="0" w:unhideWhenUsed="0" w:qFormat="1"/>
    <w:lsdException w:name="Default Paragraph Font" w:uiPriority="1"/>
    <w:lsdException w:name="Message Header"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73B"/>
    <w:pPr>
      <w:spacing w:after="120" w:line="240" w:lineRule="atLeast"/>
    </w:pPr>
    <w:rPr>
      <w:rFonts w:ascii="Times New Roman" w:eastAsia="Times New Roman" w:hAnsi="Times New Roman" w:cs="Times New Roman"/>
      <w:color w:val="000000"/>
      <w:szCs w:val="20"/>
    </w:rPr>
  </w:style>
  <w:style w:type="paragraph" w:styleId="Heading1">
    <w:name w:val="heading 1"/>
    <w:next w:val="BodyText1"/>
    <w:link w:val="Heading1Char"/>
    <w:qFormat/>
    <w:rsid w:val="005E71C9"/>
    <w:pPr>
      <w:numPr>
        <w:numId w:val="3"/>
      </w:numPr>
      <w:pBdr>
        <w:bottom w:val="single" w:sz="2" w:space="9" w:color="000080"/>
      </w:pBdr>
      <w:tabs>
        <w:tab w:val="left" w:pos="1440"/>
      </w:tabs>
      <w:spacing w:before="1440" w:after="600" w:line="240" w:lineRule="auto"/>
      <w:outlineLvl w:val="0"/>
    </w:pPr>
    <w:rPr>
      <w:rFonts w:ascii="Arial" w:eastAsia="Times New Roman" w:hAnsi="Arial" w:cs="Times New Roman"/>
      <w:b/>
      <w:bCs/>
      <w:color w:val="000080"/>
      <w:sz w:val="40"/>
      <w:szCs w:val="20"/>
    </w:rPr>
  </w:style>
  <w:style w:type="paragraph" w:styleId="Heading2">
    <w:name w:val="heading 2"/>
    <w:basedOn w:val="Normal"/>
    <w:next w:val="BodyText1"/>
    <w:link w:val="Heading2Char"/>
    <w:qFormat/>
    <w:rsid w:val="005E71C9"/>
    <w:pPr>
      <w:keepNext/>
      <w:spacing w:before="480" w:after="240" w:line="240" w:lineRule="auto"/>
      <w:ind w:left="360"/>
      <w:outlineLvl w:val="1"/>
    </w:pPr>
    <w:rPr>
      <w:rFonts w:ascii="Arial" w:hAnsi="Arial"/>
      <w:b/>
      <w:color w:val="000080"/>
      <w:sz w:val="27"/>
      <w:szCs w:val="27"/>
    </w:rPr>
  </w:style>
  <w:style w:type="paragraph" w:styleId="Heading3">
    <w:name w:val="heading 3"/>
    <w:next w:val="BodyText1"/>
    <w:link w:val="Heading3Char"/>
    <w:qFormat/>
    <w:rsid w:val="005E71C9"/>
    <w:pPr>
      <w:keepNext/>
      <w:tabs>
        <w:tab w:val="left" w:pos="1080"/>
      </w:tabs>
      <w:spacing w:before="360" w:after="240" w:line="240" w:lineRule="auto"/>
      <w:ind w:left="720"/>
      <w:outlineLvl w:val="2"/>
    </w:pPr>
    <w:rPr>
      <w:rFonts w:ascii="Arial" w:eastAsia="Times New Roman" w:hAnsi="Arial" w:cs="Times New Roman"/>
      <w:b/>
      <w:color w:val="000080"/>
      <w:sz w:val="24"/>
      <w:szCs w:val="24"/>
    </w:rPr>
  </w:style>
  <w:style w:type="paragraph" w:styleId="Heading4">
    <w:name w:val="heading 4"/>
    <w:next w:val="BodyText1"/>
    <w:link w:val="Heading4Char"/>
    <w:qFormat/>
    <w:rsid w:val="005E71C9"/>
    <w:pPr>
      <w:keepNext/>
      <w:spacing w:before="360" w:after="120" w:line="240" w:lineRule="auto"/>
      <w:ind w:left="1080"/>
      <w:outlineLvl w:val="3"/>
    </w:pPr>
    <w:rPr>
      <w:rFonts w:ascii="Arial" w:eastAsia="Times New Roman" w:hAnsi="Arial" w:cs="Times New Roman"/>
      <w:b/>
      <w:noProof/>
      <w:color w:val="000080"/>
      <w:szCs w:val="20"/>
    </w:rPr>
  </w:style>
  <w:style w:type="paragraph" w:styleId="Heading5">
    <w:name w:val="heading 5"/>
    <w:basedOn w:val="Normal"/>
    <w:next w:val="Normal"/>
    <w:link w:val="Heading5Char"/>
    <w:qFormat/>
    <w:rsid w:val="005E71C9"/>
    <w:pPr>
      <w:keepNext/>
      <w:spacing w:before="240" w:line="240" w:lineRule="auto"/>
      <w:ind w:left="1080"/>
      <w:outlineLvl w:val="4"/>
    </w:pPr>
    <w:rPr>
      <w:rFonts w:ascii="Arial" w:hAnsi="Arial"/>
      <w:b/>
      <w:i/>
      <w:iCs/>
      <w:color w:val="000080"/>
      <w:szCs w:val="22"/>
    </w:rPr>
  </w:style>
  <w:style w:type="paragraph" w:styleId="Heading6">
    <w:name w:val="heading 6"/>
    <w:basedOn w:val="Normal"/>
    <w:next w:val="Normal"/>
    <w:link w:val="Heading6Char"/>
    <w:rsid w:val="005E71C9"/>
    <w:pPr>
      <w:keepNext/>
      <w:pageBreakBefore/>
      <w:spacing w:before="1200" w:after="240" w:line="240" w:lineRule="auto"/>
      <w:outlineLvl w:val="5"/>
    </w:pPr>
    <w:rPr>
      <w:rFonts w:ascii="Arial" w:hAnsi="Arial"/>
      <w:b/>
      <w:color w:val="auto"/>
      <w:sz w:val="48"/>
    </w:rPr>
  </w:style>
  <w:style w:type="paragraph" w:styleId="Heading7">
    <w:name w:val="heading 7"/>
    <w:aliases w:val="Append,appendix"/>
    <w:basedOn w:val="Heading1"/>
    <w:next w:val="Normal"/>
    <w:link w:val="Heading7Char"/>
    <w:rsid w:val="005E71C9"/>
    <w:pPr>
      <w:numPr>
        <w:ilvl w:val="6"/>
      </w:numPr>
      <w:spacing w:after="480"/>
      <w:outlineLvl w:val="6"/>
    </w:pPr>
    <w:rPr>
      <w:b w:val="0"/>
    </w:rPr>
  </w:style>
  <w:style w:type="paragraph" w:styleId="Heading8">
    <w:name w:val="heading 8"/>
    <w:aliases w:val="Appendix"/>
    <w:basedOn w:val="Heading2"/>
    <w:next w:val="Normal"/>
    <w:link w:val="Heading8Char"/>
    <w:rsid w:val="005E71C9"/>
    <w:pPr>
      <w:spacing w:before="240"/>
      <w:outlineLvl w:val="7"/>
    </w:pPr>
  </w:style>
  <w:style w:type="paragraph" w:styleId="Heading9">
    <w:name w:val="heading 9"/>
    <w:aliases w:val="append"/>
    <w:basedOn w:val="Heading3"/>
    <w:next w:val="Normal"/>
    <w:link w:val="Heading9Char"/>
    <w:rsid w:val="005E71C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Text1"/>
    <w:link w:val="BodyText1Char"/>
    <w:qFormat/>
    <w:rsid w:val="005E71C9"/>
    <w:pPr>
      <w:spacing w:before="120" w:after="120" w:line="240" w:lineRule="auto"/>
      <w:ind w:left="1080"/>
    </w:pPr>
    <w:rPr>
      <w:rFonts w:ascii="Times New Roman" w:eastAsia="Times New Roman" w:hAnsi="Times New Roman" w:cs="Times New Roman"/>
      <w:bCs/>
    </w:rPr>
  </w:style>
  <w:style w:type="character" w:customStyle="1" w:styleId="BodyText1Char">
    <w:name w:val="BodyText1 Char"/>
    <w:basedOn w:val="DefaultParagraphFont"/>
    <w:link w:val="BodyText1"/>
    <w:rsid w:val="005E71C9"/>
    <w:rPr>
      <w:rFonts w:ascii="Times New Roman" w:eastAsia="Times New Roman" w:hAnsi="Times New Roman" w:cs="Times New Roman"/>
      <w:bCs/>
    </w:rPr>
  </w:style>
  <w:style w:type="character" w:customStyle="1" w:styleId="Heading1Char">
    <w:name w:val="Heading 1 Char"/>
    <w:basedOn w:val="DefaultParagraphFont"/>
    <w:link w:val="Heading1"/>
    <w:rsid w:val="005E71C9"/>
    <w:rPr>
      <w:rFonts w:ascii="Arial" w:eastAsia="Times New Roman" w:hAnsi="Arial" w:cs="Times New Roman"/>
      <w:b/>
      <w:bCs/>
      <w:color w:val="000080"/>
      <w:sz w:val="40"/>
      <w:szCs w:val="20"/>
    </w:rPr>
  </w:style>
  <w:style w:type="character" w:customStyle="1" w:styleId="Heading2Char">
    <w:name w:val="Heading 2 Char"/>
    <w:basedOn w:val="DefaultParagraphFont"/>
    <w:link w:val="Heading2"/>
    <w:rsid w:val="005E71C9"/>
    <w:rPr>
      <w:rFonts w:ascii="Arial" w:eastAsia="Times New Roman" w:hAnsi="Arial" w:cs="Times New Roman"/>
      <w:b/>
      <w:color w:val="000080"/>
      <w:sz w:val="27"/>
      <w:szCs w:val="27"/>
    </w:rPr>
  </w:style>
  <w:style w:type="character" w:customStyle="1" w:styleId="Heading3Char">
    <w:name w:val="Heading 3 Char"/>
    <w:basedOn w:val="DefaultParagraphFont"/>
    <w:link w:val="Heading3"/>
    <w:rsid w:val="005E71C9"/>
    <w:rPr>
      <w:rFonts w:ascii="Arial" w:eastAsia="Times New Roman" w:hAnsi="Arial" w:cs="Times New Roman"/>
      <w:b/>
      <w:color w:val="000080"/>
      <w:sz w:val="24"/>
      <w:szCs w:val="24"/>
    </w:rPr>
  </w:style>
  <w:style w:type="character" w:customStyle="1" w:styleId="Heading4Char">
    <w:name w:val="Heading 4 Char"/>
    <w:basedOn w:val="DefaultParagraphFont"/>
    <w:link w:val="Heading4"/>
    <w:rsid w:val="005E71C9"/>
    <w:rPr>
      <w:rFonts w:ascii="Arial" w:eastAsia="Times New Roman" w:hAnsi="Arial" w:cs="Times New Roman"/>
      <w:b/>
      <w:noProof/>
      <w:color w:val="000080"/>
      <w:szCs w:val="20"/>
    </w:rPr>
  </w:style>
  <w:style w:type="character" w:customStyle="1" w:styleId="Heading5Char">
    <w:name w:val="Heading 5 Char"/>
    <w:basedOn w:val="DefaultParagraphFont"/>
    <w:link w:val="Heading5"/>
    <w:rsid w:val="005E71C9"/>
    <w:rPr>
      <w:rFonts w:ascii="Arial" w:eastAsia="Times New Roman" w:hAnsi="Arial" w:cs="Times New Roman"/>
      <w:b/>
      <w:i/>
      <w:iCs/>
      <w:color w:val="000080"/>
    </w:rPr>
  </w:style>
  <w:style w:type="character" w:customStyle="1" w:styleId="Heading6Char">
    <w:name w:val="Heading 6 Char"/>
    <w:basedOn w:val="DefaultParagraphFont"/>
    <w:link w:val="Heading6"/>
    <w:rsid w:val="005E71C9"/>
    <w:rPr>
      <w:rFonts w:ascii="Arial" w:eastAsia="Times New Roman" w:hAnsi="Arial" w:cs="Times New Roman"/>
      <w:b/>
      <w:sz w:val="48"/>
      <w:szCs w:val="20"/>
    </w:rPr>
  </w:style>
  <w:style w:type="character" w:customStyle="1" w:styleId="Heading7Char">
    <w:name w:val="Heading 7 Char"/>
    <w:aliases w:val="Append Char,appendix Char"/>
    <w:basedOn w:val="DefaultParagraphFont"/>
    <w:link w:val="Heading7"/>
    <w:rsid w:val="005E71C9"/>
    <w:rPr>
      <w:rFonts w:ascii="Arial" w:eastAsia="Times New Roman" w:hAnsi="Arial" w:cs="Times New Roman"/>
      <w:bCs/>
      <w:color w:val="000080"/>
      <w:sz w:val="40"/>
      <w:szCs w:val="20"/>
    </w:rPr>
  </w:style>
  <w:style w:type="character" w:customStyle="1" w:styleId="Heading8Char">
    <w:name w:val="Heading 8 Char"/>
    <w:aliases w:val="Appendix Char"/>
    <w:basedOn w:val="DefaultParagraphFont"/>
    <w:link w:val="Heading8"/>
    <w:rsid w:val="005E71C9"/>
    <w:rPr>
      <w:rFonts w:ascii="Arial" w:eastAsia="Times New Roman" w:hAnsi="Arial" w:cs="Times New Roman"/>
      <w:b/>
      <w:color w:val="000080"/>
      <w:sz w:val="27"/>
      <w:szCs w:val="27"/>
    </w:rPr>
  </w:style>
  <w:style w:type="character" w:customStyle="1" w:styleId="Heading9Char">
    <w:name w:val="Heading 9 Char"/>
    <w:aliases w:val="append Char"/>
    <w:basedOn w:val="DefaultParagraphFont"/>
    <w:link w:val="Heading9"/>
    <w:rsid w:val="005E71C9"/>
    <w:rPr>
      <w:rFonts w:ascii="Arial" w:eastAsia="Times New Roman" w:hAnsi="Arial" w:cs="Times New Roman"/>
      <w:b/>
      <w:color w:val="000080"/>
      <w:sz w:val="24"/>
      <w:szCs w:val="24"/>
    </w:rPr>
  </w:style>
  <w:style w:type="paragraph" w:styleId="Revision">
    <w:name w:val="Revision"/>
    <w:hidden/>
    <w:uiPriority w:val="99"/>
    <w:semiHidden/>
    <w:rsid w:val="00647E64"/>
    <w:pPr>
      <w:spacing w:after="0" w:line="240" w:lineRule="auto"/>
    </w:pPr>
    <w:rPr>
      <w:rFonts w:ascii="Times New Roman" w:eastAsia="Times New Roman" w:hAnsi="Times New Roman" w:cs="Times New Roman"/>
      <w:color w:val="000000"/>
      <w:szCs w:val="20"/>
    </w:rPr>
  </w:style>
  <w:style w:type="paragraph" w:customStyle="1" w:styleId="TitleDoc">
    <w:name w:val="TitleDoc"/>
    <w:next w:val="Normal"/>
    <w:rsid w:val="005E71C9"/>
    <w:pPr>
      <w:keepLines/>
      <w:spacing w:before="1200" w:after="1440" w:line="240" w:lineRule="auto"/>
      <w:jc w:val="right"/>
    </w:pPr>
    <w:rPr>
      <w:rFonts w:ascii="Arial" w:eastAsia="Times New Roman" w:hAnsi="Arial" w:cs="Times New Roman"/>
      <w:b/>
      <w:i/>
      <w:noProof/>
      <w:sz w:val="60"/>
      <w:szCs w:val="20"/>
    </w:rPr>
  </w:style>
  <w:style w:type="paragraph" w:customStyle="1" w:styleId="Version">
    <w:name w:val="Version"/>
    <w:basedOn w:val="Normal"/>
    <w:next w:val="Normal"/>
    <w:rsid w:val="005E71C9"/>
    <w:pPr>
      <w:jc w:val="right"/>
    </w:pPr>
    <w:rPr>
      <w:rFonts w:ascii="Arial" w:hAnsi="Arial"/>
      <w:i/>
      <w:sz w:val="28"/>
    </w:rPr>
  </w:style>
  <w:style w:type="paragraph" w:customStyle="1" w:styleId="TOCHeading">
    <w:name w:val="TOCHeading"/>
    <w:basedOn w:val="Normal"/>
    <w:next w:val="Normal"/>
    <w:rsid w:val="005E71C9"/>
    <w:pPr>
      <w:spacing w:before="1200" w:after="480" w:line="240" w:lineRule="auto"/>
    </w:pPr>
    <w:rPr>
      <w:rFonts w:ascii="Arial" w:hAnsi="Arial"/>
      <w:b/>
      <w:color w:val="000080"/>
      <w:sz w:val="40"/>
      <w:szCs w:val="40"/>
    </w:rPr>
  </w:style>
  <w:style w:type="paragraph" w:styleId="TOC1">
    <w:name w:val="toc 1"/>
    <w:next w:val="TOC2"/>
    <w:uiPriority w:val="39"/>
    <w:rsid w:val="005E71C9"/>
    <w:pPr>
      <w:tabs>
        <w:tab w:val="left" w:pos="1260"/>
        <w:tab w:val="left" w:pos="1530"/>
        <w:tab w:val="right" w:leader="dot" w:pos="9000"/>
      </w:tabs>
      <w:spacing w:before="240" w:after="120" w:line="240" w:lineRule="auto"/>
      <w:ind w:left="360" w:right="360"/>
    </w:pPr>
    <w:rPr>
      <w:rFonts w:ascii="Arial" w:eastAsia="Times New Roman" w:hAnsi="Arial" w:cs="Times New Roman"/>
      <w:b/>
      <w:noProof/>
      <w:color w:val="000000"/>
      <w:szCs w:val="20"/>
    </w:rPr>
  </w:style>
  <w:style w:type="paragraph" w:styleId="TOC2">
    <w:name w:val="toc 2"/>
    <w:basedOn w:val="TOC1"/>
    <w:uiPriority w:val="39"/>
    <w:rsid w:val="005E71C9"/>
    <w:pPr>
      <w:widowControl w:val="0"/>
      <w:tabs>
        <w:tab w:val="clear" w:pos="1260"/>
        <w:tab w:val="clear" w:pos="1530"/>
        <w:tab w:val="left" w:pos="1620"/>
        <w:tab w:val="left" w:pos="1890"/>
      </w:tabs>
      <w:spacing w:before="20" w:after="40"/>
      <w:ind w:left="1152" w:firstLine="828"/>
    </w:pPr>
    <w:rPr>
      <w:rFonts w:cs="Arial"/>
      <w:b w:val="0"/>
      <w:color w:val="auto"/>
      <w:sz w:val="20"/>
    </w:rPr>
  </w:style>
  <w:style w:type="paragraph" w:styleId="Footer">
    <w:name w:val="footer"/>
    <w:next w:val="Normal"/>
    <w:link w:val="FooterChar"/>
    <w:rsid w:val="005E71C9"/>
    <w:pPr>
      <w:tabs>
        <w:tab w:val="right" w:pos="9547"/>
      </w:tabs>
      <w:spacing w:after="0" w:line="240" w:lineRule="auto"/>
      <w:ind w:left="-475" w:right="-475"/>
    </w:pPr>
    <w:rPr>
      <w:rFonts w:ascii="Arial" w:eastAsia="Times New Roman" w:hAnsi="Arial" w:cs="Times New Roman"/>
      <w:b/>
      <w:noProof/>
      <w:sz w:val="20"/>
      <w:szCs w:val="20"/>
    </w:rPr>
  </w:style>
  <w:style w:type="character" w:customStyle="1" w:styleId="FooterChar">
    <w:name w:val="Footer Char"/>
    <w:basedOn w:val="DefaultParagraphFont"/>
    <w:link w:val="Footer"/>
    <w:rsid w:val="005E71C9"/>
    <w:rPr>
      <w:rFonts w:ascii="Arial" w:eastAsia="Times New Roman" w:hAnsi="Arial" w:cs="Times New Roman"/>
      <w:b/>
      <w:noProof/>
      <w:sz w:val="20"/>
      <w:szCs w:val="20"/>
    </w:rPr>
  </w:style>
  <w:style w:type="paragraph" w:styleId="Header">
    <w:name w:val="header"/>
    <w:basedOn w:val="Normal"/>
    <w:link w:val="HeaderChar"/>
    <w:rsid w:val="00AD4B7D"/>
    <w:pPr>
      <w:pBdr>
        <w:bottom w:val="single" w:sz="4" w:space="1" w:color="auto"/>
      </w:pBdr>
      <w:tabs>
        <w:tab w:val="right" w:pos="9547"/>
      </w:tabs>
      <w:spacing w:after="0" w:line="240" w:lineRule="auto"/>
    </w:pPr>
    <w:rPr>
      <w:rFonts w:ascii="Arial" w:hAnsi="Arial"/>
      <w:b/>
    </w:rPr>
  </w:style>
  <w:style w:type="character" w:customStyle="1" w:styleId="HeaderChar">
    <w:name w:val="Header Char"/>
    <w:basedOn w:val="DefaultParagraphFont"/>
    <w:link w:val="Header"/>
    <w:rsid w:val="00AD4B7D"/>
    <w:rPr>
      <w:rFonts w:ascii="Arial" w:eastAsia="Times New Roman" w:hAnsi="Arial" w:cs="Times New Roman"/>
      <w:b/>
      <w:color w:val="000000"/>
      <w:szCs w:val="20"/>
    </w:rPr>
  </w:style>
  <w:style w:type="character" w:styleId="Hyperlink">
    <w:name w:val="Hyperlink"/>
    <w:basedOn w:val="DefaultParagraphFont"/>
    <w:uiPriority w:val="99"/>
    <w:rsid w:val="005E71C9"/>
    <w:rPr>
      <w:color w:val="0000FF"/>
      <w:u w:val="single"/>
    </w:rPr>
  </w:style>
  <w:style w:type="paragraph" w:styleId="DocumentMap">
    <w:name w:val="Document Map"/>
    <w:basedOn w:val="Normal"/>
    <w:link w:val="DocumentMapChar"/>
    <w:semiHidden/>
    <w:rsid w:val="005E71C9"/>
    <w:pPr>
      <w:shd w:val="clear" w:color="auto" w:fill="FFFF99"/>
    </w:pPr>
    <w:rPr>
      <w:rFonts w:ascii="Tahoma" w:hAnsi="Tahoma"/>
    </w:rPr>
  </w:style>
  <w:style w:type="character" w:customStyle="1" w:styleId="DocumentMapChar">
    <w:name w:val="Document Map Char"/>
    <w:basedOn w:val="DefaultParagraphFont"/>
    <w:link w:val="DocumentMap"/>
    <w:semiHidden/>
    <w:rsid w:val="005E71C9"/>
    <w:rPr>
      <w:rFonts w:ascii="Tahoma" w:eastAsia="Times New Roman" w:hAnsi="Tahoma" w:cs="Times New Roman"/>
      <w:color w:val="000000"/>
      <w:szCs w:val="20"/>
      <w:shd w:val="clear" w:color="auto" w:fill="FFFF99"/>
    </w:rPr>
  </w:style>
  <w:style w:type="paragraph" w:customStyle="1" w:styleId="Appendix1">
    <w:name w:val="Appendix1"/>
    <w:basedOn w:val="Heading1"/>
    <w:next w:val="BodyText1"/>
    <w:qFormat/>
    <w:rsid w:val="00254854"/>
    <w:pPr>
      <w:numPr>
        <w:numId w:val="20"/>
      </w:numPr>
      <w:spacing w:before="1200" w:line="220" w:lineRule="atLeast"/>
    </w:pPr>
  </w:style>
  <w:style w:type="paragraph" w:styleId="TOC3">
    <w:name w:val="toc 3"/>
    <w:basedOn w:val="TOC2"/>
    <w:uiPriority w:val="39"/>
    <w:rsid w:val="005E71C9"/>
    <w:pPr>
      <w:widowControl/>
      <w:spacing w:before="0" w:after="0"/>
      <w:ind w:left="1728" w:right="0"/>
    </w:pPr>
    <w:rPr>
      <w:rFonts w:cs="Times New Roman"/>
      <w:bCs/>
    </w:rPr>
  </w:style>
  <w:style w:type="paragraph" w:customStyle="1" w:styleId="Caution">
    <w:name w:val="Caution"/>
    <w:basedOn w:val="Normal"/>
    <w:next w:val="Normal"/>
    <w:link w:val="CautionChar"/>
    <w:rsid w:val="005E71C9"/>
    <w:pPr>
      <w:pBdr>
        <w:top w:val="single" w:sz="6" w:space="4" w:color="auto"/>
        <w:left w:val="single" w:sz="6" w:space="4" w:color="auto"/>
        <w:bottom w:val="single" w:sz="6" w:space="4" w:color="auto"/>
        <w:right w:val="single" w:sz="6" w:space="4" w:color="auto"/>
      </w:pBdr>
      <w:spacing w:before="240"/>
      <w:ind w:left="1800"/>
    </w:pPr>
    <w:rPr>
      <w:b/>
      <w:sz w:val="20"/>
    </w:rPr>
  </w:style>
  <w:style w:type="character" w:styleId="FollowedHyperlink">
    <w:name w:val="FollowedHyperlink"/>
    <w:basedOn w:val="DefaultParagraphFont"/>
    <w:rsid w:val="005E71C9"/>
    <w:rPr>
      <w:color w:val="800080"/>
      <w:u w:val="single"/>
    </w:rPr>
  </w:style>
  <w:style w:type="paragraph" w:customStyle="1" w:styleId="TableText1">
    <w:name w:val="Table Text 1"/>
    <w:link w:val="TableText1Char"/>
    <w:rsid w:val="005E71C9"/>
    <w:pPr>
      <w:autoSpaceDE w:val="0"/>
      <w:autoSpaceDN w:val="0"/>
      <w:adjustRightInd w:val="0"/>
      <w:spacing w:before="40" w:after="40" w:line="240" w:lineRule="auto"/>
    </w:pPr>
    <w:rPr>
      <w:rFonts w:ascii="Arial" w:eastAsia="Times New Roman" w:hAnsi="Arial" w:cs="Times New Roman"/>
      <w:sz w:val="18"/>
      <w:szCs w:val="18"/>
    </w:rPr>
  </w:style>
  <w:style w:type="character" w:customStyle="1" w:styleId="TableText1Char">
    <w:name w:val="Table Text 1 Char"/>
    <w:basedOn w:val="DefaultParagraphFont"/>
    <w:link w:val="TableText1"/>
    <w:rsid w:val="005E71C9"/>
    <w:rPr>
      <w:rFonts w:ascii="Arial" w:eastAsia="Times New Roman" w:hAnsi="Arial" w:cs="Times New Roman"/>
      <w:sz w:val="18"/>
      <w:szCs w:val="18"/>
    </w:rPr>
  </w:style>
  <w:style w:type="paragraph" w:styleId="TOC4">
    <w:name w:val="toc 4"/>
    <w:basedOn w:val="Normal"/>
    <w:next w:val="Normal"/>
    <w:autoRedefine/>
    <w:uiPriority w:val="39"/>
    <w:unhideWhenUsed/>
    <w:rsid w:val="005E71C9"/>
    <w:pPr>
      <w:spacing w:after="100" w:line="276" w:lineRule="auto"/>
      <w:ind w:left="660"/>
    </w:pPr>
    <w:rPr>
      <w:rFonts w:ascii="Calibri" w:hAnsi="Calibri"/>
      <w:color w:val="auto"/>
      <w:szCs w:val="22"/>
    </w:rPr>
  </w:style>
  <w:style w:type="character" w:customStyle="1" w:styleId="ItalicType">
    <w:name w:val="&lt; Italic Type &gt;"/>
    <w:basedOn w:val="DefaultParagraphFont"/>
    <w:qFormat/>
    <w:rsid w:val="005E71C9"/>
    <w:rPr>
      <w:i/>
      <w:iCs/>
    </w:rPr>
  </w:style>
  <w:style w:type="table" w:styleId="TableGrid">
    <w:name w:val="Table Grid"/>
    <w:aliases w:val="(Insert)"/>
    <w:basedOn w:val="TableNormal"/>
    <w:rsid w:val="005E71C9"/>
    <w:pPr>
      <w:autoSpaceDE w:val="0"/>
      <w:autoSpaceDN w:val="0"/>
      <w:adjustRightInd w:val="0"/>
      <w:spacing w:after="0" w:line="240" w:lineRule="auto"/>
    </w:pPr>
    <w:rPr>
      <w:rFonts w:ascii="Arial" w:eastAsia="SimSun" w:hAnsi="Arial" w:cs="Times New Roman"/>
      <w:sz w:val="18"/>
      <w:szCs w:val="18"/>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5E71C9"/>
    <w:rPr>
      <w:rFonts w:ascii="Tahoma" w:hAnsi="Tahoma" w:cs="Tahoma"/>
      <w:sz w:val="16"/>
      <w:szCs w:val="16"/>
    </w:rPr>
  </w:style>
  <w:style w:type="character" w:customStyle="1" w:styleId="BalloonTextChar">
    <w:name w:val="Balloon Text Char"/>
    <w:basedOn w:val="DefaultParagraphFont"/>
    <w:link w:val="BalloonText"/>
    <w:semiHidden/>
    <w:rsid w:val="005E71C9"/>
    <w:rPr>
      <w:rFonts w:ascii="Tahoma" w:eastAsia="Times New Roman" w:hAnsi="Tahoma" w:cs="Tahoma"/>
      <w:color w:val="000000"/>
      <w:sz w:val="16"/>
      <w:szCs w:val="16"/>
    </w:rPr>
  </w:style>
  <w:style w:type="character" w:styleId="CommentReference">
    <w:name w:val="annotation reference"/>
    <w:basedOn w:val="DefaultParagraphFont"/>
    <w:semiHidden/>
    <w:rsid w:val="005E71C9"/>
    <w:rPr>
      <w:sz w:val="16"/>
      <w:szCs w:val="16"/>
    </w:rPr>
  </w:style>
  <w:style w:type="paragraph" w:styleId="CommentText">
    <w:name w:val="annotation text"/>
    <w:basedOn w:val="Normal"/>
    <w:link w:val="CommentTextChar"/>
    <w:autoRedefine/>
    <w:semiHidden/>
    <w:rsid w:val="003D0231"/>
    <w:rPr>
      <w:rFonts w:ascii="Verdana" w:hAnsi="Verdana"/>
      <w:sz w:val="20"/>
    </w:rPr>
  </w:style>
  <w:style w:type="character" w:customStyle="1" w:styleId="CommentTextChar">
    <w:name w:val="Comment Text Char"/>
    <w:basedOn w:val="DefaultParagraphFont"/>
    <w:link w:val="CommentText"/>
    <w:semiHidden/>
    <w:rsid w:val="003D0231"/>
    <w:rPr>
      <w:rFonts w:ascii="Verdana" w:eastAsia="Times New Roman" w:hAnsi="Verdana" w:cs="Times New Roman"/>
      <w:color w:val="000000"/>
      <w:sz w:val="20"/>
      <w:szCs w:val="20"/>
    </w:rPr>
  </w:style>
  <w:style w:type="paragraph" w:styleId="CommentSubject">
    <w:name w:val="annotation subject"/>
    <w:basedOn w:val="CommentText"/>
    <w:next w:val="CommentText"/>
    <w:link w:val="CommentSubjectChar"/>
    <w:semiHidden/>
    <w:rsid w:val="005E71C9"/>
    <w:rPr>
      <w:b/>
      <w:bCs/>
    </w:rPr>
  </w:style>
  <w:style w:type="character" w:customStyle="1" w:styleId="CommentSubjectChar">
    <w:name w:val="Comment Subject Char"/>
    <w:basedOn w:val="CommentTextChar"/>
    <w:link w:val="CommentSubject"/>
    <w:semiHidden/>
    <w:rsid w:val="005E71C9"/>
    <w:rPr>
      <w:rFonts w:ascii="Verdana" w:eastAsia="Times New Roman" w:hAnsi="Verdana" w:cs="Times New Roman"/>
      <w:b/>
      <w:bCs/>
      <w:color w:val="000000"/>
      <w:sz w:val="20"/>
      <w:szCs w:val="20"/>
    </w:rPr>
  </w:style>
  <w:style w:type="character" w:customStyle="1" w:styleId="8pt">
    <w:name w:val="&lt; 8 pt &gt;"/>
    <w:basedOn w:val="DefaultParagraphFont"/>
    <w:semiHidden/>
    <w:rsid w:val="005E71C9"/>
    <w:rPr>
      <w:sz w:val="16"/>
      <w:szCs w:val="16"/>
    </w:rPr>
  </w:style>
  <w:style w:type="paragraph" w:styleId="Index1">
    <w:name w:val="index 1"/>
    <w:basedOn w:val="Normal"/>
    <w:next w:val="Normal"/>
    <w:autoRedefine/>
    <w:semiHidden/>
    <w:rsid w:val="005E71C9"/>
    <w:pPr>
      <w:spacing w:after="0" w:line="240" w:lineRule="auto"/>
      <w:ind w:left="240" w:hanging="240"/>
    </w:pPr>
    <w:rPr>
      <w:color w:val="auto"/>
      <w:sz w:val="24"/>
    </w:rPr>
  </w:style>
  <w:style w:type="paragraph" w:styleId="Caption">
    <w:name w:val="caption"/>
    <w:basedOn w:val="Normal"/>
    <w:next w:val="Normal"/>
    <w:qFormat/>
    <w:rsid w:val="005E71C9"/>
    <w:pPr>
      <w:spacing w:after="0" w:line="240" w:lineRule="auto"/>
      <w:ind w:left="1440"/>
    </w:pPr>
    <w:rPr>
      <w:bCs/>
      <w:color w:val="auto"/>
      <w:szCs w:val="22"/>
    </w:rPr>
  </w:style>
  <w:style w:type="paragraph" w:styleId="TableofFigures">
    <w:name w:val="table of figures"/>
    <w:basedOn w:val="Normal"/>
    <w:next w:val="Normal"/>
    <w:semiHidden/>
    <w:rsid w:val="005E71C9"/>
    <w:pPr>
      <w:spacing w:after="0" w:line="240" w:lineRule="auto"/>
    </w:pPr>
    <w:rPr>
      <w:rFonts w:ascii="Arial" w:hAnsi="Arial"/>
      <w:color w:val="auto"/>
      <w:sz w:val="24"/>
    </w:rPr>
  </w:style>
  <w:style w:type="paragraph" w:styleId="NormalWeb">
    <w:name w:val="Normal (Web)"/>
    <w:basedOn w:val="Normal"/>
    <w:rsid w:val="005E71C9"/>
    <w:pPr>
      <w:spacing w:before="100" w:beforeAutospacing="1" w:after="100" w:afterAutospacing="1" w:line="240" w:lineRule="auto"/>
    </w:pPr>
    <w:rPr>
      <w:color w:val="auto"/>
      <w:sz w:val="24"/>
      <w:szCs w:val="24"/>
    </w:rPr>
  </w:style>
  <w:style w:type="paragraph" w:customStyle="1" w:styleId="TableHeading">
    <w:name w:val="Table Heading"/>
    <w:autoRedefine/>
    <w:rsid w:val="00F0136C"/>
    <w:pPr>
      <w:keepNext/>
      <w:autoSpaceDE w:val="0"/>
      <w:autoSpaceDN w:val="0"/>
      <w:adjustRightInd w:val="0"/>
      <w:spacing w:before="60" w:after="60" w:line="240" w:lineRule="auto"/>
    </w:pPr>
    <w:rPr>
      <w:rFonts w:ascii="Arial" w:eastAsia="MS Mincho" w:hAnsi="Arial" w:cs="Times New Roman"/>
      <w:b/>
      <w:sz w:val="18"/>
      <w:szCs w:val="18"/>
      <w:lang w:eastAsia="ja-JP"/>
    </w:rPr>
  </w:style>
  <w:style w:type="table" w:customStyle="1" w:styleId="TableOSISimple1">
    <w:name w:val="Table OSI_Simple 1"/>
    <w:basedOn w:val="TableNormal"/>
    <w:rsid w:val="005E71C9"/>
    <w:pPr>
      <w:spacing w:after="0" w:line="240" w:lineRule="auto"/>
    </w:pPr>
    <w:rPr>
      <w:rFonts w:ascii="Geneva" w:eastAsia="Times New Roman" w:hAnsi="Geneva" w:cs="Times New Roman"/>
      <w:sz w:val="20"/>
      <w:szCs w:val="20"/>
    </w:rPr>
    <w:tblPr>
      <w:tblInd w:w="1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15" w:type="dxa"/>
        <w:bottom w:w="0" w:type="dxa"/>
        <w:right w:w="115" w:type="dxa"/>
      </w:tblCellMar>
    </w:tblPr>
    <w:trPr>
      <w:cantSplit/>
    </w:trPr>
    <w:tblStylePr w:type="firstRow">
      <w:tblPr/>
      <w:tcPr>
        <w:shd w:val="clear" w:color="auto" w:fill="CCCCCC"/>
      </w:tcPr>
    </w:tblStylePr>
  </w:style>
  <w:style w:type="paragraph" w:customStyle="1" w:styleId="TerminologyHeading">
    <w:name w:val="Terminology Heading"/>
    <w:basedOn w:val="Normal"/>
    <w:next w:val="Normal"/>
    <w:qFormat/>
    <w:rsid w:val="005E71C9"/>
    <w:pPr>
      <w:keepNext/>
      <w:pageBreakBefore/>
      <w:widowControl w:val="0"/>
      <w:pBdr>
        <w:bottom w:val="single" w:sz="2" w:space="9" w:color="000080"/>
      </w:pBdr>
      <w:tabs>
        <w:tab w:val="left" w:pos="1440"/>
      </w:tabs>
      <w:spacing w:before="480" w:after="240" w:line="240" w:lineRule="auto"/>
      <w:outlineLvl w:val="0"/>
    </w:pPr>
    <w:rPr>
      <w:rFonts w:ascii="Arial" w:hAnsi="Arial"/>
      <w:b/>
      <w:color w:val="000080"/>
      <w:sz w:val="40"/>
      <w:szCs w:val="40"/>
    </w:rPr>
  </w:style>
  <w:style w:type="character" w:customStyle="1" w:styleId="BoldType">
    <w:name w:val="&lt; Bold Type &gt;"/>
    <w:basedOn w:val="DefaultParagraphFont"/>
    <w:qFormat/>
    <w:rsid w:val="005E71C9"/>
    <w:rPr>
      <w:b/>
    </w:rPr>
  </w:style>
  <w:style w:type="paragraph" w:customStyle="1" w:styleId="Note1">
    <w:name w:val="Note 1"/>
    <w:next w:val="Normal"/>
    <w:link w:val="Note1Char"/>
    <w:rsid w:val="005E71C9"/>
    <w:pPr>
      <w:pBdr>
        <w:top w:val="single" w:sz="2" w:space="5" w:color="000080"/>
        <w:bottom w:val="single" w:sz="2" w:space="6" w:color="000080"/>
      </w:pBdr>
      <w:spacing w:before="180" w:after="240" w:line="240" w:lineRule="auto"/>
      <w:ind w:left="1440" w:right="403"/>
    </w:pPr>
    <w:rPr>
      <w:rFonts w:ascii="Arial" w:eastAsia="Arial" w:hAnsi="Arial" w:cs="Times New Roman"/>
      <w:iCs/>
      <w:noProof/>
      <w:sz w:val="20"/>
      <w:szCs w:val="24"/>
    </w:rPr>
  </w:style>
  <w:style w:type="character" w:customStyle="1" w:styleId="Note1Char">
    <w:name w:val="Note 1 Char"/>
    <w:basedOn w:val="DefaultParagraphFont"/>
    <w:link w:val="Note1"/>
    <w:rsid w:val="005E71C9"/>
    <w:rPr>
      <w:rFonts w:ascii="Arial" w:eastAsia="Arial" w:hAnsi="Arial" w:cs="Times New Roman"/>
      <w:iCs/>
      <w:noProof/>
      <w:sz w:val="20"/>
      <w:szCs w:val="24"/>
    </w:rPr>
  </w:style>
  <w:style w:type="paragraph" w:customStyle="1" w:styleId="NumberedList1">
    <w:name w:val="Numbered List 1"/>
    <w:rsid w:val="00F65E62"/>
    <w:pPr>
      <w:numPr>
        <w:numId w:val="18"/>
      </w:numPr>
      <w:spacing w:before="120" w:after="120" w:line="240" w:lineRule="auto"/>
    </w:pPr>
    <w:rPr>
      <w:rFonts w:ascii="Times New Roman" w:eastAsia="Arial Unicode MS" w:hAnsi="Times New Roman" w:cs="Times New Roman"/>
      <w:bCs/>
    </w:rPr>
  </w:style>
  <w:style w:type="paragraph" w:customStyle="1" w:styleId="NumberedList2">
    <w:name w:val="Numbered List 2"/>
    <w:basedOn w:val="Normal"/>
    <w:rsid w:val="005E71C9"/>
    <w:pPr>
      <w:spacing w:after="0" w:line="240" w:lineRule="auto"/>
    </w:pPr>
    <w:rPr>
      <w:color w:val="auto"/>
      <w:sz w:val="24"/>
      <w:szCs w:val="24"/>
    </w:rPr>
  </w:style>
  <w:style w:type="character" w:customStyle="1" w:styleId="CodeType2">
    <w:name w:val="&lt;.Code.Type.2.&gt;"/>
    <w:basedOn w:val="DefaultParagraphFont"/>
    <w:rsid w:val="00D14CE4"/>
    <w:rPr>
      <w:rFonts w:ascii="Courier New" w:hAnsi="Courier New"/>
      <w:b/>
      <w:sz w:val="20"/>
    </w:rPr>
  </w:style>
  <w:style w:type="paragraph" w:customStyle="1" w:styleId="Graphic1">
    <w:name w:val="Graphic 1"/>
    <w:next w:val="Normal"/>
    <w:rsid w:val="006A7645"/>
    <w:pPr>
      <w:spacing w:before="240" w:after="240" w:line="240" w:lineRule="auto"/>
      <w:ind w:left="1440"/>
    </w:pPr>
    <w:rPr>
      <w:rFonts w:ascii="Arial" w:eastAsia="Arial" w:hAnsi="Arial" w:cs="Times New Roman"/>
      <w:sz w:val="20"/>
      <w:szCs w:val="24"/>
    </w:rPr>
  </w:style>
  <w:style w:type="paragraph" w:customStyle="1" w:styleId="Bullet2">
    <w:name w:val="Bullet 2"/>
    <w:autoRedefine/>
    <w:rsid w:val="00F65E62"/>
    <w:pPr>
      <w:numPr>
        <w:numId w:val="6"/>
      </w:numPr>
      <w:spacing w:before="120" w:after="60" w:line="240" w:lineRule="auto"/>
    </w:pPr>
    <w:rPr>
      <w:rFonts w:ascii="Times New Roman" w:eastAsia="Times New Roman" w:hAnsi="Times New Roman" w:cs="Times New Roman"/>
    </w:rPr>
  </w:style>
  <w:style w:type="paragraph" w:customStyle="1" w:styleId="ReleaseTeamInstructionsComment">
    <w:name w:val="Release Team Instructions Comment"/>
    <w:basedOn w:val="Normal"/>
    <w:rsid w:val="005E71C9"/>
    <w:pPr>
      <w:pBdr>
        <w:left w:val="thickThinSmallGap" w:sz="24" w:space="4" w:color="auto"/>
      </w:pBdr>
      <w:ind w:left="1440"/>
    </w:pPr>
    <w:rPr>
      <w:rFonts w:ascii="Comic Sans MS" w:hAnsi="Comic Sans MS"/>
      <w:sz w:val="20"/>
    </w:rPr>
  </w:style>
  <w:style w:type="paragraph" w:customStyle="1" w:styleId="Bullet1">
    <w:name w:val="Bullet 1"/>
    <w:qFormat/>
    <w:rsid w:val="00986FB6"/>
    <w:pPr>
      <w:numPr>
        <w:numId w:val="5"/>
      </w:numPr>
      <w:tabs>
        <w:tab w:val="left" w:pos="1440"/>
      </w:tabs>
      <w:spacing w:before="120" w:after="60" w:line="240" w:lineRule="auto"/>
    </w:pPr>
    <w:rPr>
      <w:rFonts w:ascii="Times New Roman" w:eastAsia="Times New Roman" w:hAnsi="Times New Roman" w:cs="Times New Roman"/>
      <w:szCs w:val="20"/>
    </w:rPr>
  </w:style>
  <w:style w:type="character" w:customStyle="1" w:styleId="CodeType1">
    <w:name w:val="&lt;.Code.Type.1.&gt;"/>
    <w:qFormat/>
    <w:rsid w:val="00D14CE4"/>
    <w:rPr>
      <w:rFonts w:ascii="Courier New" w:hAnsi="Courier New"/>
      <w:sz w:val="20"/>
    </w:rPr>
  </w:style>
  <w:style w:type="character" w:customStyle="1" w:styleId="CodeType1Italic">
    <w:name w:val="&lt;.Code.Type.1.Italic.&gt;"/>
    <w:basedOn w:val="CodeType1"/>
    <w:rsid w:val="005E71C9"/>
    <w:rPr>
      <w:rFonts w:ascii="Courier New" w:hAnsi="Courier New"/>
      <w:i/>
      <w:sz w:val="20"/>
    </w:rPr>
  </w:style>
  <w:style w:type="paragraph" w:customStyle="1" w:styleId="dnkwn">
    <w:name w:val="dnkwn"/>
    <w:semiHidden/>
    <w:rsid w:val="005E71C9"/>
    <w:pPr>
      <w:spacing w:after="0" w:line="20" w:lineRule="exact"/>
    </w:pPr>
    <w:rPr>
      <w:rFonts w:ascii="Times New Roman" w:eastAsia="Times New Roman" w:hAnsi="Times New Roman" w:cs="Times New Roman"/>
      <w:sz w:val="4"/>
      <w:szCs w:val="4"/>
    </w:rPr>
  </w:style>
  <w:style w:type="paragraph" w:customStyle="1" w:styleId="BodyText1TripleBlueBorder">
    <w:name w:val="BodyText1+TripleBlueBorder"/>
    <w:basedOn w:val="BodyText1"/>
    <w:rsid w:val="005E71C9"/>
    <w:pPr>
      <w:pBdr>
        <w:left w:val="triple" w:sz="4" w:space="4" w:color="8DB3E2"/>
        <w:right w:val="triple" w:sz="4" w:space="4" w:color="8DB3E2"/>
      </w:pBdr>
    </w:pPr>
    <w:rPr>
      <w:rFonts w:eastAsia="SimSun"/>
    </w:rPr>
  </w:style>
  <w:style w:type="paragraph" w:styleId="TOC5">
    <w:name w:val="toc 5"/>
    <w:basedOn w:val="Normal"/>
    <w:next w:val="Normal"/>
    <w:autoRedefine/>
    <w:uiPriority w:val="39"/>
    <w:unhideWhenUsed/>
    <w:rsid w:val="005E71C9"/>
    <w:pPr>
      <w:spacing w:after="100" w:line="276" w:lineRule="auto"/>
      <w:ind w:left="880"/>
    </w:pPr>
    <w:rPr>
      <w:rFonts w:ascii="Calibri" w:hAnsi="Calibri"/>
      <w:color w:val="auto"/>
      <w:szCs w:val="22"/>
    </w:rPr>
  </w:style>
  <w:style w:type="paragraph" w:styleId="TOC6">
    <w:name w:val="toc 6"/>
    <w:basedOn w:val="Normal"/>
    <w:next w:val="Normal"/>
    <w:autoRedefine/>
    <w:uiPriority w:val="39"/>
    <w:unhideWhenUsed/>
    <w:rsid w:val="005E71C9"/>
    <w:pPr>
      <w:spacing w:after="100" w:line="276" w:lineRule="auto"/>
      <w:ind w:left="1100"/>
    </w:pPr>
    <w:rPr>
      <w:rFonts w:ascii="Calibri" w:hAnsi="Calibri"/>
      <w:color w:val="auto"/>
      <w:szCs w:val="22"/>
    </w:rPr>
  </w:style>
  <w:style w:type="paragraph" w:styleId="TOC7">
    <w:name w:val="toc 7"/>
    <w:basedOn w:val="Normal"/>
    <w:next w:val="Normal"/>
    <w:autoRedefine/>
    <w:uiPriority w:val="39"/>
    <w:unhideWhenUsed/>
    <w:rsid w:val="005E71C9"/>
    <w:pPr>
      <w:spacing w:after="100" w:line="276" w:lineRule="auto"/>
      <w:ind w:left="1320"/>
    </w:pPr>
    <w:rPr>
      <w:rFonts w:ascii="Calibri" w:hAnsi="Calibri"/>
      <w:color w:val="auto"/>
      <w:szCs w:val="22"/>
    </w:rPr>
  </w:style>
  <w:style w:type="paragraph" w:styleId="TOC8">
    <w:name w:val="toc 8"/>
    <w:basedOn w:val="Normal"/>
    <w:next w:val="Normal"/>
    <w:autoRedefine/>
    <w:uiPriority w:val="39"/>
    <w:unhideWhenUsed/>
    <w:rsid w:val="005E71C9"/>
    <w:pPr>
      <w:spacing w:after="100" w:line="276" w:lineRule="auto"/>
      <w:ind w:left="1540"/>
    </w:pPr>
    <w:rPr>
      <w:rFonts w:ascii="Calibri" w:hAnsi="Calibri"/>
      <w:color w:val="auto"/>
      <w:szCs w:val="22"/>
    </w:rPr>
  </w:style>
  <w:style w:type="paragraph" w:styleId="TOC9">
    <w:name w:val="toc 9"/>
    <w:basedOn w:val="Normal"/>
    <w:next w:val="Normal"/>
    <w:autoRedefine/>
    <w:uiPriority w:val="39"/>
    <w:unhideWhenUsed/>
    <w:rsid w:val="005E71C9"/>
    <w:pPr>
      <w:spacing w:after="100" w:line="276" w:lineRule="auto"/>
      <w:ind w:left="1760"/>
    </w:pPr>
    <w:rPr>
      <w:rFonts w:ascii="Calibri" w:hAnsi="Calibri"/>
      <w:color w:val="auto"/>
      <w:szCs w:val="22"/>
    </w:rPr>
  </w:style>
  <w:style w:type="paragraph" w:customStyle="1" w:styleId="TableTextNumbered">
    <w:name w:val="Table Text Numbered"/>
    <w:basedOn w:val="Normal"/>
    <w:rsid w:val="00F65E62"/>
    <w:pPr>
      <w:numPr>
        <w:numId w:val="8"/>
      </w:numPr>
      <w:autoSpaceDE w:val="0"/>
      <w:autoSpaceDN w:val="0"/>
      <w:adjustRightInd w:val="0"/>
      <w:spacing w:before="60" w:after="60" w:line="240" w:lineRule="auto"/>
    </w:pPr>
    <w:rPr>
      <w:rFonts w:ascii="Arial" w:eastAsia="SimSun" w:hAnsi="Arial" w:cs="Arial"/>
      <w:color w:val="auto"/>
      <w:sz w:val="20"/>
      <w:szCs w:val="18"/>
    </w:rPr>
  </w:style>
  <w:style w:type="paragraph" w:customStyle="1" w:styleId="TableTextBullet">
    <w:name w:val="Table Text Bullet"/>
    <w:basedOn w:val="Normal"/>
    <w:qFormat/>
    <w:rsid w:val="00F65E62"/>
    <w:pPr>
      <w:numPr>
        <w:numId w:val="7"/>
      </w:numPr>
      <w:autoSpaceDE w:val="0"/>
      <w:autoSpaceDN w:val="0"/>
      <w:adjustRightInd w:val="0"/>
      <w:spacing w:before="60" w:after="60" w:line="240" w:lineRule="auto"/>
    </w:pPr>
    <w:rPr>
      <w:rFonts w:ascii="Arial" w:eastAsia="SimSun" w:hAnsi="Arial"/>
      <w:color w:val="auto"/>
      <w:sz w:val="20"/>
      <w:szCs w:val="18"/>
    </w:rPr>
  </w:style>
  <w:style w:type="character" w:customStyle="1" w:styleId="HotSpot">
    <w:name w:val="HotSpot"/>
    <w:basedOn w:val="DefaultParagraphFont"/>
    <w:rsid w:val="005E475E"/>
    <w:rPr>
      <w:i/>
    </w:rPr>
  </w:style>
  <w:style w:type="paragraph" w:customStyle="1" w:styleId="ForcePageBreak">
    <w:name w:val="ForcePageBreak"/>
    <w:basedOn w:val="dnkwn"/>
    <w:next w:val="BodyText1"/>
    <w:rsid w:val="005E475E"/>
    <w:pPr>
      <w:pageBreakBefore/>
    </w:pPr>
  </w:style>
  <w:style w:type="paragraph" w:customStyle="1" w:styleId="CaptionGraphic">
    <w:name w:val="Caption Graphic"/>
    <w:next w:val="Normal"/>
    <w:rsid w:val="000C089A"/>
    <w:pPr>
      <w:spacing w:before="120" w:after="240" w:line="240" w:lineRule="auto"/>
      <w:ind w:left="1440"/>
    </w:pPr>
    <w:rPr>
      <w:rFonts w:ascii="Arial" w:eastAsia="Times New Roman" w:hAnsi="Arial" w:cs="Times New Roman"/>
      <w:b/>
      <w:bCs/>
      <w:color w:val="000000"/>
      <w:sz w:val="18"/>
      <w:szCs w:val="18"/>
    </w:rPr>
  </w:style>
  <w:style w:type="paragraph" w:customStyle="1" w:styleId="TableHead">
    <w:name w:val="TableHead"/>
    <w:basedOn w:val="Normal"/>
    <w:next w:val="Normal"/>
    <w:rsid w:val="00D96207"/>
    <w:pPr>
      <w:keepLines/>
      <w:spacing w:before="60" w:after="60" w:line="240" w:lineRule="auto"/>
    </w:pPr>
    <w:rPr>
      <w:rFonts w:ascii="Arial Narrow" w:hAnsi="Arial Narrow"/>
      <w:b/>
      <w:color w:val="auto"/>
      <w:sz w:val="20"/>
    </w:rPr>
  </w:style>
  <w:style w:type="character" w:styleId="PlaceholderText">
    <w:name w:val="Placeholder Text"/>
    <w:basedOn w:val="DefaultParagraphFont"/>
    <w:uiPriority w:val="99"/>
    <w:semiHidden/>
    <w:rsid w:val="004F1BF4"/>
    <w:rPr>
      <w:color w:val="808080"/>
    </w:rPr>
  </w:style>
  <w:style w:type="paragraph" w:customStyle="1" w:styleId="TableText">
    <w:name w:val="TableText"/>
    <w:basedOn w:val="Normal"/>
    <w:link w:val="TableTextChar"/>
    <w:autoRedefine/>
    <w:rsid w:val="004978C3"/>
    <w:pPr>
      <w:spacing w:before="60" w:after="60" w:line="240" w:lineRule="auto"/>
    </w:pPr>
    <w:rPr>
      <w:bCs/>
      <w:color w:val="auto"/>
      <w:sz w:val="20"/>
    </w:rPr>
  </w:style>
  <w:style w:type="character" w:customStyle="1" w:styleId="TableTextChar">
    <w:name w:val="TableText Char"/>
    <w:basedOn w:val="DefaultParagraphFont"/>
    <w:link w:val="TableText"/>
    <w:rsid w:val="004978C3"/>
    <w:rPr>
      <w:rFonts w:ascii="Times New Roman" w:eastAsia="Times New Roman" w:hAnsi="Times New Roman" w:cs="Times New Roman"/>
      <w:bCs/>
      <w:sz w:val="20"/>
      <w:szCs w:val="20"/>
    </w:rPr>
  </w:style>
  <w:style w:type="paragraph" w:customStyle="1" w:styleId="Note">
    <w:name w:val="Note"/>
    <w:basedOn w:val="Normal"/>
    <w:next w:val="Normal"/>
    <w:link w:val="NoteChar2"/>
    <w:rsid w:val="00E54B05"/>
    <w:pPr>
      <w:pBdr>
        <w:top w:val="single" w:sz="6" w:space="1" w:color="auto"/>
        <w:bottom w:val="single" w:sz="6" w:space="1" w:color="auto"/>
      </w:pBdr>
      <w:spacing w:before="60" w:after="60" w:line="240" w:lineRule="auto"/>
      <w:ind w:left="1440"/>
    </w:pPr>
    <w:rPr>
      <w:rFonts w:ascii="Arial" w:hAnsi="Arial"/>
      <w:bCs/>
      <w:color w:val="auto"/>
      <w:sz w:val="20"/>
    </w:rPr>
  </w:style>
  <w:style w:type="character" w:customStyle="1" w:styleId="NoteChar2">
    <w:name w:val="Note Char2"/>
    <w:basedOn w:val="DefaultParagraphFont"/>
    <w:link w:val="Note"/>
    <w:rsid w:val="00E54B05"/>
    <w:rPr>
      <w:rFonts w:ascii="Arial" w:eastAsia="Times New Roman" w:hAnsi="Arial" w:cs="Times New Roman"/>
      <w:bCs/>
      <w:sz w:val="20"/>
      <w:szCs w:val="20"/>
    </w:rPr>
  </w:style>
  <w:style w:type="character" w:customStyle="1" w:styleId="CautionChar">
    <w:name w:val="Caution Char"/>
    <w:basedOn w:val="DefaultParagraphFont"/>
    <w:link w:val="Caution"/>
    <w:rsid w:val="007A1259"/>
    <w:rPr>
      <w:rFonts w:ascii="Times New Roman" w:eastAsia="Times New Roman" w:hAnsi="Times New Roman" w:cs="Times New Roman"/>
      <w:b/>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Title" w:semiHidden="0" w:uiPriority="0" w:unhideWhenUsed="0" w:qFormat="1"/>
    <w:lsdException w:name="Default Paragraph Font" w:uiPriority="1"/>
    <w:lsdException w:name="Message Header"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73B"/>
    <w:pPr>
      <w:spacing w:after="120" w:line="240" w:lineRule="atLeast"/>
    </w:pPr>
    <w:rPr>
      <w:rFonts w:ascii="Times New Roman" w:eastAsia="Times New Roman" w:hAnsi="Times New Roman" w:cs="Times New Roman"/>
      <w:color w:val="000000"/>
      <w:szCs w:val="20"/>
    </w:rPr>
  </w:style>
  <w:style w:type="paragraph" w:styleId="Heading1">
    <w:name w:val="heading 1"/>
    <w:next w:val="BodyText1"/>
    <w:link w:val="Heading1Char"/>
    <w:qFormat/>
    <w:rsid w:val="005E71C9"/>
    <w:pPr>
      <w:numPr>
        <w:numId w:val="3"/>
      </w:numPr>
      <w:pBdr>
        <w:bottom w:val="single" w:sz="2" w:space="9" w:color="000080"/>
      </w:pBdr>
      <w:tabs>
        <w:tab w:val="left" w:pos="1440"/>
      </w:tabs>
      <w:spacing w:before="1440" w:after="600" w:line="240" w:lineRule="auto"/>
      <w:outlineLvl w:val="0"/>
    </w:pPr>
    <w:rPr>
      <w:rFonts w:ascii="Arial" w:eastAsia="Times New Roman" w:hAnsi="Arial" w:cs="Times New Roman"/>
      <w:b/>
      <w:bCs/>
      <w:color w:val="000080"/>
      <w:sz w:val="40"/>
      <w:szCs w:val="20"/>
    </w:rPr>
  </w:style>
  <w:style w:type="paragraph" w:styleId="Heading2">
    <w:name w:val="heading 2"/>
    <w:basedOn w:val="Normal"/>
    <w:next w:val="BodyText1"/>
    <w:link w:val="Heading2Char"/>
    <w:qFormat/>
    <w:rsid w:val="005E71C9"/>
    <w:pPr>
      <w:keepNext/>
      <w:spacing w:before="480" w:after="240" w:line="240" w:lineRule="auto"/>
      <w:ind w:left="360"/>
      <w:outlineLvl w:val="1"/>
    </w:pPr>
    <w:rPr>
      <w:rFonts w:ascii="Arial" w:hAnsi="Arial"/>
      <w:b/>
      <w:color w:val="000080"/>
      <w:sz w:val="27"/>
      <w:szCs w:val="27"/>
    </w:rPr>
  </w:style>
  <w:style w:type="paragraph" w:styleId="Heading3">
    <w:name w:val="heading 3"/>
    <w:next w:val="BodyText1"/>
    <w:link w:val="Heading3Char"/>
    <w:qFormat/>
    <w:rsid w:val="005E71C9"/>
    <w:pPr>
      <w:keepNext/>
      <w:tabs>
        <w:tab w:val="left" w:pos="1080"/>
      </w:tabs>
      <w:spacing w:before="360" w:after="240" w:line="240" w:lineRule="auto"/>
      <w:ind w:left="720"/>
      <w:outlineLvl w:val="2"/>
    </w:pPr>
    <w:rPr>
      <w:rFonts w:ascii="Arial" w:eastAsia="Times New Roman" w:hAnsi="Arial" w:cs="Times New Roman"/>
      <w:b/>
      <w:color w:val="000080"/>
      <w:sz w:val="24"/>
      <w:szCs w:val="24"/>
    </w:rPr>
  </w:style>
  <w:style w:type="paragraph" w:styleId="Heading4">
    <w:name w:val="heading 4"/>
    <w:next w:val="BodyText1"/>
    <w:link w:val="Heading4Char"/>
    <w:qFormat/>
    <w:rsid w:val="005E71C9"/>
    <w:pPr>
      <w:keepNext/>
      <w:spacing w:before="360" w:after="120" w:line="240" w:lineRule="auto"/>
      <w:ind w:left="1080"/>
      <w:outlineLvl w:val="3"/>
    </w:pPr>
    <w:rPr>
      <w:rFonts w:ascii="Arial" w:eastAsia="Times New Roman" w:hAnsi="Arial" w:cs="Times New Roman"/>
      <w:b/>
      <w:noProof/>
      <w:color w:val="000080"/>
      <w:szCs w:val="20"/>
    </w:rPr>
  </w:style>
  <w:style w:type="paragraph" w:styleId="Heading5">
    <w:name w:val="heading 5"/>
    <w:basedOn w:val="Normal"/>
    <w:next w:val="Normal"/>
    <w:link w:val="Heading5Char"/>
    <w:qFormat/>
    <w:rsid w:val="005E71C9"/>
    <w:pPr>
      <w:keepNext/>
      <w:spacing w:before="240" w:line="240" w:lineRule="auto"/>
      <w:ind w:left="1080"/>
      <w:outlineLvl w:val="4"/>
    </w:pPr>
    <w:rPr>
      <w:rFonts w:ascii="Arial" w:hAnsi="Arial"/>
      <w:b/>
      <w:i/>
      <w:iCs/>
      <w:color w:val="000080"/>
      <w:szCs w:val="22"/>
    </w:rPr>
  </w:style>
  <w:style w:type="paragraph" w:styleId="Heading6">
    <w:name w:val="heading 6"/>
    <w:basedOn w:val="Normal"/>
    <w:next w:val="Normal"/>
    <w:link w:val="Heading6Char"/>
    <w:rsid w:val="005E71C9"/>
    <w:pPr>
      <w:keepNext/>
      <w:pageBreakBefore/>
      <w:spacing w:before="1200" w:after="240" w:line="240" w:lineRule="auto"/>
      <w:outlineLvl w:val="5"/>
    </w:pPr>
    <w:rPr>
      <w:rFonts w:ascii="Arial" w:hAnsi="Arial"/>
      <w:b/>
      <w:color w:val="auto"/>
      <w:sz w:val="48"/>
    </w:rPr>
  </w:style>
  <w:style w:type="paragraph" w:styleId="Heading7">
    <w:name w:val="heading 7"/>
    <w:aliases w:val="Append,appendix"/>
    <w:basedOn w:val="Heading1"/>
    <w:next w:val="Normal"/>
    <w:link w:val="Heading7Char"/>
    <w:rsid w:val="005E71C9"/>
    <w:pPr>
      <w:numPr>
        <w:ilvl w:val="6"/>
      </w:numPr>
      <w:spacing w:after="480"/>
      <w:outlineLvl w:val="6"/>
    </w:pPr>
    <w:rPr>
      <w:b w:val="0"/>
    </w:rPr>
  </w:style>
  <w:style w:type="paragraph" w:styleId="Heading8">
    <w:name w:val="heading 8"/>
    <w:aliases w:val="Appendix"/>
    <w:basedOn w:val="Heading2"/>
    <w:next w:val="Normal"/>
    <w:link w:val="Heading8Char"/>
    <w:rsid w:val="005E71C9"/>
    <w:pPr>
      <w:spacing w:before="240"/>
      <w:outlineLvl w:val="7"/>
    </w:pPr>
  </w:style>
  <w:style w:type="paragraph" w:styleId="Heading9">
    <w:name w:val="heading 9"/>
    <w:aliases w:val="append"/>
    <w:basedOn w:val="Heading3"/>
    <w:next w:val="Normal"/>
    <w:link w:val="Heading9Char"/>
    <w:rsid w:val="005E71C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Text1"/>
    <w:link w:val="BodyText1Char"/>
    <w:qFormat/>
    <w:rsid w:val="005E71C9"/>
    <w:pPr>
      <w:spacing w:before="120" w:after="120" w:line="240" w:lineRule="auto"/>
      <w:ind w:left="1080"/>
    </w:pPr>
    <w:rPr>
      <w:rFonts w:ascii="Times New Roman" w:eastAsia="Times New Roman" w:hAnsi="Times New Roman" w:cs="Times New Roman"/>
      <w:bCs/>
    </w:rPr>
  </w:style>
  <w:style w:type="character" w:customStyle="1" w:styleId="BodyText1Char">
    <w:name w:val="BodyText1 Char"/>
    <w:basedOn w:val="DefaultParagraphFont"/>
    <w:link w:val="BodyText1"/>
    <w:rsid w:val="005E71C9"/>
    <w:rPr>
      <w:rFonts w:ascii="Times New Roman" w:eastAsia="Times New Roman" w:hAnsi="Times New Roman" w:cs="Times New Roman"/>
      <w:bCs/>
    </w:rPr>
  </w:style>
  <w:style w:type="character" w:customStyle="1" w:styleId="Heading1Char">
    <w:name w:val="Heading 1 Char"/>
    <w:basedOn w:val="DefaultParagraphFont"/>
    <w:link w:val="Heading1"/>
    <w:rsid w:val="005E71C9"/>
    <w:rPr>
      <w:rFonts w:ascii="Arial" w:eastAsia="Times New Roman" w:hAnsi="Arial" w:cs="Times New Roman"/>
      <w:b/>
      <w:bCs/>
      <w:color w:val="000080"/>
      <w:sz w:val="40"/>
      <w:szCs w:val="20"/>
    </w:rPr>
  </w:style>
  <w:style w:type="character" w:customStyle="1" w:styleId="Heading2Char">
    <w:name w:val="Heading 2 Char"/>
    <w:basedOn w:val="DefaultParagraphFont"/>
    <w:link w:val="Heading2"/>
    <w:rsid w:val="005E71C9"/>
    <w:rPr>
      <w:rFonts w:ascii="Arial" w:eastAsia="Times New Roman" w:hAnsi="Arial" w:cs="Times New Roman"/>
      <w:b/>
      <w:color w:val="000080"/>
      <w:sz w:val="27"/>
      <w:szCs w:val="27"/>
    </w:rPr>
  </w:style>
  <w:style w:type="character" w:customStyle="1" w:styleId="Heading3Char">
    <w:name w:val="Heading 3 Char"/>
    <w:basedOn w:val="DefaultParagraphFont"/>
    <w:link w:val="Heading3"/>
    <w:rsid w:val="005E71C9"/>
    <w:rPr>
      <w:rFonts w:ascii="Arial" w:eastAsia="Times New Roman" w:hAnsi="Arial" w:cs="Times New Roman"/>
      <w:b/>
      <w:color w:val="000080"/>
      <w:sz w:val="24"/>
      <w:szCs w:val="24"/>
    </w:rPr>
  </w:style>
  <w:style w:type="character" w:customStyle="1" w:styleId="Heading4Char">
    <w:name w:val="Heading 4 Char"/>
    <w:basedOn w:val="DefaultParagraphFont"/>
    <w:link w:val="Heading4"/>
    <w:rsid w:val="005E71C9"/>
    <w:rPr>
      <w:rFonts w:ascii="Arial" w:eastAsia="Times New Roman" w:hAnsi="Arial" w:cs="Times New Roman"/>
      <w:b/>
      <w:noProof/>
      <w:color w:val="000080"/>
      <w:szCs w:val="20"/>
    </w:rPr>
  </w:style>
  <w:style w:type="character" w:customStyle="1" w:styleId="Heading5Char">
    <w:name w:val="Heading 5 Char"/>
    <w:basedOn w:val="DefaultParagraphFont"/>
    <w:link w:val="Heading5"/>
    <w:rsid w:val="005E71C9"/>
    <w:rPr>
      <w:rFonts w:ascii="Arial" w:eastAsia="Times New Roman" w:hAnsi="Arial" w:cs="Times New Roman"/>
      <w:b/>
      <w:i/>
      <w:iCs/>
      <w:color w:val="000080"/>
    </w:rPr>
  </w:style>
  <w:style w:type="character" w:customStyle="1" w:styleId="Heading6Char">
    <w:name w:val="Heading 6 Char"/>
    <w:basedOn w:val="DefaultParagraphFont"/>
    <w:link w:val="Heading6"/>
    <w:rsid w:val="005E71C9"/>
    <w:rPr>
      <w:rFonts w:ascii="Arial" w:eastAsia="Times New Roman" w:hAnsi="Arial" w:cs="Times New Roman"/>
      <w:b/>
      <w:sz w:val="48"/>
      <w:szCs w:val="20"/>
    </w:rPr>
  </w:style>
  <w:style w:type="character" w:customStyle="1" w:styleId="Heading7Char">
    <w:name w:val="Heading 7 Char"/>
    <w:aliases w:val="Append Char,appendix Char"/>
    <w:basedOn w:val="DefaultParagraphFont"/>
    <w:link w:val="Heading7"/>
    <w:rsid w:val="005E71C9"/>
    <w:rPr>
      <w:rFonts w:ascii="Arial" w:eastAsia="Times New Roman" w:hAnsi="Arial" w:cs="Times New Roman"/>
      <w:bCs/>
      <w:color w:val="000080"/>
      <w:sz w:val="40"/>
      <w:szCs w:val="20"/>
    </w:rPr>
  </w:style>
  <w:style w:type="character" w:customStyle="1" w:styleId="Heading8Char">
    <w:name w:val="Heading 8 Char"/>
    <w:aliases w:val="Appendix Char"/>
    <w:basedOn w:val="DefaultParagraphFont"/>
    <w:link w:val="Heading8"/>
    <w:rsid w:val="005E71C9"/>
    <w:rPr>
      <w:rFonts w:ascii="Arial" w:eastAsia="Times New Roman" w:hAnsi="Arial" w:cs="Times New Roman"/>
      <w:b/>
      <w:color w:val="000080"/>
      <w:sz w:val="27"/>
      <w:szCs w:val="27"/>
    </w:rPr>
  </w:style>
  <w:style w:type="character" w:customStyle="1" w:styleId="Heading9Char">
    <w:name w:val="Heading 9 Char"/>
    <w:aliases w:val="append Char"/>
    <w:basedOn w:val="DefaultParagraphFont"/>
    <w:link w:val="Heading9"/>
    <w:rsid w:val="005E71C9"/>
    <w:rPr>
      <w:rFonts w:ascii="Arial" w:eastAsia="Times New Roman" w:hAnsi="Arial" w:cs="Times New Roman"/>
      <w:b/>
      <w:color w:val="000080"/>
      <w:sz w:val="24"/>
      <w:szCs w:val="24"/>
    </w:rPr>
  </w:style>
  <w:style w:type="paragraph" w:styleId="Revision">
    <w:name w:val="Revision"/>
    <w:hidden/>
    <w:uiPriority w:val="99"/>
    <w:semiHidden/>
    <w:rsid w:val="00647E64"/>
    <w:pPr>
      <w:spacing w:after="0" w:line="240" w:lineRule="auto"/>
    </w:pPr>
    <w:rPr>
      <w:rFonts w:ascii="Times New Roman" w:eastAsia="Times New Roman" w:hAnsi="Times New Roman" w:cs="Times New Roman"/>
      <w:color w:val="000000"/>
      <w:szCs w:val="20"/>
    </w:rPr>
  </w:style>
  <w:style w:type="paragraph" w:customStyle="1" w:styleId="TitleDoc">
    <w:name w:val="TitleDoc"/>
    <w:next w:val="Normal"/>
    <w:rsid w:val="005E71C9"/>
    <w:pPr>
      <w:keepLines/>
      <w:spacing w:before="1200" w:after="1440" w:line="240" w:lineRule="auto"/>
      <w:jc w:val="right"/>
    </w:pPr>
    <w:rPr>
      <w:rFonts w:ascii="Arial" w:eastAsia="Times New Roman" w:hAnsi="Arial" w:cs="Times New Roman"/>
      <w:b/>
      <w:i/>
      <w:noProof/>
      <w:sz w:val="60"/>
      <w:szCs w:val="20"/>
    </w:rPr>
  </w:style>
  <w:style w:type="paragraph" w:customStyle="1" w:styleId="Version">
    <w:name w:val="Version"/>
    <w:basedOn w:val="Normal"/>
    <w:next w:val="Normal"/>
    <w:rsid w:val="005E71C9"/>
    <w:pPr>
      <w:jc w:val="right"/>
    </w:pPr>
    <w:rPr>
      <w:rFonts w:ascii="Arial" w:hAnsi="Arial"/>
      <w:i/>
      <w:sz w:val="28"/>
    </w:rPr>
  </w:style>
  <w:style w:type="paragraph" w:customStyle="1" w:styleId="TOCHeading">
    <w:name w:val="TOCHeading"/>
    <w:basedOn w:val="Normal"/>
    <w:next w:val="Normal"/>
    <w:rsid w:val="005E71C9"/>
    <w:pPr>
      <w:spacing w:before="1200" w:after="480" w:line="240" w:lineRule="auto"/>
    </w:pPr>
    <w:rPr>
      <w:rFonts w:ascii="Arial" w:hAnsi="Arial"/>
      <w:b/>
      <w:color w:val="000080"/>
      <w:sz w:val="40"/>
      <w:szCs w:val="40"/>
    </w:rPr>
  </w:style>
  <w:style w:type="paragraph" w:styleId="TOC1">
    <w:name w:val="toc 1"/>
    <w:next w:val="TOC2"/>
    <w:uiPriority w:val="39"/>
    <w:rsid w:val="005E71C9"/>
    <w:pPr>
      <w:tabs>
        <w:tab w:val="left" w:pos="1260"/>
        <w:tab w:val="left" w:pos="1530"/>
        <w:tab w:val="right" w:leader="dot" w:pos="9000"/>
      </w:tabs>
      <w:spacing w:before="240" w:after="120" w:line="240" w:lineRule="auto"/>
      <w:ind w:left="360" w:right="360"/>
    </w:pPr>
    <w:rPr>
      <w:rFonts w:ascii="Arial" w:eastAsia="Times New Roman" w:hAnsi="Arial" w:cs="Times New Roman"/>
      <w:b/>
      <w:noProof/>
      <w:color w:val="000000"/>
      <w:szCs w:val="20"/>
    </w:rPr>
  </w:style>
  <w:style w:type="paragraph" w:styleId="TOC2">
    <w:name w:val="toc 2"/>
    <w:basedOn w:val="TOC1"/>
    <w:uiPriority w:val="39"/>
    <w:rsid w:val="005E71C9"/>
    <w:pPr>
      <w:widowControl w:val="0"/>
      <w:tabs>
        <w:tab w:val="clear" w:pos="1260"/>
        <w:tab w:val="clear" w:pos="1530"/>
        <w:tab w:val="left" w:pos="1620"/>
        <w:tab w:val="left" w:pos="1890"/>
      </w:tabs>
      <w:spacing w:before="20" w:after="40"/>
      <w:ind w:left="1152" w:firstLine="828"/>
    </w:pPr>
    <w:rPr>
      <w:rFonts w:cs="Arial"/>
      <w:b w:val="0"/>
      <w:color w:val="auto"/>
      <w:sz w:val="20"/>
    </w:rPr>
  </w:style>
  <w:style w:type="paragraph" w:styleId="Footer">
    <w:name w:val="footer"/>
    <w:next w:val="Normal"/>
    <w:link w:val="FooterChar"/>
    <w:rsid w:val="005E71C9"/>
    <w:pPr>
      <w:tabs>
        <w:tab w:val="right" w:pos="9547"/>
      </w:tabs>
      <w:spacing w:after="0" w:line="240" w:lineRule="auto"/>
      <w:ind w:left="-475" w:right="-475"/>
    </w:pPr>
    <w:rPr>
      <w:rFonts w:ascii="Arial" w:eastAsia="Times New Roman" w:hAnsi="Arial" w:cs="Times New Roman"/>
      <w:b/>
      <w:noProof/>
      <w:sz w:val="20"/>
      <w:szCs w:val="20"/>
    </w:rPr>
  </w:style>
  <w:style w:type="character" w:customStyle="1" w:styleId="FooterChar">
    <w:name w:val="Footer Char"/>
    <w:basedOn w:val="DefaultParagraphFont"/>
    <w:link w:val="Footer"/>
    <w:rsid w:val="005E71C9"/>
    <w:rPr>
      <w:rFonts w:ascii="Arial" w:eastAsia="Times New Roman" w:hAnsi="Arial" w:cs="Times New Roman"/>
      <w:b/>
      <w:noProof/>
      <w:sz w:val="20"/>
      <w:szCs w:val="20"/>
    </w:rPr>
  </w:style>
  <w:style w:type="paragraph" w:styleId="Header">
    <w:name w:val="header"/>
    <w:basedOn w:val="Normal"/>
    <w:link w:val="HeaderChar"/>
    <w:rsid w:val="00AD4B7D"/>
    <w:pPr>
      <w:pBdr>
        <w:bottom w:val="single" w:sz="4" w:space="1" w:color="auto"/>
      </w:pBdr>
      <w:tabs>
        <w:tab w:val="right" w:pos="9547"/>
      </w:tabs>
      <w:spacing w:after="0" w:line="240" w:lineRule="auto"/>
    </w:pPr>
    <w:rPr>
      <w:rFonts w:ascii="Arial" w:hAnsi="Arial"/>
      <w:b/>
    </w:rPr>
  </w:style>
  <w:style w:type="character" w:customStyle="1" w:styleId="HeaderChar">
    <w:name w:val="Header Char"/>
    <w:basedOn w:val="DefaultParagraphFont"/>
    <w:link w:val="Header"/>
    <w:rsid w:val="00AD4B7D"/>
    <w:rPr>
      <w:rFonts w:ascii="Arial" w:eastAsia="Times New Roman" w:hAnsi="Arial" w:cs="Times New Roman"/>
      <w:b/>
      <w:color w:val="000000"/>
      <w:szCs w:val="20"/>
    </w:rPr>
  </w:style>
  <w:style w:type="character" w:styleId="Hyperlink">
    <w:name w:val="Hyperlink"/>
    <w:basedOn w:val="DefaultParagraphFont"/>
    <w:uiPriority w:val="99"/>
    <w:rsid w:val="005E71C9"/>
    <w:rPr>
      <w:color w:val="0000FF"/>
      <w:u w:val="single"/>
    </w:rPr>
  </w:style>
  <w:style w:type="paragraph" w:styleId="DocumentMap">
    <w:name w:val="Document Map"/>
    <w:basedOn w:val="Normal"/>
    <w:link w:val="DocumentMapChar"/>
    <w:semiHidden/>
    <w:rsid w:val="005E71C9"/>
    <w:pPr>
      <w:shd w:val="clear" w:color="auto" w:fill="FFFF99"/>
    </w:pPr>
    <w:rPr>
      <w:rFonts w:ascii="Tahoma" w:hAnsi="Tahoma"/>
    </w:rPr>
  </w:style>
  <w:style w:type="character" w:customStyle="1" w:styleId="DocumentMapChar">
    <w:name w:val="Document Map Char"/>
    <w:basedOn w:val="DefaultParagraphFont"/>
    <w:link w:val="DocumentMap"/>
    <w:semiHidden/>
    <w:rsid w:val="005E71C9"/>
    <w:rPr>
      <w:rFonts w:ascii="Tahoma" w:eastAsia="Times New Roman" w:hAnsi="Tahoma" w:cs="Times New Roman"/>
      <w:color w:val="000000"/>
      <w:szCs w:val="20"/>
      <w:shd w:val="clear" w:color="auto" w:fill="FFFF99"/>
    </w:rPr>
  </w:style>
  <w:style w:type="paragraph" w:customStyle="1" w:styleId="Appendix1">
    <w:name w:val="Appendix1"/>
    <w:basedOn w:val="Heading1"/>
    <w:next w:val="BodyText1"/>
    <w:qFormat/>
    <w:rsid w:val="00254854"/>
    <w:pPr>
      <w:numPr>
        <w:numId w:val="20"/>
      </w:numPr>
      <w:spacing w:before="1200" w:line="220" w:lineRule="atLeast"/>
    </w:pPr>
  </w:style>
  <w:style w:type="paragraph" w:styleId="TOC3">
    <w:name w:val="toc 3"/>
    <w:basedOn w:val="TOC2"/>
    <w:uiPriority w:val="39"/>
    <w:rsid w:val="005E71C9"/>
    <w:pPr>
      <w:widowControl/>
      <w:spacing w:before="0" w:after="0"/>
      <w:ind w:left="1728" w:right="0"/>
    </w:pPr>
    <w:rPr>
      <w:rFonts w:cs="Times New Roman"/>
      <w:bCs/>
    </w:rPr>
  </w:style>
  <w:style w:type="paragraph" w:customStyle="1" w:styleId="Caution">
    <w:name w:val="Caution"/>
    <w:basedOn w:val="Normal"/>
    <w:next w:val="Normal"/>
    <w:link w:val="CautionChar"/>
    <w:rsid w:val="005E71C9"/>
    <w:pPr>
      <w:pBdr>
        <w:top w:val="single" w:sz="6" w:space="4" w:color="auto"/>
        <w:left w:val="single" w:sz="6" w:space="4" w:color="auto"/>
        <w:bottom w:val="single" w:sz="6" w:space="4" w:color="auto"/>
        <w:right w:val="single" w:sz="6" w:space="4" w:color="auto"/>
      </w:pBdr>
      <w:spacing w:before="240"/>
      <w:ind w:left="1800"/>
    </w:pPr>
    <w:rPr>
      <w:b/>
      <w:sz w:val="20"/>
    </w:rPr>
  </w:style>
  <w:style w:type="character" w:styleId="FollowedHyperlink">
    <w:name w:val="FollowedHyperlink"/>
    <w:basedOn w:val="DefaultParagraphFont"/>
    <w:rsid w:val="005E71C9"/>
    <w:rPr>
      <w:color w:val="800080"/>
      <w:u w:val="single"/>
    </w:rPr>
  </w:style>
  <w:style w:type="paragraph" w:customStyle="1" w:styleId="TableText1">
    <w:name w:val="Table Text 1"/>
    <w:link w:val="TableText1Char"/>
    <w:rsid w:val="005E71C9"/>
    <w:pPr>
      <w:autoSpaceDE w:val="0"/>
      <w:autoSpaceDN w:val="0"/>
      <w:adjustRightInd w:val="0"/>
      <w:spacing w:before="40" w:after="40" w:line="240" w:lineRule="auto"/>
    </w:pPr>
    <w:rPr>
      <w:rFonts w:ascii="Arial" w:eastAsia="Times New Roman" w:hAnsi="Arial" w:cs="Times New Roman"/>
      <w:sz w:val="18"/>
      <w:szCs w:val="18"/>
    </w:rPr>
  </w:style>
  <w:style w:type="character" w:customStyle="1" w:styleId="TableText1Char">
    <w:name w:val="Table Text 1 Char"/>
    <w:basedOn w:val="DefaultParagraphFont"/>
    <w:link w:val="TableText1"/>
    <w:rsid w:val="005E71C9"/>
    <w:rPr>
      <w:rFonts w:ascii="Arial" w:eastAsia="Times New Roman" w:hAnsi="Arial" w:cs="Times New Roman"/>
      <w:sz w:val="18"/>
      <w:szCs w:val="18"/>
    </w:rPr>
  </w:style>
  <w:style w:type="paragraph" w:styleId="TOC4">
    <w:name w:val="toc 4"/>
    <w:basedOn w:val="Normal"/>
    <w:next w:val="Normal"/>
    <w:autoRedefine/>
    <w:uiPriority w:val="39"/>
    <w:unhideWhenUsed/>
    <w:rsid w:val="005E71C9"/>
    <w:pPr>
      <w:spacing w:after="100" w:line="276" w:lineRule="auto"/>
      <w:ind w:left="660"/>
    </w:pPr>
    <w:rPr>
      <w:rFonts w:ascii="Calibri" w:hAnsi="Calibri"/>
      <w:color w:val="auto"/>
      <w:szCs w:val="22"/>
    </w:rPr>
  </w:style>
  <w:style w:type="character" w:customStyle="1" w:styleId="ItalicType">
    <w:name w:val="&lt; Italic Type &gt;"/>
    <w:basedOn w:val="DefaultParagraphFont"/>
    <w:qFormat/>
    <w:rsid w:val="005E71C9"/>
    <w:rPr>
      <w:i/>
      <w:iCs/>
    </w:rPr>
  </w:style>
  <w:style w:type="table" w:styleId="TableGrid">
    <w:name w:val="Table Grid"/>
    <w:aliases w:val="(Insert)"/>
    <w:basedOn w:val="TableNormal"/>
    <w:rsid w:val="005E71C9"/>
    <w:pPr>
      <w:autoSpaceDE w:val="0"/>
      <w:autoSpaceDN w:val="0"/>
      <w:adjustRightInd w:val="0"/>
      <w:spacing w:after="0" w:line="240" w:lineRule="auto"/>
    </w:pPr>
    <w:rPr>
      <w:rFonts w:ascii="Arial" w:eastAsia="SimSun" w:hAnsi="Arial" w:cs="Times New Roman"/>
      <w:sz w:val="18"/>
      <w:szCs w:val="18"/>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5E71C9"/>
    <w:rPr>
      <w:rFonts w:ascii="Tahoma" w:hAnsi="Tahoma" w:cs="Tahoma"/>
      <w:sz w:val="16"/>
      <w:szCs w:val="16"/>
    </w:rPr>
  </w:style>
  <w:style w:type="character" w:customStyle="1" w:styleId="BalloonTextChar">
    <w:name w:val="Balloon Text Char"/>
    <w:basedOn w:val="DefaultParagraphFont"/>
    <w:link w:val="BalloonText"/>
    <w:semiHidden/>
    <w:rsid w:val="005E71C9"/>
    <w:rPr>
      <w:rFonts w:ascii="Tahoma" w:eastAsia="Times New Roman" w:hAnsi="Tahoma" w:cs="Tahoma"/>
      <w:color w:val="000000"/>
      <w:sz w:val="16"/>
      <w:szCs w:val="16"/>
    </w:rPr>
  </w:style>
  <w:style w:type="character" w:styleId="CommentReference">
    <w:name w:val="annotation reference"/>
    <w:basedOn w:val="DefaultParagraphFont"/>
    <w:semiHidden/>
    <w:rsid w:val="005E71C9"/>
    <w:rPr>
      <w:sz w:val="16"/>
      <w:szCs w:val="16"/>
    </w:rPr>
  </w:style>
  <w:style w:type="paragraph" w:styleId="CommentText">
    <w:name w:val="annotation text"/>
    <w:basedOn w:val="Normal"/>
    <w:link w:val="CommentTextChar"/>
    <w:autoRedefine/>
    <w:semiHidden/>
    <w:rsid w:val="003D0231"/>
    <w:rPr>
      <w:rFonts w:ascii="Verdana" w:hAnsi="Verdana"/>
      <w:sz w:val="20"/>
    </w:rPr>
  </w:style>
  <w:style w:type="character" w:customStyle="1" w:styleId="CommentTextChar">
    <w:name w:val="Comment Text Char"/>
    <w:basedOn w:val="DefaultParagraphFont"/>
    <w:link w:val="CommentText"/>
    <w:semiHidden/>
    <w:rsid w:val="003D0231"/>
    <w:rPr>
      <w:rFonts w:ascii="Verdana" w:eastAsia="Times New Roman" w:hAnsi="Verdana" w:cs="Times New Roman"/>
      <w:color w:val="000000"/>
      <w:sz w:val="20"/>
      <w:szCs w:val="20"/>
    </w:rPr>
  </w:style>
  <w:style w:type="paragraph" w:styleId="CommentSubject">
    <w:name w:val="annotation subject"/>
    <w:basedOn w:val="CommentText"/>
    <w:next w:val="CommentText"/>
    <w:link w:val="CommentSubjectChar"/>
    <w:semiHidden/>
    <w:rsid w:val="005E71C9"/>
    <w:rPr>
      <w:b/>
      <w:bCs/>
    </w:rPr>
  </w:style>
  <w:style w:type="character" w:customStyle="1" w:styleId="CommentSubjectChar">
    <w:name w:val="Comment Subject Char"/>
    <w:basedOn w:val="CommentTextChar"/>
    <w:link w:val="CommentSubject"/>
    <w:semiHidden/>
    <w:rsid w:val="005E71C9"/>
    <w:rPr>
      <w:rFonts w:ascii="Verdana" w:eastAsia="Times New Roman" w:hAnsi="Verdana" w:cs="Times New Roman"/>
      <w:b/>
      <w:bCs/>
      <w:color w:val="000000"/>
      <w:sz w:val="20"/>
      <w:szCs w:val="20"/>
    </w:rPr>
  </w:style>
  <w:style w:type="character" w:customStyle="1" w:styleId="8pt">
    <w:name w:val="&lt; 8 pt &gt;"/>
    <w:basedOn w:val="DefaultParagraphFont"/>
    <w:semiHidden/>
    <w:rsid w:val="005E71C9"/>
    <w:rPr>
      <w:sz w:val="16"/>
      <w:szCs w:val="16"/>
    </w:rPr>
  </w:style>
  <w:style w:type="paragraph" w:styleId="Index1">
    <w:name w:val="index 1"/>
    <w:basedOn w:val="Normal"/>
    <w:next w:val="Normal"/>
    <w:autoRedefine/>
    <w:semiHidden/>
    <w:rsid w:val="005E71C9"/>
    <w:pPr>
      <w:spacing w:after="0" w:line="240" w:lineRule="auto"/>
      <w:ind w:left="240" w:hanging="240"/>
    </w:pPr>
    <w:rPr>
      <w:color w:val="auto"/>
      <w:sz w:val="24"/>
    </w:rPr>
  </w:style>
  <w:style w:type="paragraph" w:styleId="Caption">
    <w:name w:val="caption"/>
    <w:basedOn w:val="Normal"/>
    <w:next w:val="Normal"/>
    <w:qFormat/>
    <w:rsid w:val="005E71C9"/>
    <w:pPr>
      <w:spacing w:after="0" w:line="240" w:lineRule="auto"/>
      <w:ind w:left="1440"/>
    </w:pPr>
    <w:rPr>
      <w:bCs/>
      <w:color w:val="auto"/>
      <w:szCs w:val="22"/>
    </w:rPr>
  </w:style>
  <w:style w:type="paragraph" w:styleId="TableofFigures">
    <w:name w:val="table of figures"/>
    <w:basedOn w:val="Normal"/>
    <w:next w:val="Normal"/>
    <w:semiHidden/>
    <w:rsid w:val="005E71C9"/>
    <w:pPr>
      <w:spacing w:after="0" w:line="240" w:lineRule="auto"/>
    </w:pPr>
    <w:rPr>
      <w:rFonts w:ascii="Arial" w:hAnsi="Arial"/>
      <w:color w:val="auto"/>
      <w:sz w:val="24"/>
    </w:rPr>
  </w:style>
  <w:style w:type="paragraph" w:styleId="NormalWeb">
    <w:name w:val="Normal (Web)"/>
    <w:basedOn w:val="Normal"/>
    <w:rsid w:val="005E71C9"/>
    <w:pPr>
      <w:spacing w:before="100" w:beforeAutospacing="1" w:after="100" w:afterAutospacing="1" w:line="240" w:lineRule="auto"/>
    </w:pPr>
    <w:rPr>
      <w:color w:val="auto"/>
      <w:sz w:val="24"/>
      <w:szCs w:val="24"/>
    </w:rPr>
  </w:style>
  <w:style w:type="paragraph" w:customStyle="1" w:styleId="TableHeading">
    <w:name w:val="Table Heading"/>
    <w:autoRedefine/>
    <w:rsid w:val="00F0136C"/>
    <w:pPr>
      <w:keepNext/>
      <w:autoSpaceDE w:val="0"/>
      <w:autoSpaceDN w:val="0"/>
      <w:adjustRightInd w:val="0"/>
      <w:spacing w:before="60" w:after="60" w:line="240" w:lineRule="auto"/>
    </w:pPr>
    <w:rPr>
      <w:rFonts w:ascii="Arial" w:eastAsia="MS Mincho" w:hAnsi="Arial" w:cs="Times New Roman"/>
      <w:b/>
      <w:sz w:val="18"/>
      <w:szCs w:val="18"/>
      <w:lang w:eastAsia="ja-JP"/>
    </w:rPr>
  </w:style>
  <w:style w:type="table" w:customStyle="1" w:styleId="TableOSISimple1">
    <w:name w:val="Table OSI_Simple 1"/>
    <w:basedOn w:val="TableNormal"/>
    <w:rsid w:val="005E71C9"/>
    <w:pPr>
      <w:spacing w:after="0" w:line="240" w:lineRule="auto"/>
    </w:pPr>
    <w:rPr>
      <w:rFonts w:ascii="Geneva" w:eastAsia="Times New Roman" w:hAnsi="Geneva" w:cs="Times New Roman"/>
      <w:sz w:val="20"/>
      <w:szCs w:val="20"/>
    </w:rPr>
    <w:tblPr>
      <w:tblInd w:w="1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15" w:type="dxa"/>
        <w:bottom w:w="0" w:type="dxa"/>
        <w:right w:w="115" w:type="dxa"/>
      </w:tblCellMar>
    </w:tblPr>
    <w:trPr>
      <w:cantSplit/>
    </w:trPr>
    <w:tblStylePr w:type="firstRow">
      <w:tblPr/>
      <w:tcPr>
        <w:shd w:val="clear" w:color="auto" w:fill="CCCCCC"/>
      </w:tcPr>
    </w:tblStylePr>
  </w:style>
  <w:style w:type="paragraph" w:customStyle="1" w:styleId="TerminologyHeading">
    <w:name w:val="Terminology Heading"/>
    <w:basedOn w:val="Normal"/>
    <w:next w:val="Normal"/>
    <w:qFormat/>
    <w:rsid w:val="005E71C9"/>
    <w:pPr>
      <w:keepNext/>
      <w:pageBreakBefore/>
      <w:widowControl w:val="0"/>
      <w:pBdr>
        <w:bottom w:val="single" w:sz="2" w:space="9" w:color="000080"/>
      </w:pBdr>
      <w:tabs>
        <w:tab w:val="left" w:pos="1440"/>
      </w:tabs>
      <w:spacing w:before="480" w:after="240" w:line="240" w:lineRule="auto"/>
      <w:outlineLvl w:val="0"/>
    </w:pPr>
    <w:rPr>
      <w:rFonts w:ascii="Arial" w:hAnsi="Arial"/>
      <w:b/>
      <w:color w:val="000080"/>
      <w:sz w:val="40"/>
      <w:szCs w:val="40"/>
    </w:rPr>
  </w:style>
  <w:style w:type="character" w:customStyle="1" w:styleId="BoldType">
    <w:name w:val="&lt; Bold Type &gt;"/>
    <w:basedOn w:val="DefaultParagraphFont"/>
    <w:qFormat/>
    <w:rsid w:val="005E71C9"/>
    <w:rPr>
      <w:b/>
    </w:rPr>
  </w:style>
  <w:style w:type="paragraph" w:customStyle="1" w:styleId="Note1">
    <w:name w:val="Note 1"/>
    <w:next w:val="Normal"/>
    <w:link w:val="Note1Char"/>
    <w:rsid w:val="005E71C9"/>
    <w:pPr>
      <w:pBdr>
        <w:top w:val="single" w:sz="2" w:space="5" w:color="000080"/>
        <w:bottom w:val="single" w:sz="2" w:space="6" w:color="000080"/>
      </w:pBdr>
      <w:spacing w:before="180" w:after="240" w:line="240" w:lineRule="auto"/>
      <w:ind w:left="1440" w:right="403"/>
    </w:pPr>
    <w:rPr>
      <w:rFonts w:ascii="Arial" w:eastAsia="Arial" w:hAnsi="Arial" w:cs="Times New Roman"/>
      <w:iCs/>
      <w:noProof/>
      <w:sz w:val="20"/>
      <w:szCs w:val="24"/>
    </w:rPr>
  </w:style>
  <w:style w:type="character" w:customStyle="1" w:styleId="Note1Char">
    <w:name w:val="Note 1 Char"/>
    <w:basedOn w:val="DefaultParagraphFont"/>
    <w:link w:val="Note1"/>
    <w:rsid w:val="005E71C9"/>
    <w:rPr>
      <w:rFonts w:ascii="Arial" w:eastAsia="Arial" w:hAnsi="Arial" w:cs="Times New Roman"/>
      <w:iCs/>
      <w:noProof/>
      <w:sz w:val="20"/>
      <w:szCs w:val="24"/>
    </w:rPr>
  </w:style>
  <w:style w:type="paragraph" w:customStyle="1" w:styleId="NumberedList1">
    <w:name w:val="Numbered List 1"/>
    <w:rsid w:val="00F65E62"/>
    <w:pPr>
      <w:numPr>
        <w:numId w:val="18"/>
      </w:numPr>
      <w:spacing w:before="120" w:after="120" w:line="240" w:lineRule="auto"/>
    </w:pPr>
    <w:rPr>
      <w:rFonts w:ascii="Times New Roman" w:eastAsia="Arial Unicode MS" w:hAnsi="Times New Roman" w:cs="Times New Roman"/>
      <w:bCs/>
    </w:rPr>
  </w:style>
  <w:style w:type="paragraph" w:customStyle="1" w:styleId="NumberedList2">
    <w:name w:val="Numbered List 2"/>
    <w:basedOn w:val="Normal"/>
    <w:rsid w:val="005E71C9"/>
    <w:pPr>
      <w:spacing w:after="0" w:line="240" w:lineRule="auto"/>
    </w:pPr>
    <w:rPr>
      <w:color w:val="auto"/>
      <w:sz w:val="24"/>
      <w:szCs w:val="24"/>
    </w:rPr>
  </w:style>
  <w:style w:type="character" w:customStyle="1" w:styleId="CodeType2">
    <w:name w:val="&lt;.Code.Type.2.&gt;"/>
    <w:basedOn w:val="DefaultParagraphFont"/>
    <w:rsid w:val="00D14CE4"/>
    <w:rPr>
      <w:rFonts w:ascii="Courier New" w:hAnsi="Courier New"/>
      <w:b/>
      <w:sz w:val="20"/>
    </w:rPr>
  </w:style>
  <w:style w:type="paragraph" w:customStyle="1" w:styleId="Graphic1">
    <w:name w:val="Graphic 1"/>
    <w:next w:val="Normal"/>
    <w:rsid w:val="006A7645"/>
    <w:pPr>
      <w:spacing w:before="240" w:after="240" w:line="240" w:lineRule="auto"/>
      <w:ind w:left="1440"/>
    </w:pPr>
    <w:rPr>
      <w:rFonts w:ascii="Arial" w:eastAsia="Arial" w:hAnsi="Arial" w:cs="Times New Roman"/>
      <w:sz w:val="20"/>
      <w:szCs w:val="24"/>
    </w:rPr>
  </w:style>
  <w:style w:type="paragraph" w:customStyle="1" w:styleId="Bullet2">
    <w:name w:val="Bullet 2"/>
    <w:autoRedefine/>
    <w:rsid w:val="00F65E62"/>
    <w:pPr>
      <w:numPr>
        <w:numId w:val="6"/>
      </w:numPr>
      <w:spacing w:before="120" w:after="60" w:line="240" w:lineRule="auto"/>
    </w:pPr>
    <w:rPr>
      <w:rFonts w:ascii="Times New Roman" w:eastAsia="Times New Roman" w:hAnsi="Times New Roman" w:cs="Times New Roman"/>
    </w:rPr>
  </w:style>
  <w:style w:type="paragraph" w:customStyle="1" w:styleId="ReleaseTeamInstructionsComment">
    <w:name w:val="Release Team Instructions Comment"/>
    <w:basedOn w:val="Normal"/>
    <w:rsid w:val="005E71C9"/>
    <w:pPr>
      <w:pBdr>
        <w:left w:val="thickThinSmallGap" w:sz="24" w:space="4" w:color="auto"/>
      </w:pBdr>
      <w:ind w:left="1440"/>
    </w:pPr>
    <w:rPr>
      <w:rFonts w:ascii="Comic Sans MS" w:hAnsi="Comic Sans MS"/>
      <w:sz w:val="20"/>
    </w:rPr>
  </w:style>
  <w:style w:type="paragraph" w:customStyle="1" w:styleId="Bullet1">
    <w:name w:val="Bullet 1"/>
    <w:qFormat/>
    <w:rsid w:val="00986FB6"/>
    <w:pPr>
      <w:numPr>
        <w:numId w:val="5"/>
      </w:numPr>
      <w:tabs>
        <w:tab w:val="left" w:pos="1440"/>
      </w:tabs>
      <w:spacing w:before="120" w:after="60" w:line="240" w:lineRule="auto"/>
    </w:pPr>
    <w:rPr>
      <w:rFonts w:ascii="Times New Roman" w:eastAsia="Times New Roman" w:hAnsi="Times New Roman" w:cs="Times New Roman"/>
      <w:szCs w:val="20"/>
    </w:rPr>
  </w:style>
  <w:style w:type="character" w:customStyle="1" w:styleId="CodeType1">
    <w:name w:val="&lt;.Code.Type.1.&gt;"/>
    <w:qFormat/>
    <w:rsid w:val="00D14CE4"/>
    <w:rPr>
      <w:rFonts w:ascii="Courier New" w:hAnsi="Courier New"/>
      <w:sz w:val="20"/>
    </w:rPr>
  </w:style>
  <w:style w:type="character" w:customStyle="1" w:styleId="CodeType1Italic">
    <w:name w:val="&lt;.Code.Type.1.Italic.&gt;"/>
    <w:basedOn w:val="CodeType1"/>
    <w:rsid w:val="005E71C9"/>
    <w:rPr>
      <w:rFonts w:ascii="Courier New" w:hAnsi="Courier New"/>
      <w:i/>
      <w:sz w:val="20"/>
    </w:rPr>
  </w:style>
  <w:style w:type="paragraph" w:customStyle="1" w:styleId="dnkwn">
    <w:name w:val="dnkwn"/>
    <w:semiHidden/>
    <w:rsid w:val="005E71C9"/>
    <w:pPr>
      <w:spacing w:after="0" w:line="20" w:lineRule="exact"/>
    </w:pPr>
    <w:rPr>
      <w:rFonts w:ascii="Times New Roman" w:eastAsia="Times New Roman" w:hAnsi="Times New Roman" w:cs="Times New Roman"/>
      <w:sz w:val="4"/>
      <w:szCs w:val="4"/>
    </w:rPr>
  </w:style>
  <w:style w:type="paragraph" w:customStyle="1" w:styleId="BodyText1TripleBlueBorder">
    <w:name w:val="BodyText1+TripleBlueBorder"/>
    <w:basedOn w:val="BodyText1"/>
    <w:rsid w:val="005E71C9"/>
    <w:pPr>
      <w:pBdr>
        <w:left w:val="triple" w:sz="4" w:space="4" w:color="8DB3E2"/>
        <w:right w:val="triple" w:sz="4" w:space="4" w:color="8DB3E2"/>
      </w:pBdr>
    </w:pPr>
    <w:rPr>
      <w:rFonts w:eastAsia="SimSun"/>
    </w:rPr>
  </w:style>
  <w:style w:type="paragraph" w:styleId="TOC5">
    <w:name w:val="toc 5"/>
    <w:basedOn w:val="Normal"/>
    <w:next w:val="Normal"/>
    <w:autoRedefine/>
    <w:uiPriority w:val="39"/>
    <w:unhideWhenUsed/>
    <w:rsid w:val="005E71C9"/>
    <w:pPr>
      <w:spacing w:after="100" w:line="276" w:lineRule="auto"/>
      <w:ind w:left="880"/>
    </w:pPr>
    <w:rPr>
      <w:rFonts w:ascii="Calibri" w:hAnsi="Calibri"/>
      <w:color w:val="auto"/>
      <w:szCs w:val="22"/>
    </w:rPr>
  </w:style>
  <w:style w:type="paragraph" w:styleId="TOC6">
    <w:name w:val="toc 6"/>
    <w:basedOn w:val="Normal"/>
    <w:next w:val="Normal"/>
    <w:autoRedefine/>
    <w:uiPriority w:val="39"/>
    <w:unhideWhenUsed/>
    <w:rsid w:val="005E71C9"/>
    <w:pPr>
      <w:spacing w:after="100" w:line="276" w:lineRule="auto"/>
      <w:ind w:left="1100"/>
    </w:pPr>
    <w:rPr>
      <w:rFonts w:ascii="Calibri" w:hAnsi="Calibri"/>
      <w:color w:val="auto"/>
      <w:szCs w:val="22"/>
    </w:rPr>
  </w:style>
  <w:style w:type="paragraph" w:styleId="TOC7">
    <w:name w:val="toc 7"/>
    <w:basedOn w:val="Normal"/>
    <w:next w:val="Normal"/>
    <w:autoRedefine/>
    <w:uiPriority w:val="39"/>
    <w:unhideWhenUsed/>
    <w:rsid w:val="005E71C9"/>
    <w:pPr>
      <w:spacing w:after="100" w:line="276" w:lineRule="auto"/>
      <w:ind w:left="1320"/>
    </w:pPr>
    <w:rPr>
      <w:rFonts w:ascii="Calibri" w:hAnsi="Calibri"/>
      <w:color w:val="auto"/>
      <w:szCs w:val="22"/>
    </w:rPr>
  </w:style>
  <w:style w:type="paragraph" w:styleId="TOC8">
    <w:name w:val="toc 8"/>
    <w:basedOn w:val="Normal"/>
    <w:next w:val="Normal"/>
    <w:autoRedefine/>
    <w:uiPriority w:val="39"/>
    <w:unhideWhenUsed/>
    <w:rsid w:val="005E71C9"/>
    <w:pPr>
      <w:spacing w:after="100" w:line="276" w:lineRule="auto"/>
      <w:ind w:left="1540"/>
    </w:pPr>
    <w:rPr>
      <w:rFonts w:ascii="Calibri" w:hAnsi="Calibri"/>
      <w:color w:val="auto"/>
      <w:szCs w:val="22"/>
    </w:rPr>
  </w:style>
  <w:style w:type="paragraph" w:styleId="TOC9">
    <w:name w:val="toc 9"/>
    <w:basedOn w:val="Normal"/>
    <w:next w:val="Normal"/>
    <w:autoRedefine/>
    <w:uiPriority w:val="39"/>
    <w:unhideWhenUsed/>
    <w:rsid w:val="005E71C9"/>
    <w:pPr>
      <w:spacing w:after="100" w:line="276" w:lineRule="auto"/>
      <w:ind w:left="1760"/>
    </w:pPr>
    <w:rPr>
      <w:rFonts w:ascii="Calibri" w:hAnsi="Calibri"/>
      <w:color w:val="auto"/>
      <w:szCs w:val="22"/>
    </w:rPr>
  </w:style>
  <w:style w:type="paragraph" w:customStyle="1" w:styleId="TableTextNumbered">
    <w:name w:val="Table Text Numbered"/>
    <w:basedOn w:val="Normal"/>
    <w:rsid w:val="00F65E62"/>
    <w:pPr>
      <w:numPr>
        <w:numId w:val="8"/>
      </w:numPr>
      <w:autoSpaceDE w:val="0"/>
      <w:autoSpaceDN w:val="0"/>
      <w:adjustRightInd w:val="0"/>
      <w:spacing w:before="60" w:after="60" w:line="240" w:lineRule="auto"/>
    </w:pPr>
    <w:rPr>
      <w:rFonts w:ascii="Arial" w:eastAsia="SimSun" w:hAnsi="Arial" w:cs="Arial"/>
      <w:color w:val="auto"/>
      <w:sz w:val="20"/>
      <w:szCs w:val="18"/>
    </w:rPr>
  </w:style>
  <w:style w:type="paragraph" w:customStyle="1" w:styleId="TableTextBullet">
    <w:name w:val="Table Text Bullet"/>
    <w:basedOn w:val="Normal"/>
    <w:qFormat/>
    <w:rsid w:val="00F65E62"/>
    <w:pPr>
      <w:numPr>
        <w:numId w:val="7"/>
      </w:numPr>
      <w:autoSpaceDE w:val="0"/>
      <w:autoSpaceDN w:val="0"/>
      <w:adjustRightInd w:val="0"/>
      <w:spacing w:before="60" w:after="60" w:line="240" w:lineRule="auto"/>
    </w:pPr>
    <w:rPr>
      <w:rFonts w:ascii="Arial" w:eastAsia="SimSun" w:hAnsi="Arial"/>
      <w:color w:val="auto"/>
      <w:sz w:val="20"/>
      <w:szCs w:val="18"/>
    </w:rPr>
  </w:style>
  <w:style w:type="character" w:customStyle="1" w:styleId="HotSpot">
    <w:name w:val="HotSpot"/>
    <w:basedOn w:val="DefaultParagraphFont"/>
    <w:rsid w:val="005E475E"/>
    <w:rPr>
      <w:i/>
    </w:rPr>
  </w:style>
  <w:style w:type="paragraph" w:customStyle="1" w:styleId="ForcePageBreak">
    <w:name w:val="ForcePageBreak"/>
    <w:basedOn w:val="dnkwn"/>
    <w:next w:val="BodyText1"/>
    <w:rsid w:val="005E475E"/>
    <w:pPr>
      <w:pageBreakBefore/>
    </w:pPr>
  </w:style>
  <w:style w:type="paragraph" w:customStyle="1" w:styleId="CaptionGraphic">
    <w:name w:val="Caption Graphic"/>
    <w:next w:val="Normal"/>
    <w:rsid w:val="000C089A"/>
    <w:pPr>
      <w:spacing w:before="120" w:after="240" w:line="240" w:lineRule="auto"/>
      <w:ind w:left="1440"/>
    </w:pPr>
    <w:rPr>
      <w:rFonts w:ascii="Arial" w:eastAsia="Times New Roman" w:hAnsi="Arial" w:cs="Times New Roman"/>
      <w:b/>
      <w:bCs/>
      <w:color w:val="000000"/>
      <w:sz w:val="18"/>
      <w:szCs w:val="18"/>
    </w:rPr>
  </w:style>
  <w:style w:type="paragraph" w:customStyle="1" w:styleId="TableHead">
    <w:name w:val="TableHead"/>
    <w:basedOn w:val="Normal"/>
    <w:next w:val="Normal"/>
    <w:rsid w:val="00D96207"/>
    <w:pPr>
      <w:keepLines/>
      <w:spacing w:before="60" w:after="60" w:line="240" w:lineRule="auto"/>
    </w:pPr>
    <w:rPr>
      <w:rFonts w:ascii="Arial Narrow" w:hAnsi="Arial Narrow"/>
      <w:b/>
      <w:color w:val="auto"/>
      <w:sz w:val="20"/>
    </w:rPr>
  </w:style>
  <w:style w:type="character" w:styleId="PlaceholderText">
    <w:name w:val="Placeholder Text"/>
    <w:basedOn w:val="DefaultParagraphFont"/>
    <w:uiPriority w:val="99"/>
    <w:semiHidden/>
    <w:rsid w:val="004F1BF4"/>
    <w:rPr>
      <w:color w:val="808080"/>
    </w:rPr>
  </w:style>
  <w:style w:type="paragraph" w:customStyle="1" w:styleId="TableText">
    <w:name w:val="TableText"/>
    <w:basedOn w:val="Normal"/>
    <w:link w:val="TableTextChar"/>
    <w:autoRedefine/>
    <w:rsid w:val="004978C3"/>
    <w:pPr>
      <w:spacing w:before="60" w:after="60" w:line="240" w:lineRule="auto"/>
    </w:pPr>
    <w:rPr>
      <w:bCs/>
      <w:color w:val="auto"/>
      <w:sz w:val="20"/>
    </w:rPr>
  </w:style>
  <w:style w:type="character" w:customStyle="1" w:styleId="TableTextChar">
    <w:name w:val="TableText Char"/>
    <w:basedOn w:val="DefaultParagraphFont"/>
    <w:link w:val="TableText"/>
    <w:rsid w:val="004978C3"/>
    <w:rPr>
      <w:rFonts w:ascii="Times New Roman" w:eastAsia="Times New Roman" w:hAnsi="Times New Roman" w:cs="Times New Roman"/>
      <w:bCs/>
      <w:sz w:val="20"/>
      <w:szCs w:val="20"/>
    </w:rPr>
  </w:style>
  <w:style w:type="paragraph" w:customStyle="1" w:styleId="Note">
    <w:name w:val="Note"/>
    <w:basedOn w:val="Normal"/>
    <w:next w:val="Normal"/>
    <w:link w:val="NoteChar2"/>
    <w:rsid w:val="00E54B05"/>
    <w:pPr>
      <w:pBdr>
        <w:top w:val="single" w:sz="6" w:space="1" w:color="auto"/>
        <w:bottom w:val="single" w:sz="6" w:space="1" w:color="auto"/>
      </w:pBdr>
      <w:spacing w:before="60" w:after="60" w:line="240" w:lineRule="auto"/>
      <w:ind w:left="1440"/>
    </w:pPr>
    <w:rPr>
      <w:rFonts w:ascii="Arial" w:hAnsi="Arial"/>
      <w:bCs/>
      <w:color w:val="auto"/>
      <w:sz w:val="20"/>
    </w:rPr>
  </w:style>
  <w:style w:type="character" w:customStyle="1" w:styleId="NoteChar2">
    <w:name w:val="Note Char2"/>
    <w:basedOn w:val="DefaultParagraphFont"/>
    <w:link w:val="Note"/>
    <w:rsid w:val="00E54B05"/>
    <w:rPr>
      <w:rFonts w:ascii="Arial" w:eastAsia="Times New Roman" w:hAnsi="Arial" w:cs="Times New Roman"/>
      <w:bCs/>
      <w:sz w:val="20"/>
      <w:szCs w:val="20"/>
    </w:rPr>
  </w:style>
  <w:style w:type="character" w:customStyle="1" w:styleId="CautionChar">
    <w:name w:val="Caution Char"/>
    <w:basedOn w:val="DefaultParagraphFont"/>
    <w:link w:val="Caution"/>
    <w:rsid w:val="007A1259"/>
    <w:rPr>
      <w:rFonts w:ascii="Times New Roman" w:eastAsia="Times New Roman" w:hAnsi="Times New Roman" w:cs="Times New Roman"/>
      <w:b/>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footer" Target="footer6.xml"/><Relationship Id="rId42" Type="http://schemas.openxmlformats.org/officeDocument/2006/relationships/image" Target="media/image8.png"/><Relationship Id="rId63" Type="http://schemas.openxmlformats.org/officeDocument/2006/relationships/header" Target="header30.xml"/><Relationship Id="rId84" Type="http://schemas.openxmlformats.org/officeDocument/2006/relationships/oleObject" Target="embeddings/oleObject4.bin"/><Relationship Id="rId138" Type="http://schemas.openxmlformats.org/officeDocument/2006/relationships/header" Target="header55.xml"/><Relationship Id="rId159" Type="http://schemas.openxmlformats.org/officeDocument/2006/relationships/header" Target="header71.xml"/><Relationship Id="rId170" Type="http://schemas.openxmlformats.org/officeDocument/2006/relationships/header" Target="header78.xml"/><Relationship Id="rId107" Type="http://schemas.openxmlformats.org/officeDocument/2006/relationships/header" Target="header47.xml"/><Relationship Id="rId11" Type="http://schemas.openxmlformats.org/officeDocument/2006/relationships/header" Target="header2.xml"/><Relationship Id="rId32" Type="http://schemas.openxmlformats.org/officeDocument/2006/relationships/header" Target="header11.xml"/><Relationship Id="rId53" Type="http://schemas.openxmlformats.org/officeDocument/2006/relationships/image" Target="media/image12.png"/><Relationship Id="rId74" Type="http://schemas.openxmlformats.org/officeDocument/2006/relationships/image" Target="media/image22.png"/><Relationship Id="rId128" Type="http://schemas.openxmlformats.org/officeDocument/2006/relationships/image" Target="media/image55.png"/><Relationship Id="rId149" Type="http://schemas.openxmlformats.org/officeDocument/2006/relationships/header" Target="header65.xml"/><Relationship Id="rId5" Type="http://schemas.openxmlformats.org/officeDocument/2006/relationships/settings" Target="settings.xml"/><Relationship Id="rId95" Type="http://schemas.openxmlformats.org/officeDocument/2006/relationships/header" Target="header39.xml"/><Relationship Id="rId160" Type="http://schemas.openxmlformats.org/officeDocument/2006/relationships/header" Target="header72.xml"/><Relationship Id="rId22" Type="http://schemas.openxmlformats.org/officeDocument/2006/relationships/header" Target="header7.xml"/><Relationship Id="rId43" Type="http://schemas.openxmlformats.org/officeDocument/2006/relationships/image" Target="media/image9.png"/><Relationship Id="rId64" Type="http://schemas.openxmlformats.org/officeDocument/2006/relationships/image" Target="media/image15.png"/><Relationship Id="rId118" Type="http://schemas.openxmlformats.org/officeDocument/2006/relationships/image" Target="media/image48.png"/><Relationship Id="rId139" Type="http://schemas.openxmlformats.org/officeDocument/2006/relationships/header" Target="header56.xml"/><Relationship Id="rId85" Type="http://schemas.openxmlformats.org/officeDocument/2006/relationships/image" Target="media/image28.png"/><Relationship Id="rId150" Type="http://schemas.openxmlformats.org/officeDocument/2006/relationships/header" Target="header66.xml"/><Relationship Id="rId171" Type="http://schemas.openxmlformats.org/officeDocument/2006/relationships/header" Target="header79.xml"/><Relationship Id="rId12" Type="http://schemas.openxmlformats.org/officeDocument/2006/relationships/footer" Target="footer1.xml"/><Relationship Id="rId33" Type="http://schemas.openxmlformats.org/officeDocument/2006/relationships/header" Target="header12.xml"/><Relationship Id="rId108" Type="http://schemas.openxmlformats.org/officeDocument/2006/relationships/header" Target="header48.xml"/><Relationship Id="rId129" Type="http://schemas.openxmlformats.org/officeDocument/2006/relationships/image" Target="media/image56.png"/><Relationship Id="rId54" Type="http://schemas.openxmlformats.org/officeDocument/2006/relationships/header" Target="header25.xml"/><Relationship Id="rId75" Type="http://schemas.openxmlformats.org/officeDocument/2006/relationships/image" Target="media/image23.png"/><Relationship Id="rId96" Type="http://schemas.openxmlformats.org/officeDocument/2006/relationships/header" Target="header40.xml"/><Relationship Id="rId140" Type="http://schemas.openxmlformats.org/officeDocument/2006/relationships/header" Target="header57.xml"/><Relationship Id="rId161" Type="http://schemas.openxmlformats.org/officeDocument/2006/relationships/header" Target="header73.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yperlink" Target="http://msdn.microsoft.com/en-us/library/ms714177.aspx" TargetMode="External"/><Relationship Id="rId49" Type="http://schemas.openxmlformats.org/officeDocument/2006/relationships/header" Target="header21.xml"/><Relationship Id="rId114" Type="http://schemas.openxmlformats.org/officeDocument/2006/relationships/image" Target="media/image44.png"/><Relationship Id="rId119" Type="http://schemas.openxmlformats.org/officeDocument/2006/relationships/image" Target="media/image49.png"/><Relationship Id="rId44" Type="http://schemas.openxmlformats.org/officeDocument/2006/relationships/image" Target="media/image10.png"/><Relationship Id="rId60" Type="http://schemas.openxmlformats.org/officeDocument/2006/relationships/header" Target="header27.xml"/><Relationship Id="rId65" Type="http://schemas.openxmlformats.org/officeDocument/2006/relationships/header" Target="header31.xml"/><Relationship Id="rId81" Type="http://schemas.openxmlformats.org/officeDocument/2006/relationships/header" Target="header36.xml"/><Relationship Id="rId86" Type="http://schemas.openxmlformats.org/officeDocument/2006/relationships/image" Target="media/image29.png"/><Relationship Id="rId130" Type="http://schemas.openxmlformats.org/officeDocument/2006/relationships/image" Target="media/image57.png"/><Relationship Id="rId135" Type="http://schemas.openxmlformats.org/officeDocument/2006/relationships/image" Target="media/image62.png"/><Relationship Id="rId151" Type="http://schemas.openxmlformats.org/officeDocument/2006/relationships/header" Target="header67.xml"/><Relationship Id="rId156" Type="http://schemas.openxmlformats.org/officeDocument/2006/relationships/hyperlink" Target="http://msdn.microsoft.com/data" TargetMode="External"/><Relationship Id="rId177" Type="http://schemas.openxmlformats.org/officeDocument/2006/relationships/customXml" Target="../customXml/item4.xml"/><Relationship Id="rId17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7.xml"/><Relationship Id="rId109" Type="http://schemas.openxmlformats.org/officeDocument/2006/relationships/header" Target="header49.xml"/><Relationship Id="rId34" Type="http://schemas.openxmlformats.org/officeDocument/2006/relationships/image" Target="media/image5.png"/><Relationship Id="rId50" Type="http://schemas.openxmlformats.org/officeDocument/2006/relationships/header" Target="header22.xml"/><Relationship Id="rId55" Type="http://schemas.openxmlformats.org/officeDocument/2006/relationships/header" Target="header26.xml"/><Relationship Id="rId76" Type="http://schemas.openxmlformats.org/officeDocument/2006/relationships/image" Target="media/image24.png"/><Relationship Id="rId97" Type="http://schemas.openxmlformats.org/officeDocument/2006/relationships/header" Target="header41.xml"/><Relationship Id="rId104" Type="http://schemas.openxmlformats.org/officeDocument/2006/relationships/image" Target="media/image37.png"/><Relationship Id="rId120" Type="http://schemas.openxmlformats.org/officeDocument/2006/relationships/image" Target="media/image50.png"/><Relationship Id="rId125" Type="http://schemas.openxmlformats.org/officeDocument/2006/relationships/image" Target="media/image52.png"/><Relationship Id="rId141" Type="http://schemas.openxmlformats.org/officeDocument/2006/relationships/header" Target="header58.xml"/><Relationship Id="rId146" Type="http://schemas.openxmlformats.org/officeDocument/2006/relationships/header" Target="header62.xml"/><Relationship Id="rId167" Type="http://schemas.openxmlformats.org/officeDocument/2006/relationships/header" Target="header75.xml"/><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image" Target="media/image35.png"/><Relationship Id="rId162" Type="http://schemas.openxmlformats.org/officeDocument/2006/relationships/hyperlink" Target="http://techsupport.osisoft.com"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footer" Target="footer7.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header" Target="header32.xml"/><Relationship Id="rId87" Type="http://schemas.openxmlformats.org/officeDocument/2006/relationships/image" Target="media/image30.png"/><Relationship Id="rId110" Type="http://schemas.openxmlformats.org/officeDocument/2006/relationships/image" Target="media/image40.png"/><Relationship Id="rId115" Type="http://schemas.openxmlformats.org/officeDocument/2006/relationships/image" Target="media/image45.png"/><Relationship Id="rId131" Type="http://schemas.openxmlformats.org/officeDocument/2006/relationships/image" Target="media/image58.png"/><Relationship Id="rId136" Type="http://schemas.openxmlformats.org/officeDocument/2006/relationships/header" Target="header53.xml"/><Relationship Id="rId157" Type="http://schemas.openxmlformats.org/officeDocument/2006/relationships/hyperlink" Target="http://www.datadirect-technologies.com/products/odbc/ken-north-report.asp" TargetMode="External"/><Relationship Id="rId61" Type="http://schemas.openxmlformats.org/officeDocument/2006/relationships/header" Target="header28.xml"/><Relationship Id="rId82" Type="http://schemas.openxmlformats.org/officeDocument/2006/relationships/image" Target="media/image27.emf"/><Relationship Id="rId152" Type="http://schemas.openxmlformats.org/officeDocument/2006/relationships/header" Target="header68.xml"/><Relationship Id="rId173" Type="http://schemas.openxmlformats.org/officeDocument/2006/relationships/glossaryDocument" Target="glossary/document.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header" Target="header13.xml"/><Relationship Id="rId56" Type="http://schemas.openxmlformats.org/officeDocument/2006/relationships/image" Target="media/image13.png"/><Relationship Id="rId77" Type="http://schemas.openxmlformats.org/officeDocument/2006/relationships/image" Target="media/image25.png"/><Relationship Id="rId100" Type="http://schemas.openxmlformats.org/officeDocument/2006/relationships/header" Target="header43.xml"/><Relationship Id="rId105" Type="http://schemas.openxmlformats.org/officeDocument/2006/relationships/image" Target="media/image38.png"/><Relationship Id="rId126" Type="http://schemas.openxmlformats.org/officeDocument/2006/relationships/image" Target="media/image53.png"/><Relationship Id="rId147" Type="http://schemas.openxmlformats.org/officeDocument/2006/relationships/header" Target="header63.xml"/><Relationship Id="rId168" Type="http://schemas.openxmlformats.org/officeDocument/2006/relationships/header" Target="header76.xml"/><Relationship Id="rId8" Type="http://schemas.openxmlformats.org/officeDocument/2006/relationships/endnotes" Target="endnotes.xml"/><Relationship Id="rId51" Type="http://schemas.openxmlformats.org/officeDocument/2006/relationships/header" Target="header23.xml"/><Relationship Id="rId72" Type="http://schemas.openxmlformats.org/officeDocument/2006/relationships/image" Target="media/image20.png"/><Relationship Id="rId93" Type="http://schemas.openxmlformats.org/officeDocument/2006/relationships/header" Target="header37.xml"/><Relationship Id="rId98" Type="http://schemas.openxmlformats.org/officeDocument/2006/relationships/header" Target="header42.xml"/><Relationship Id="rId121" Type="http://schemas.openxmlformats.org/officeDocument/2006/relationships/image" Target="media/image51.png"/><Relationship Id="rId142" Type="http://schemas.openxmlformats.org/officeDocument/2006/relationships/image" Target="media/image63.png"/><Relationship Id="rId163" Type="http://schemas.openxmlformats.org/officeDocument/2006/relationships/hyperlink" Target="mailto:techsupport@osisoft.com"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8.xml"/><Relationship Id="rId67" Type="http://schemas.openxmlformats.org/officeDocument/2006/relationships/header" Target="header33.xml"/><Relationship Id="rId116" Type="http://schemas.openxmlformats.org/officeDocument/2006/relationships/image" Target="media/image46.png"/><Relationship Id="rId137" Type="http://schemas.openxmlformats.org/officeDocument/2006/relationships/header" Target="header54.xml"/><Relationship Id="rId158" Type="http://schemas.openxmlformats.org/officeDocument/2006/relationships/hyperlink" Target="http://msdn.microsoft.com/data" TargetMode="External"/><Relationship Id="rId20" Type="http://schemas.openxmlformats.org/officeDocument/2006/relationships/header" Target="header6.xml"/><Relationship Id="rId41" Type="http://schemas.openxmlformats.org/officeDocument/2006/relationships/image" Target="media/image7.png"/><Relationship Id="rId62" Type="http://schemas.openxmlformats.org/officeDocument/2006/relationships/header" Target="header29.xml"/><Relationship Id="rId83" Type="http://schemas.openxmlformats.org/officeDocument/2006/relationships/oleObject" Target="embeddings/oleObject3.bin"/><Relationship Id="rId88" Type="http://schemas.openxmlformats.org/officeDocument/2006/relationships/image" Target="media/image31.png"/><Relationship Id="rId111" Type="http://schemas.openxmlformats.org/officeDocument/2006/relationships/image" Target="media/image41.png"/><Relationship Id="rId132" Type="http://schemas.openxmlformats.org/officeDocument/2006/relationships/image" Target="media/image59.png"/><Relationship Id="rId153" Type="http://schemas.openxmlformats.org/officeDocument/2006/relationships/header" Target="header69.xml"/><Relationship Id="rId174"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oleObject" Target="embeddings/oleObject1.bin"/><Relationship Id="rId106" Type="http://schemas.openxmlformats.org/officeDocument/2006/relationships/image" Target="media/image39.png"/><Relationship Id="rId127" Type="http://schemas.openxmlformats.org/officeDocument/2006/relationships/image" Target="media/image54.png"/><Relationship Id="rId10" Type="http://schemas.openxmlformats.org/officeDocument/2006/relationships/header" Target="header1.xml"/><Relationship Id="rId31" Type="http://schemas.openxmlformats.org/officeDocument/2006/relationships/header" Target="header10.xml"/><Relationship Id="rId52" Type="http://schemas.openxmlformats.org/officeDocument/2006/relationships/header" Target="header24.xml"/><Relationship Id="rId73" Type="http://schemas.openxmlformats.org/officeDocument/2006/relationships/image" Target="media/image21.png"/><Relationship Id="rId78" Type="http://schemas.openxmlformats.org/officeDocument/2006/relationships/image" Target="media/image26.png"/><Relationship Id="rId94" Type="http://schemas.openxmlformats.org/officeDocument/2006/relationships/header" Target="header38.xml"/><Relationship Id="rId99" Type="http://schemas.openxmlformats.org/officeDocument/2006/relationships/image" Target="media/image36.png"/><Relationship Id="rId101" Type="http://schemas.openxmlformats.org/officeDocument/2006/relationships/header" Target="header44.xml"/><Relationship Id="rId122" Type="http://schemas.openxmlformats.org/officeDocument/2006/relationships/header" Target="header50.xml"/><Relationship Id="rId143" Type="http://schemas.openxmlformats.org/officeDocument/2006/relationships/header" Target="header59.xml"/><Relationship Id="rId148" Type="http://schemas.openxmlformats.org/officeDocument/2006/relationships/header" Target="header64.xml"/><Relationship Id="rId164" Type="http://schemas.openxmlformats.org/officeDocument/2006/relationships/hyperlink" Target="http://techsupport.osisoft.com/" TargetMode="External"/><Relationship Id="rId169" Type="http://schemas.openxmlformats.org/officeDocument/2006/relationships/header" Target="header77.xml"/><Relationship Id="rId4" Type="http://schemas.microsoft.com/office/2007/relationships/stylesWithEffects" Target="stylesWithEffects.xml"/><Relationship Id="rId9" Type="http://schemas.openxmlformats.org/officeDocument/2006/relationships/hyperlink" Target="http://www.osisoft.com" TargetMode="External"/><Relationship Id="rId26" Type="http://schemas.openxmlformats.org/officeDocument/2006/relationships/footer" Target="footer8.xml"/><Relationship Id="rId47" Type="http://schemas.openxmlformats.org/officeDocument/2006/relationships/header" Target="header19.xml"/><Relationship Id="rId68" Type="http://schemas.openxmlformats.org/officeDocument/2006/relationships/image" Target="media/image16.png"/><Relationship Id="rId89" Type="http://schemas.openxmlformats.org/officeDocument/2006/relationships/image" Target="media/image32.png"/><Relationship Id="rId112" Type="http://schemas.openxmlformats.org/officeDocument/2006/relationships/image" Target="media/image42.png"/><Relationship Id="rId133" Type="http://schemas.openxmlformats.org/officeDocument/2006/relationships/image" Target="media/image60.png"/><Relationship Id="rId154" Type="http://schemas.openxmlformats.org/officeDocument/2006/relationships/header" Target="header70.xml"/><Relationship Id="rId175" Type="http://schemas.openxmlformats.org/officeDocument/2006/relationships/customXml" Target="../customXml/item2.xml"/><Relationship Id="rId16" Type="http://schemas.openxmlformats.org/officeDocument/2006/relationships/header" Target="header4.xml"/><Relationship Id="rId37" Type="http://schemas.openxmlformats.org/officeDocument/2006/relationships/header" Target="header15.xml"/><Relationship Id="rId58" Type="http://schemas.openxmlformats.org/officeDocument/2006/relationships/image" Target="media/image14.png"/><Relationship Id="rId79" Type="http://schemas.openxmlformats.org/officeDocument/2006/relationships/header" Target="header34.xml"/><Relationship Id="rId102" Type="http://schemas.openxmlformats.org/officeDocument/2006/relationships/header" Target="header45.xml"/><Relationship Id="rId123" Type="http://schemas.openxmlformats.org/officeDocument/2006/relationships/header" Target="header51.xml"/><Relationship Id="rId144" Type="http://schemas.openxmlformats.org/officeDocument/2006/relationships/header" Target="header60.xml"/><Relationship Id="rId90" Type="http://schemas.openxmlformats.org/officeDocument/2006/relationships/image" Target="media/image33.png"/><Relationship Id="rId165" Type="http://schemas.openxmlformats.org/officeDocument/2006/relationships/hyperlink" Target="http://vCampus.osisoft.com" TargetMode="External"/><Relationship Id="rId27" Type="http://schemas.openxmlformats.org/officeDocument/2006/relationships/hyperlink" Target="http://msdn.microsoft.com" TargetMode="External"/><Relationship Id="rId48" Type="http://schemas.openxmlformats.org/officeDocument/2006/relationships/header" Target="header20.xml"/><Relationship Id="rId69" Type="http://schemas.openxmlformats.org/officeDocument/2006/relationships/image" Target="media/image17.png"/><Relationship Id="rId113" Type="http://schemas.openxmlformats.org/officeDocument/2006/relationships/image" Target="media/image43.png"/><Relationship Id="rId134" Type="http://schemas.openxmlformats.org/officeDocument/2006/relationships/image" Target="media/image61.png"/><Relationship Id="rId80" Type="http://schemas.openxmlformats.org/officeDocument/2006/relationships/header" Target="header35.xml"/><Relationship Id="rId155" Type="http://schemas.openxmlformats.org/officeDocument/2006/relationships/hyperlink" Target="http://www.oracle.com/technology/software/tech/windows/odbc/index.html" TargetMode="External"/><Relationship Id="rId176" Type="http://schemas.openxmlformats.org/officeDocument/2006/relationships/customXml" Target="../customXml/item3.xml"/><Relationship Id="rId17" Type="http://schemas.openxmlformats.org/officeDocument/2006/relationships/header" Target="header5.xml"/><Relationship Id="rId38" Type="http://schemas.openxmlformats.org/officeDocument/2006/relationships/header" Target="header16.xml"/><Relationship Id="rId59" Type="http://schemas.openxmlformats.org/officeDocument/2006/relationships/oleObject" Target="embeddings/oleObject2.bin"/><Relationship Id="rId103" Type="http://schemas.openxmlformats.org/officeDocument/2006/relationships/header" Target="header46.xml"/><Relationship Id="rId124" Type="http://schemas.openxmlformats.org/officeDocument/2006/relationships/header" Target="header52.xml"/><Relationship Id="rId70" Type="http://schemas.openxmlformats.org/officeDocument/2006/relationships/image" Target="media/image18.png"/><Relationship Id="rId91" Type="http://schemas.openxmlformats.org/officeDocument/2006/relationships/image" Target="media/image34.png"/><Relationship Id="rId145" Type="http://schemas.openxmlformats.org/officeDocument/2006/relationships/header" Target="header61.xml"/><Relationship Id="rId166" Type="http://schemas.openxmlformats.org/officeDocument/2006/relationships/header" Target="header74.xml"/><Relationship Id="rId1" Type="http://schemas.openxmlformats.org/officeDocument/2006/relationships/customXml" Target="../customXml/item1.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D16768DBFE4A54AB54FA20D178F40C"/>
        <w:category>
          <w:name w:val="General"/>
          <w:gallery w:val="placeholder"/>
        </w:category>
        <w:types>
          <w:type w:val="bbPlcHdr"/>
        </w:types>
        <w:behaviors>
          <w:behavior w:val="content"/>
        </w:behaviors>
        <w:guid w:val="{F69E3813-DE95-495C-A975-3AC10FAA7D14}"/>
      </w:docPartPr>
      <w:docPartBody>
        <w:p w:rsidR="008B29DE" w:rsidRDefault="008B29DE">
          <w:r w:rsidRPr="00415D58">
            <w:rPr>
              <w:rStyle w:val="PlaceholderText"/>
            </w:rPr>
            <w:t>[Title]</w:t>
          </w:r>
        </w:p>
      </w:docPartBody>
    </w:docPart>
    <w:docPart>
      <w:docPartPr>
        <w:name w:val="BEF59A367FFC423D983D399666A617BB"/>
        <w:category>
          <w:name w:val="General"/>
          <w:gallery w:val="placeholder"/>
        </w:category>
        <w:types>
          <w:type w:val="bbPlcHdr"/>
        </w:types>
        <w:behaviors>
          <w:behavior w:val="content"/>
        </w:behaviors>
        <w:guid w:val="{8B5729CB-2535-4A07-858D-1286764583BE}"/>
      </w:docPartPr>
      <w:docPartBody>
        <w:p w:rsidR="00CA3022" w:rsidRDefault="008B29DE">
          <w:r w:rsidRPr="00415D58">
            <w:rPr>
              <w:rStyle w:val="PlaceholderText"/>
            </w:rPr>
            <w:t>[Title]</w:t>
          </w:r>
        </w:p>
      </w:docPartBody>
    </w:docPart>
    <w:docPart>
      <w:docPartPr>
        <w:name w:val="ED7966FF8455475BBEC0FD9F5FF5FA89"/>
        <w:category>
          <w:name w:val="General"/>
          <w:gallery w:val="placeholder"/>
        </w:category>
        <w:types>
          <w:type w:val="bbPlcHdr"/>
        </w:types>
        <w:behaviors>
          <w:behavior w:val="content"/>
        </w:behaviors>
        <w:guid w:val="{D2F6C7B2-3B3C-4341-8894-560925C0983A}"/>
      </w:docPartPr>
      <w:docPartBody>
        <w:p w:rsidR="00CD0D17" w:rsidRDefault="00913F48">
          <w:r w:rsidRPr="009663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ƒSƒVƒbƒNBBB">
    <w:altName w:val="MS PGothic"/>
    <w:panose1 w:val="00000000000000000000"/>
    <w:charset w:val="80"/>
    <w:family w:val="modern"/>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B29DE"/>
    <w:rsid w:val="000138EA"/>
    <w:rsid w:val="000206CD"/>
    <w:rsid w:val="00091B96"/>
    <w:rsid w:val="001915D0"/>
    <w:rsid w:val="001B502C"/>
    <w:rsid w:val="00286FEC"/>
    <w:rsid w:val="00290287"/>
    <w:rsid w:val="002D5CF6"/>
    <w:rsid w:val="002D6341"/>
    <w:rsid w:val="003662C5"/>
    <w:rsid w:val="003C247C"/>
    <w:rsid w:val="004103BB"/>
    <w:rsid w:val="00431668"/>
    <w:rsid w:val="00450FEE"/>
    <w:rsid w:val="004613AF"/>
    <w:rsid w:val="004F57DA"/>
    <w:rsid w:val="005072CD"/>
    <w:rsid w:val="00546919"/>
    <w:rsid w:val="00592D3F"/>
    <w:rsid w:val="005B462C"/>
    <w:rsid w:val="005B4899"/>
    <w:rsid w:val="005C01D3"/>
    <w:rsid w:val="005D1633"/>
    <w:rsid w:val="00610733"/>
    <w:rsid w:val="00640609"/>
    <w:rsid w:val="0064409B"/>
    <w:rsid w:val="00683A00"/>
    <w:rsid w:val="006A18D6"/>
    <w:rsid w:val="006B5EAC"/>
    <w:rsid w:val="006E165B"/>
    <w:rsid w:val="00736254"/>
    <w:rsid w:val="0073631C"/>
    <w:rsid w:val="007B0A34"/>
    <w:rsid w:val="007D71A5"/>
    <w:rsid w:val="00810A24"/>
    <w:rsid w:val="00893811"/>
    <w:rsid w:val="00895CCA"/>
    <w:rsid w:val="008B29DE"/>
    <w:rsid w:val="00913F48"/>
    <w:rsid w:val="009B222A"/>
    <w:rsid w:val="009F3CFD"/>
    <w:rsid w:val="00A23087"/>
    <w:rsid w:val="00A251E2"/>
    <w:rsid w:val="00A83E4E"/>
    <w:rsid w:val="00B52517"/>
    <w:rsid w:val="00B63DCB"/>
    <w:rsid w:val="00C77EBB"/>
    <w:rsid w:val="00CA3022"/>
    <w:rsid w:val="00CD0D17"/>
    <w:rsid w:val="00CE7219"/>
    <w:rsid w:val="00D642B1"/>
    <w:rsid w:val="00DA5FC5"/>
    <w:rsid w:val="00E07E02"/>
    <w:rsid w:val="00E36D62"/>
    <w:rsid w:val="00E50470"/>
    <w:rsid w:val="00EB0E01"/>
    <w:rsid w:val="00EF5610"/>
    <w:rsid w:val="00F0772B"/>
    <w:rsid w:val="00FE0B9C"/>
    <w:rsid w:val="00FE52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02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3F4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6B1399C0F54E848B0500C7376078273" ma:contentTypeVersion="8" ma:contentTypeDescription="Create a new document." ma:contentTypeScope="" ma:versionID="9d916278749bcb4c5785d7a819af3819">
  <xsd:schema xmlns:xsd="http://www.w3.org/2001/XMLSchema" xmlns:xs="http://www.w3.org/2001/XMLSchema" xmlns:p="http://schemas.microsoft.com/office/2006/metadata/properties" xmlns:ns2="68fff053-adbe-4fba-9bce-b499aab4b734" targetNamespace="http://schemas.microsoft.com/office/2006/metadata/properties" ma:root="true" ma:fieldsID="c420418616f35c837ac72ed68c9af48f" ns2:_="">
    <xsd:import namespace="68fff053-adbe-4fba-9bce-b499aab4b734"/>
    <xsd:element name="properties">
      <xsd:complexType>
        <xsd:sequence>
          <xsd:element name="documentManagement">
            <xsd:complexType>
              <xsd:all>
                <xsd:element ref="ns2:Part_x0020_Number"/>
                <xsd:element ref="ns2:Application_x0020_Type"/>
                <xsd:element ref="ns2:Document_x0020_Type"/>
                <xsd:element ref="ns2:Is_x0020_Current"/>
                <xsd:element ref="ns2:Release_x0020_Version" minOccurs="0"/>
                <xsd:element ref="ns2:Storag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ff053-adbe-4fba-9bce-b499aab4b734" elementFormDefault="qualified">
    <xsd:import namespace="http://schemas.microsoft.com/office/2006/documentManagement/types"/>
    <xsd:import namespace="http://schemas.microsoft.com/office/infopath/2007/PartnerControls"/>
    <xsd:element name="Part_x0020_Number" ma:index="8" ma:displayName="Part Number" ma:list="{C4D88F88-C89E-4E90-8E3F-578BB5D40486}" ma:internalName="Part_x0020_Number" ma:showField="PartNumber" ma:web="2092c8b6-94f3-423e-90b7-542fadb6e6c3">
      <xsd:simpleType>
        <xsd:restriction base="dms:Lookup"/>
      </xsd:simpleType>
    </xsd:element>
    <xsd:element name="Application_x0020_Type" ma:index="9" ma:displayName="Application Type" ma:internalName="Application_x0020_Type">
      <xsd:simpleType>
        <xsd:restriction base="dms:Choice">
          <xsd:enumeration value="Interface"/>
          <xsd:enumeration value="PlugIns"/>
          <xsd:enumeration value="ICU Control"/>
          <xsd:enumeration value="APS Connector"/>
          <xsd:enumeration value="Asset Connector"/>
          <xsd:enumeration value="COM Connector"/>
          <xsd:enumeration value="Smart Connector"/>
          <xsd:enumeration value="Tool"/>
        </xsd:restriction>
      </xsd:simpleType>
    </xsd:element>
    <xsd:element name="Document_x0020_Type" ma:index="10" ma:displayName="Document Type" ma:internalName="Document_x0020_Type">
      <xsd:simpleType>
        <xsd:restriction base="dms:Choice">
          <xsd:enumeration value="Release Notes"/>
          <xsd:enumeration value="User Manual"/>
          <xsd:enumeration value="Install Kits"/>
          <xsd:enumeration value="Unknown"/>
          <xsd:enumeration value="Add-Doc"/>
        </xsd:restriction>
      </xsd:simpleType>
    </xsd:element>
    <xsd:element name="Is_x0020_Current" ma:index="11" ma:displayName="Is Current" ma:internalName="Is_x0020_Current">
      <xsd:simpleType>
        <xsd:restriction base="dms:Boolean"/>
      </xsd:simpleType>
    </xsd:element>
    <xsd:element name="Release_x0020_Version" ma:index="12" nillable="true" ma:displayName="Release Version" ma:internalName="Release_x0020_Version">
      <xsd:simpleType>
        <xsd:restriction base="dms:Text"/>
      </xsd:simpleType>
    </xsd:element>
    <xsd:element name="StorageUrl" ma:index="13" nillable="true" ma:displayName="Storage Url" ma:format="Hyperlink" ma:internalName="Storag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lease_x0020_Version xmlns="68fff053-adbe-4fba-9bce-b499aab4b734">3.20.6.0</Release_x0020_Version>
    <Is_x0020_Current xmlns="68fff053-adbe-4fba-9bce-b499aab4b734">true</Is_x0020_Current>
    <Part_x0020_Number xmlns="68fff053-adbe-4fba-9bce-b499aab4b734">330</Part_x0020_Number>
    <Application_x0020_Type xmlns="68fff053-adbe-4fba-9bce-b499aab4b734">Interface</Application_x0020_Type>
    <StorageUrl xmlns="68fff053-adbe-4fba-9bce-b499aab4b734">
      <Url xsi:nil="true"/>
      <Description xsi:nil="true"/>
    </StorageUrl>
    <Document_x0020_Type xmlns="68fff053-adbe-4fba-9bce-b499aab4b734">User Manual</Document_x0020_Type>
  </documentManagement>
</p:properties>
</file>

<file path=customXml/itemProps1.xml><?xml version="1.0" encoding="utf-8"?>
<ds:datastoreItem xmlns:ds="http://schemas.openxmlformats.org/officeDocument/2006/customXml" ds:itemID="{A7D8CC08-FA8B-4A05-8DBB-343A0CF804A5}"/>
</file>

<file path=customXml/itemProps2.xml><?xml version="1.0" encoding="utf-8"?>
<ds:datastoreItem xmlns:ds="http://schemas.openxmlformats.org/officeDocument/2006/customXml" ds:itemID="{4B53F5F8-CA6A-4F64-ACD5-4E15E5450AB3}"/>
</file>

<file path=customXml/itemProps3.xml><?xml version="1.0" encoding="utf-8"?>
<ds:datastoreItem xmlns:ds="http://schemas.openxmlformats.org/officeDocument/2006/customXml" ds:itemID="{EDC6456B-C0FA-4E34-9535-A1DFEB3CBEA6}"/>
</file>

<file path=customXml/itemProps4.xml><?xml version="1.0" encoding="utf-8"?>
<ds:datastoreItem xmlns:ds="http://schemas.openxmlformats.org/officeDocument/2006/customXml" ds:itemID="{3601FAD8-530C-465B-96BE-FCEB442CB9A2}"/>
</file>

<file path=docProps/app.xml><?xml version="1.0" encoding="utf-8"?>
<Properties xmlns="http://schemas.openxmlformats.org/officeDocument/2006/extended-properties" xmlns:vt="http://schemas.openxmlformats.org/officeDocument/2006/docPropsVTypes">
  <Template>Normal.dotm</Template>
  <TotalTime>46</TotalTime>
  <Pages>257</Pages>
  <Words>59617</Words>
  <Characters>339822</Characters>
  <Application>Microsoft Office Word</Application>
  <DocSecurity>0</DocSecurity>
  <Lines>2831</Lines>
  <Paragraphs>797</Paragraphs>
  <ScaleCrop>false</ScaleCrop>
  <HeadingPairs>
    <vt:vector size="2" baseType="variant">
      <vt:variant>
        <vt:lpstr>Title</vt:lpstr>
      </vt:variant>
      <vt:variant>
        <vt:i4>1</vt:i4>
      </vt:variant>
    </vt:vector>
  </HeadingPairs>
  <TitlesOfParts>
    <vt:vector size="1" baseType="lpstr">
      <vt:lpstr>Relational Database(RDBMS via ODBC) Interface</vt:lpstr>
    </vt:vector>
  </TitlesOfParts>
  <Company>OSIsoft, LLC</Company>
  <LinksUpToDate>false</LinksUpToDate>
  <CharactersWithSpaces>398642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Relational Database(RDBMS via ODBC) Interface</dc:title>
  <dc:creator>OSIsoft, LLC</dc:creator>
  <cp:lastModifiedBy>Martin Freitag</cp:lastModifiedBy>
  <cp:revision>6</cp:revision>
  <cp:lastPrinted>2009-11-30T20:44:00Z</cp:lastPrinted>
  <dcterms:created xsi:type="dcterms:W3CDTF">2012-06-05T09:15:00Z</dcterms:created>
  <dcterms:modified xsi:type="dcterms:W3CDTF">2012-06-05T10:12:00Z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0x01010096B1399C0F54E848B0500C7376078273</vt:lpwstr>
  </property>
</Properties>
</file>